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07EC" w14:textId="295AD63C" w:rsidR="00425F62" w:rsidRDefault="00C9667E" w:rsidP="0074563A">
      <w:pPr>
        <w:spacing w:after="0" w:line="240" w:lineRule="auto"/>
        <w:rPr>
          <w:lang w:eastAsia="ko-KR"/>
        </w:rPr>
      </w:pPr>
      <w:r w:rsidRPr="00D42AA0">
        <w:rPr>
          <w:noProof/>
          <w:color w:val="000000"/>
          <w:sz w:val="28"/>
          <w:szCs w:val="28"/>
        </w:rPr>
        <mc:AlternateContent>
          <mc:Choice Requires="wps">
            <w:drawing>
              <wp:anchor distT="0" distB="0" distL="114300" distR="114300" simplePos="0" relativeHeight="251659264" behindDoc="1" locked="0" layoutInCell="1" allowOverlap="1" wp14:anchorId="1CD98E12" wp14:editId="501E3577">
                <wp:simplePos x="0" y="0"/>
                <wp:positionH relativeFrom="column">
                  <wp:posOffset>-900541</wp:posOffset>
                </wp:positionH>
                <wp:positionV relativeFrom="paragraph">
                  <wp:posOffset>-720090</wp:posOffset>
                </wp:positionV>
                <wp:extent cx="7753350" cy="10710863"/>
                <wp:effectExtent l="0" t="0" r="0" b="0"/>
                <wp:wrapNone/>
                <wp:docPr id="72" name="직사각형 72"/>
                <wp:cNvGraphicFramePr/>
                <a:graphic xmlns:a="http://schemas.openxmlformats.org/drawingml/2006/main">
                  <a:graphicData uri="http://schemas.microsoft.com/office/word/2010/wordprocessingShape">
                    <wps:wsp>
                      <wps:cNvSpPr/>
                      <wps:spPr>
                        <a:xfrm>
                          <a:off x="0" y="0"/>
                          <a:ext cx="7753350" cy="10710863"/>
                        </a:xfrm>
                        <a:prstGeom prst="rect">
                          <a:avLst/>
                        </a:prstGeom>
                        <a:blipFill>
                          <a:blip r:embed="rId1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C9C13" id="직사각형 72" o:spid="_x0000_s1026" style="position:absolute;margin-left:-70.9pt;margin-top:-56.7pt;width:610.5pt;height:8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" stroked="f" strokeweight="2pt">
                <v:fill r:id="rId12" o:title="" recolor="t" rotate="t" type="frame"/>
              </v:rect>
            </w:pict>
          </mc:Fallback>
        </mc:AlternateContent>
      </w:r>
    </w:p>
    <w:p w14:paraId="582B4679" w14:textId="19A39EA3" w:rsidR="00C9667E" w:rsidRDefault="00C9667E" w:rsidP="00C9667E">
      <w:pPr>
        <w:pStyle w:val="BodyText"/>
        <w:tabs>
          <w:tab w:val="left" w:pos="1579"/>
        </w:tabs>
        <w:rPr>
          <w:lang w:eastAsia="ko-KR"/>
        </w:rPr>
      </w:pPr>
    </w:p>
    <w:p w14:paraId="4F08177D" w14:textId="77777777" w:rsidR="00C9667E" w:rsidRPr="004F2AEB" w:rsidRDefault="00C9667E" w:rsidP="00C9667E">
      <w:pPr>
        <w:ind w:firstLine="720"/>
        <w:contextualSpacing/>
        <w:rPr>
          <w:sz w:val="28"/>
          <w:szCs w:val="28"/>
        </w:rPr>
      </w:pPr>
    </w:p>
    <w:p w14:paraId="0479EB28" w14:textId="77777777" w:rsidR="00C9667E" w:rsidRPr="004F2AEB" w:rsidRDefault="00C9667E" w:rsidP="00C9667E">
      <w:pPr>
        <w:contextualSpacing/>
        <w:rPr>
          <w:sz w:val="28"/>
          <w:szCs w:val="28"/>
        </w:rPr>
      </w:pPr>
    </w:p>
    <w:p w14:paraId="543F21B7" w14:textId="77777777" w:rsidR="00C9667E" w:rsidRPr="004F2AEB" w:rsidRDefault="00C9667E" w:rsidP="00C9667E">
      <w:pPr>
        <w:ind w:firstLineChars="100" w:firstLine="280"/>
        <w:contextualSpacing/>
        <w:rPr>
          <w:sz w:val="28"/>
          <w:szCs w:val="28"/>
        </w:rPr>
      </w:pPr>
    </w:p>
    <w:p w14:paraId="14FD4E90" w14:textId="77777777" w:rsidR="00C9667E" w:rsidRPr="004F2AEB" w:rsidRDefault="00C9667E" w:rsidP="00C9667E">
      <w:pPr>
        <w:contextualSpacing/>
        <w:rPr>
          <w:sz w:val="28"/>
          <w:szCs w:val="28"/>
        </w:rPr>
      </w:pPr>
    </w:p>
    <w:p w14:paraId="54BB9F10" w14:textId="77777777" w:rsidR="00C9667E" w:rsidRPr="004F2AEB" w:rsidRDefault="00C9667E" w:rsidP="00C9667E">
      <w:pPr>
        <w:tabs>
          <w:tab w:val="left" w:pos="1365"/>
        </w:tabs>
        <w:contextualSpacing/>
        <w:rPr>
          <w:sz w:val="28"/>
          <w:szCs w:val="28"/>
        </w:rPr>
      </w:pPr>
      <w:r w:rsidRPr="004F2AEB">
        <w:rPr>
          <w:sz w:val="28"/>
          <w:szCs w:val="28"/>
        </w:rPr>
        <w:tab/>
      </w:r>
    </w:p>
    <w:p w14:paraId="3CD1FDDB" w14:textId="77777777" w:rsidR="00C9667E" w:rsidRPr="004F2AEB" w:rsidRDefault="00C9667E" w:rsidP="00C9667E">
      <w:pPr>
        <w:contextualSpacing/>
      </w:pPr>
      <w:r w:rsidRPr="004F2AEB">
        <w:rPr>
          <w:b/>
          <w:bCs/>
          <w:noProof/>
        </w:rPr>
        <w:drawing>
          <wp:inline distT="0" distB="0" distL="0" distR="0" wp14:anchorId="1D6BC23E" wp14:editId="4A077813">
            <wp:extent cx="853440" cy="731520"/>
            <wp:effectExtent l="0" t="0" r="3810" b="0"/>
            <wp:docPr id="20747154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5F049A9D" w14:textId="77777777" w:rsidR="00C9667E" w:rsidRPr="004F2AEB" w:rsidRDefault="00C9667E" w:rsidP="00C9667E">
      <w:pPr>
        <w:spacing w:line="276" w:lineRule="auto"/>
        <w:contextualSpacing/>
        <w:rPr>
          <w:sz w:val="28"/>
          <w:szCs w:val="28"/>
        </w:rPr>
      </w:pPr>
    </w:p>
    <w:p w14:paraId="4EAC73FE" w14:textId="77777777" w:rsidR="00C9667E" w:rsidRPr="004F2AEB" w:rsidRDefault="00C9667E" w:rsidP="00C9667E">
      <w:pPr>
        <w:spacing w:line="276" w:lineRule="auto"/>
        <w:contextualSpacing/>
        <w:rPr>
          <w:sz w:val="28"/>
          <w:szCs w:val="28"/>
        </w:rPr>
      </w:pPr>
    </w:p>
    <w:p w14:paraId="48EAB3E2" w14:textId="77777777" w:rsidR="00C9667E" w:rsidRPr="004F2AEB" w:rsidRDefault="00C9667E" w:rsidP="00C9667E">
      <w:pPr>
        <w:spacing w:line="276" w:lineRule="auto"/>
        <w:contextualSpacing/>
        <w:rPr>
          <w:b/>
          <w:bCs/>
          <w:sz w:val="44"/>
          <w:szCs w:val="44"/>
        </w:rPr>
      </w:pPr>
      <w:r w:rsidRPr="004F2AEB">
        <w:rPr>
          <w:b/>
          <w:bCs/>
          <w:sz w:val="44"/>
          <w:szCs w:val="44"/>
        </w:rPr>
        <w:t>APT REPORT ON</w:t>
      </w:r>
    </w:p>
    <w:p w14:paraId="6F03D26B" w14:textId="77777777" w:rsidR="00C9667E" w:rsidRPr="004F2AEB" w:rsidRDefault="00C9667E" w:rsidP="00C9667E">
      <w:pPr>
        <w:tabs>
          <w:tab w:val="left" w:pos="1440"/>
        </w:tabs>
        <w:spacing w:line="276" w:lineRule="auto"/>
        <w:contextualSpacing/>
        <w:rPr>
          <w:rFonts w:cs="Mangal"/>
          <w:color w:val="000000"/>
          <w:sz w:val="28"/>
          <w:szCs w:val="28"/>
        </w:rPr>
      </w:pPr>
    </w:p>
    <w:p w14:paraId="31F3E421" w14:textId="77777777" w:rsidR="00C9667E" w:rsidRDefault="00C9667E" w:rsidP="00C9667E">
      <w:pPr>
        <w:spacing w:line="276" w:lineRule="auto"/>
        <w:contextualSpacing/>
        <w:rPr>
          <w:rFonts w:cs="Mangal"/>
          <w:b/>
          <w:bCs/>
          <w:sz w:val="30"/>
          <w:szCs w:val="30"/>
        </w:rPr>
      </w:pPr>
      <w:r w:rsidRPr="00C9667E">
        <w:rPr>
          <w:rFonts w:cs="Mangal"/>
          <w:b/>
          <w:bCs/>
          <w:sz w:val="30"/>
          <w:szCs w:val="30"/>
        </w:rPr>
        <w:t xml:space="preserve">AIR-TO-GROUND COMMUNICATION SYSTEM BASED ON </w:t>
      </w:r>
    </w:p>
    <w:p w14:paraId="00AC539A" w14:textId="6B04CB30" w:rsidR="00C9667E" w:rsidRPr="004F2AEB" w:rsidRDefault="00C9667E" w:rsidP="00C9667E">
      <w:pPr>
        <w:spacing w:line="276" w:lineRule="auto"/>
        <w:contextualSpacing/>
        <w:rPr>
          <w:rFonts w:cs="Mangal"/>
          <w:b/>
          <w:bCs/>
          <w:sz w:val="30"/>
          <w:szCs w:val="30"/>
        </w:rPr>
      </w:pPr>
      <w:r w:rsidRPr="00C9667E">
        <w:rPr>
          <w:rFonts w:cs="Mangal"/>
          <w:b/>
          <w:bCs/>
          <w:sz w:val="30"/>
          <w:szCs w:val="30"/>
        </w:rPr>
        <w:t>IMT TECHNOLOGIES IN THE ASIA PACIFIC REGION</w:t>
      </w:r>
    </w:p>
    <w:p w14:paraId="6E0FF0D1" w14:textId="77777777" w:rsidR="00C9667E" w:rsidRPr="004F2AEB" w:rsidRDefault="00C9667E" w:rsidP="00C9667E">
      <w:pPr>
        <w:spacing w:line="276" w:lineRule="auto"/>
        <w:contextualSpacing/>
        <w:rPr>
          <w:rFonts w:cs="Mangal"/>
          <w:sz w:val="28"/>
          <w:szCs w:val="28"/>
        </w:rPr>
      </w:pPr>
    </w:p>
    <w:p w14:paraId="749672C4" w14:textId="77777777" w:rsidR="00C9667E" w:rsidRPr="004F2AEB" w:rsidRDefault="00C9667E" w:rsidP="00C9667E">
      <w:pPr>
        <w:spacing w:line="276" w:lineRule="auto"/>
        <w:contextualSpacing/>
        <w:rPr>
          <w:rFonts w:cs="Mangal"/>
          <w:sz w:val="28"/>
          <w:szCs w:val="28"/>
        </w:rPr>
      </w:pPr>
    </w:p>
    <w:p w14:paraId="4ABDC3B6" w14:textId="77777777" w:rsidR="00C9667E" w:rsidRPr="004F2AEB" w:rsidRDefault="00C9667E" w:rsidP="00C9667E">
      <w:pPr>
        <w:spacing w:line="276" w:lineRule="auto"/>
        <w:contextualSpacing/>
        <w:rPr>
          <w:rFonts w:cs="Mangal"/>
          <w:sz w:val="28"/>
          <w:szCs w:val="28"/>
        </w:rPr>
      </w:pPr>
    </w:p>
    <w:p w14:paraId="6D09F65B" w14:textId="77777777" w:rsidR="00C9667E" w:rsidRPr="004F2AEB" w:rsidRDefault="00C9667E" w:rsidP="00C9667E">
      <w:pPr>
        <w:spacing w:line="276" w:lineRule="auto"/>
        <w:contextualSpacing/>
        <w:rPr>
          <w:rFonts w:cs="Mangal"/>
          <w:b/>
          <w:sz w:val="28"/>
          <w:szCs w:val="28"/>
        </w:rPr>
      </w:pPr>
      <w:r w:rsidRPr="004F2AEB">
        <w:rPr>
          <w:rFonts w:cs="Mangal"/>
          <w:b/>
          <w:sz w:val="28"/>
          <w:szCs w:val="28"/>
        </w:rPr>
        <w:t xml:space="preserve">Edition: </w:t>
      </w:r>
      <w:r>
        <w:rPr>
          <w:rFonts w:cs="Mangal"/>
          <w:b/>
          <w:sz w:val="28"/>
          <w:szCs w:val="28"/>
        </w:rPr>
        <w:t>April</w:t>
      </w:r>
      <w:r w:rsidRPr="004F2AEB">
        <w:rPr>
          <w:rFonts w:cs="Mangal"/>
          <w:b/>
          <w:sz w:val="28"/>
          <w:szCs w:val="28"/>
        </w:rPr>
        <w:t xml:space="preserve"> 202</w:t>
      </w:r>
      <w:r>
        <w:rPr>
          <w:rFonts w:cs="Mangal"/>
          <w:b/>
          <w:sz w:val="28"/>
          <w:szCs w:val="28"/>
        </w:rPr>
        <w:t>6</w:t>
      </w:r>
    </w:p>
    <w:p w14:paraId="323CE7B6" w14:textId="77777777" w:rsidR="00C9667E" w:rsidRPr="004F2AEB" w:rsidRDefault="00C9667E" w:rsidP="00C9667E">
      <w:pPr>
        <w:spacing w:line="276" w:lineRule="auto"/>
        <w:contextualSpacing/>
        <w:rPr>
          <w:rFonts w:cs="Mangal"/>
          <w:bCs/>
          <w:sz w:val="28"/>
          <w:szCs w:val="28"/>
        </w:rPr>
      </w:pPr>
    </w:p>
    <w:p w14:paraId="65920542" w14:textId="77777777" w:rsidR="00C9667E" w:rsidRPr="004F2AEB" w:rsidRDefault="00C9667E" w:rsidP="00C9667E">
      <w:pPr>
        <w:spacing w:line="276" w:lineRule="auto"/>
        <w:contextualSpacing/>
        <w:rPr>
          <w:rFonts w:cs="Mangal"/>
          <w:bCs/>
          <w:sz w:val="28"/>
          <w:szCs w:val="28"/>
        </w:rPr>
      </w:pPr>
    </w:p>
    <w:p w14:paraId="2DE0B482" w14:textId="77777777" w:rsidR="00C9667E" w:rsidRPr="004F2AEB" w:rsidRDefault="00C9667E" w:rsidP="00C9667E">
      <w:pPr>
        <w:spacing w:line="276" w:lineRule="auto"/>
        <w:contextualSpacing/>
        <w:rPr>
          <w:rFonts w:cs="Mangal"/>
          <w:bCs/>
          <w:sz w:val="28"/>
          <w:szCs w:val="28"/>
        </w:rPr>
      </w:pPr>
    </w:p>
    <w:p w14:paraId="2079988D" w14:textId="77777777" w:rsidR="00C9667E" w:rsidRPr="004F2AEB" w:rsidRDefault="00C9667E" w:rsidP="00C9667E">
      <w:pPr>
        <w:spacing w:line="276" w:lineRule="auto"/>
        <w:contextualSpacing/>
        <w:rPr>
          <w:rFonts w:cs="Mangal"/>
          <w:b/>
          <w:sz w:val="28"/>
          <w:szCs w:val="28"/>
        </w:rPr>
      </w:pPr>
      <w:r w:rsidRPr="004F2AEB">
        <w:rPr>
          <w:rFonts w:cs="Mangal"/>
          <w:b/>
          <w:iCs/>
          <w:sz w:val="28"/>
          <w:szCs w:val="28"/>
        </w:rPr>
        <w:t>The 3</w:t>
      </w:r>
      <w:r>
        <w:rPr>
          <w:rFonts w:cs="Mangal"/>
          <w:b/>
          <w:iCs/>
          <w:sz w:val="28"/>
          <w:szCs w:val="28"/>
        </w:rPr>
        <w:t>6</w:t>
      </w:r>
      <w:r w:rsidRPr="004F2AEB">
        <w:rPr>
          <w:rFonts w:cs="Mangal"/>
          <w:b/>
          <w:iCs/>
          <w:sz w:val="28"/>
          <w:szCs w:val="28"/>
        </w:rPr>
        <w:t xml:space="preserve">th Meeting of </w:t>
      </w:r>
      <w:r w:rsidRPr="004F2AEB">
        <w:rPr>
          <w:rFonts w:cs="Mangal"/>
          <w:b/>
          <w:sz w:val="28"/>
          <w:szCs w:val="28"/>
        </w:rPr>
        <w:t>APT Wireless Group</w:t>
      </w:r>
    </w:p>
    <w:p w14:paraId="73DE0AF9" w14:textId="77777777" w:rsidR="00C9667E" w:rsidRPr="004F2AEB" w:rsidRDefault="00C9667E" w:rsidP="00C9667E">
      <w:pPr>
        <w:spacing w:line="276" w:lineRule="auto"/>
        <w:contextualSpacing/>
        <w:rPr>
          <w:rFonts w:cs="Mangal"/>
          <w:b/>
          <w:sz w:val="28"/>
          <w:szCs w:val="28"/>
        </w:rPr>
      </w:pPr>
      <w:r>
        <w:rPr>
          <w:rFonts w:cs="Mangal"/>
          <w:b/>
          <w:sz w:val="28"/>
          <w:szCs w:val="28"/>
        </w:rPr>
        <w:t>6</w:t>
      </w:r>
      <w:r w:rsidRPr="004F2AEB">
        <w:rPr>
          <w:rFonts w:cs="Mangal"/>
          <w:b/>
          <w:sz w:val="28"/>
          <w:szCs w:val="28"/>
        </w:rPr>
        <w:t xml:space="preserve"> – 1</w:t>
      </w:r>
      <w:r>
        <w:rPr>
          <w:rFonts w:cs="Mangal"/>
          <w:b/>
          <w:sz w:val="28"/>
          <w:szCs w:val="28"/>
        </w:rPr>
        <w:t>0</w:t>
      </w:r>
      <w:r w:rsidRPr="004F2AEB">
        <w:rPr>
          <w:rFonts w:cs="Mangal"/>
          <w:b/>
          <w:sz w:val="28"/>
          <w:szCs w:val="28"/>
        </w:rPr>
        <w:t xml:space="preserve"> </w:t>
      </w:r>
      <w:r>
        <w:rPr>
          <w:rFonts w:cs="Mangal"/>
          <w:b/>
          <w:sz w:val="28"/>
          <w:szCs w:val="28"/>
        </w:rPr>
        <w:t>April</w:t>
      </w:r>
      <w:r w:rsidRPr="004F2AEB">
        <w:rPr>
          <w:rFonts w:cs="Mangal"/>
          <w:b/>
          <w:sz w:val="28"/>
          <w:szCs w:val="28"/>
        </w:rPr>
        <w:t xml:space="preserve"> 202</w:t>
      </w:r>
      <w:r>
        <w:rPr>
          <w:rFonts w:cs="Mangal"/>
          <w:b/>
          <w:sz w:val="28"/>
          <w:szCs w:val="28"/>
        </w:rPr>
        <w:t>6</w:t>
      </w:r>
    </w:p>
    <w:p w14:paraId="2857E3AD" w14:textId="77777777" w:rsidR="00C9667E" w:rsidRPr="004F2AEB" w:rsidRDefault="00C9667E" w:rsidP="00C9667E">
      <w:pPr>
        <w:spacing w:line="276" w:lineRule="auto"/>
        <w:contextualSpacing/>
        <w:rPr>
          <w:rFonts w:cs="Mangal"/>
          <w:b/>
          <w:sz w:val="28"/>
          <w:szCs w:val="28"/>
          <w:lang w:eastAsia="ko-KR"/>
        </w:rPr>
      </w:pPr>
      <w:r w:rsidRPr="004F2AEB">
        <w:rPr>
          <w:rFonts w:cs="Mangal"/>
          <w:b/>
          <w:sz w:val="28"/>
          <w:szCs w:val="28"/>
          <w:lang w:eastAsia="ko-KR"/>
        </w:rPr>
        <w:t>Bandar Seri Begawan, Brunei Darussalam</w:t>
      </w:r>
      <w:r>
        <w:rPr>
          <w:rFonts w:cs="Mangal"/>
          <w:b/>
          <w:sz w:val="28"/>
          <w:szCs w:val="28"/>
          <w:lang w:eastAsia="ko-KR"/>
        </w:rPr>
        <w:t xml:space="preserve"> </w:t>
      </w:r>
      <w:r w:rsidRPr="004F2AEB">
        <w:rPr>
          <w:rFonts w:cs="Mangal"/>
          <w:b/>
          <w:sz w:val="28"/>
          <w:szCs w:val="28"/>
          <w:lang w:eastAsia="ko-KR"/>
        </w:rPr>
        <w:t>(Hybrid)</w:t>
      </w:r>
    </w:p>
    <w:p w14:paraId="4EC62902" w14:textId="77777777" w:rsidR="00C9667E" w:rsidRPr="004F2AEB" w:rsidRDefault="00C9667E" w:rsidP="00C9667E">
      <w:pPr>
        <w:spacing w:line="276" w:lineRule="auto"/>
        <w:contextualSpacing/>
        <w:rPr>
          <w:rFonts w:cs="Mangal"/>
          <w:color w:val="FF0000"/>
          <w:sz w:val="28"/>
          <w:szCs w:val="28"/>
        </w:rPr>
      </w:pPr>
    </w:p>
    <w:p w14:paraId="231FFE4E" w14:textId="052348C5" w:rsidR="00C9667E" w:rsidRDefault="00C9667E" w:rsidP="00C9667E">
      <w:pPr>
        <w:spacing w:line="276" w:lineRule="auto"/>
        <w:contextualSpacing/>
        <w:rPr>
          <w:rFonts w:cs="Mangal"/>
          <w:b/>
          <w:bCs/>
          <w:i/>
          <w:iCs/>
          <w:sz w:val="28"/>
          <w:szCs w:val="28"/>
          <w:lang w:eastAsia="ko-KR"/>
        </w:rPr>
      </w:pPr>
      <w:r w:rsidRPr="004F2AEB">
        <w:rPr>
          <w:rFonts w:cs="Mangal" w:hint="eastAsia"/>
          <w:b/>
          <w:bCs/>
          <w:i/>
          <w:iCs/>
          <w:sz w:val="28"/>
          <w:szCs w:val="28"/>
          <w:lang w:eastAsia="ko-KR"/>
        </w:rPr>
        <w:t>(S</w:t>
      </w:r>
      <w:r w:rsidRPr="004F2AEB">
        <w:rPr>
          <w:rFonts w:cs="Mangal"/>
          <w:b/>
          <w:bCs/>
          <w:i/>
          <w:iCs/>
          <w:sz w:val="28"/>
          <w:szCs w:val="28"/>
          <w:lang w:eastAsia="ko-KR"/>
        </w:rPr>
        <w:t>ource: AWG-3</w:t>
      </w:r>
      <w:r>
        <w:rPr>
          <w:rFonts w:cs="Mangal"/>
          <w:b/>
          <w:bCs/>
          <w:i/>
          <w:iCs/>
          <w:sz w:val="28"/>
          <w:szCs w:val="28"/>
          <w:lang w:eastAsia="ko-KR"/>
        </w:rPr>
        <w:t>6</w:t>
      </w:r>
      <w:r w:rsidRPr="004F2AEB">
        <w:rPr>
          <w:rFonts w:cs="Mangal"/>
          <w:b/>
          <w:bCs/>
          <w:i/>
          <w:iCs/>
          <w:sz w:val="28"/>
          <w:szCs w:val="28"/>
          <w:lang w:eastAsia="ko-KR"/>
        </w:rPr>
        <w:t>/OUT-</w:t>
      </w:r>
      <w:r>
        <w:rPr>
          <w:rFonts w:cs="Mangal"/>
          <w:b/>
          <w:bCs/>
          <w:i/>
          <w:iCs/>
          <w:sz w:val="28"/>
          <w:szCs w:val="28"/>
          <w:lang w:eastAsia="ko-KR"/>
        </w:rPr>
        <w:t>20</w:t>
      </w:r>
      <w:r w:rsidRPr="004F2AEB">
        <w:rPr>
          <w:rFonts w:cs="Mangal"/>
          <w:b/>
          <w:bCs/>
          <w:i/>
          <w:iCs/>
          <w:sz w:val="28"/>
          <w:szCs w:val="28"/>
          <w:lang w:eastAsia="ko-KR"/>
        </w:rPr>
        <w:t>)</w:t>
      </w:r>
    </w:p>
    <w:p w14:paraId="5D12253B" w14:textId="02F55961" w:rsidR="00C9667E" w:rsidRPr="00C9667E" w:rsidRDefault="00C9667E" w:rsidP="00C9667E">
      <w:pPr>
        <w:pStyle w:val="BodyText"/>
        <w:rPr>
          <w:lang w:eastAsia="ko-KR"/>
        </w:rPr>
      </w:pPr>
    </w:p>
    <w:p w14:paraId="4C020922" w14:textId="0565D793" w:rsidR="00C9667E" w:rsidRDefault="00C9667E" w:rsidP="00C9667E">
      <w:pPr>
        <w:pStyle w:val="BodyText"/>
        <w:tabs>
          <w:tab w:val="left" w:pos="1579"/>
        </w:tabs>
        <w:rPr>
          <w:lang w:eastAsia="ko-KR"/>
        </w:rPr>
      </w:pPr>
    </w:p>
    <w:p w14:paraId="3C173DE7" w14:textId="3C40620D" w:rsidR="00C9667E" w:rsidRDefault="00C9667E" w:rsidP="00C9667E">
      <w:pPr>
        <w:pStyle w:val="BodyText"/>
        <w:rPr>
          <w:lang w:eastAsia="ko-KR"/>
        </w:rPr>
      </w:pPr>
    </w:p>
    <w:p w14:paraId="1D459C21" w14:textId="69FDDC48" w:rsidR="00C9667E" w:rsidRDefault="00C9667E" w:rsidP="00C9667E">
      <w:pPr>
        <w:pStyle w:val="BodyText"/>
        <w:rPr>
          <w:lang w:eastAsia="ko-KR"/>
        </w:rPr>
      </w:pPr>
    </w:p>
    <w:p w14:paraId="28352353" w14:textId="74F2C1ED" w:rsidR="00C9667E" w:rsidRDefault="00C9667E" w:rsidP="00C9667E">
      <w:pPr>
        <w:pStyle w:val="BodyText"/>
        <w:rPr>
          <w:lang w:eastAsia="ko-KR"/>
        </w:rPr>
      </w:pPr>
    </w:p>
    <w:p w14:paraId="7B6D4B01" w14:textId="1E3A9CFE" w:rsidR="00C9667E" w:rsidRDefault="00C9667E" w:rsidP="00C9667E">
      <w:pPr>
        <w:pStyle w:val="BodyText"/>
        <w:rPr>
          <w:lang w:eastAsia="ko-KR"/>
        </w:rPr>
      </w:pPr>
    </w:p>
    <w:p w14:paraId="6DEF1C09" w14:textId="2006A619" w:rsidR="00C9667E" w:rsidRDefault="002C08FD" w:rsidP="00C9667E">
      <w:pPr>
        <w:pStyle w:val="BodyText"/>
        <w:rPr>
          <w:lang w:eastAsia="ko-KR"/>
        </w:rPr>
      </w:pPr>
      <w:r>
        <w:rPr>
          <w:rFonts w:eastAsiaTheme="minorEastAsia" w:hint="eastAsia"/>
          <w:noProof/>
          <w:color w:val="FF0000"/>
          <w:sz w:val="28"/>
          <w:szCs w:val="28"/>
          <w:lang w:eastAsia="ko-KR"/>
        </w:rPr>
        <mc:AlternateContent>
          <mc:Choice Requires="wps">
            <w:drawing>
              <wp:anchor distT="0" distB="0" distL="114300" distR="114300" simplePos="0" relativeHeight="251661312" behindDoc="0" locked="0" layoutInCell="1" allowOverlap="1" wp14:anchorId="70095CE5" wp14:editId="326C9E3C">
                <wp:simplePos x="0" y="0"/>
                <wp:positionH relativeFrom="column">
                  <wp:posOffset>4350703</wp:posOffset>
                </wp:positionH>
                <wp:positionV relativeFrom="paragraph">
                  <wp:posOffset>79375</wp:posOffset>
                </wp:positionV>
                <wp:extent cx="2162175" cy="381000"/>
                <wp:effectExtent l="0" t="0" r="0" b="0"/>
                <wp:wrapNone/>
                <wp:docPr id="538728034" name="Text Box 538728034"/>
                <wp:cNvGraphicFramePr/>
                <a:graphic xmlns:a="http://schemas.openxmlformats.org/drawingml/2006/main">
                  <a:graphicData uri="http://schemas.microsoft.com/office/word/2010/wordprocessingShape">
                    <wps:wsp>
                      <wps:cNvSpPr txBox="1"/>
                      <wps:spPr>
                        <a:xfrm>
                          <a:off x="0" y="0"/>
                          <a:ext cx="2162175" cy="381000"/>
                        </a:xfrm>
                        <a:prstGeom prst="rect">
                          <a:avLst/>
                        </a:prstGeom>
                        <a:noFill/>
                        <a:ln w="6350">
                          <a:noFill/>
                        </a:ln>
                      </wps:spPr>
                      <wps:txbx>
                        <w:txbxContent>
                          <w:p w14:paraId="41EAB9C5" w14:textId="74A3E27D" w:rsidR="00C9667E" w:rsidRPr="00422CF6" w:rsidRDefault="00C9667E" w:rsidP="00C9667E">
                            <w:pPr>
                              <w:rPr>
                                <w:b/>
                                <w:bCs/>
                                <w:spacing w:val="4"/>
                                <w:sz w:val="28"/>
                                <w:szCs w:val="28"/>
                              </w:rPr>
                            </w:pPr>
                            <w:r w:rsidRPr="00422CF6">
                              <w:rPr>
                                <w:b/>
                                <w:spacing w:val="4"/>
                                <w:sz w:val="28"/>
                                <w:szCs w:val="28"/>
                              </w:rPr>
                              <w:t>No. APT/AWG/REP-1</w:t>
                            </w:r>
                            <w:r>
                              <w:rPr>
                                <w:b/>
                                <w:spacing w:val="4"/>
                                <w:sz w:val="28"/>
                                <w:szCs w:val="28"/>
                              </w:rPr>
                              <w:t>5</w:t>
                            </w:r>
                            <w:r>
                              <w:rPr>
                                <w:b/>
                                <w:spacing w:val="4"/>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095CE5" id="_x0000_t202" coordsize="21600,21600" o:spt="202" path="m,l,21600r21600,l21600,xe">
                <v:stroke joinstyle="miter"/>
                <v:path gradientshapeok="t" o:connecttype="rect"/>
              </v:shapetype>
              <v:shape id="Text Box 538728034" o:spid="_x0000_s1026" type="#_x0000_t202" style="position:absolute;margin-left:342.6pt;margin-top:6.25pt;width:170.2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sv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" filled="f" stroked="f" strokeweight=".5pt">
                <v:textbox>
                  <w:txbxContent>
                    <w:p w14:paraId="41EAB9C5" w14:textId="74A3E27D" w:rsidR="00C9667E" w:rsidRPr="00422CF6" w:rsidRDefault="00C9667E" w:rsidP="00C9667E">
                      <w:pPr>
                        <w:rPr>
                          <w:b/>
                          <w:bCs/>
                          <w:spacing w:val="4"/>
                          <w:sz w:val="28"/>
                          <w:szCs w:val="28"/>
                        </w:rPr>
                      </w:pPr>
                      <w:r w:rsidRPr="00422CF6">
                        <w:rPr>
                          <w:b/>
                          <w:spacing w:val="4"/>
                          <w:sz w:val="28"/>
                          <w:szCs w:val="28"/>
                        </w:rPr>
                        <w:t>No. APT/AWG/REP-1</w:t>
                      </w:r>
                      <w:r>
                        <w:rPr>
                          <w:b/>
                          <w:spacing w:val="4"/>
                          <w:sz w:val="28"/>
                          <w:szCs w:val="28"/>
                        </w:rPr>
                        <w:t>5</w:t>
                      </w:r>
                      <w:r>
                        <w:rPr>
                          <w:b/>
                          <w:spacing w:val="4"/>
                          <w:sz w:val="28"/>
                          <w:szCs w:val="28"/>
                        </w:rPr>
                        <w:t>8</w:t>
                      </w:r>
                    </w:p>
                  </w:txbxContent>
                </v:textbox>
              </v:shape>
            </w:pict>
          </mc:Fallback>
        </mc:AlternateContent>
      </w:r>
    </w:p>
    <w:p w14:paraId="08F368FA" w14:textId="77777777" w:rsidR="00C9667E" w:rsidRDefault="00C9667E" w:rsidP="002A5063">
      <w:pPr>
        <w:spacing w:after="0" w:line="240" w:lineRule="auto"/>
        <w:jc w:val="center"/>
        <w:rPr>
          <w:rFonts w:eastAsiaTheme="minorEastAsia"/>
          <w:b/>
          <w:bCs/>
          <w:lang w:eastAsia="zh-CN"/>
        </w:rPr>
      </w:pPr>
      <w:bookmarkStart w:id="0" w:name="_Hlk176985146"/>
    </w:p>
    <w:p w14:paraId="744E1838" w14:textId="35AB5548" w:rsidR="00C9667E" w:rsidRDefault="003F0FA7" w:rsidP="002A5063">
      <w:pPr>
        <w:spacing w:after="0" w:line="240" w:lineRule="auto"/>
        <w:jc w:val="center"/>
        <w:rPr>
          <w:b/>
          <w:bCs/>
        </w:rPr>
      </w:pPr>
      <w:r>
        <w:rPr>
          <w:rFonts w:eastAsiaTheme="minorEastAsia" w:hint="eastAsia"/>
          <w:b/>
          <w:bCs/>
          <w:lang w:eastAsia="zh-CN"/>
        </w:rPr>
        <w:t>APT REPORT</w:t>
      </w:r>
      <w:r>
        <w:rPr>
          <w:b/>
          <w:bCs/>
        </w:rPr>
        <w:t xml:space="preserve"> ON </w:t>
      </w:r>
    </w:p>
    <w:p w14:paraId="2D36C9EF" w14:textId="40BED715" w:rsidR="00425F62" w:rsidRDefault="003F0FA7" w:rsidP="002A5063">
      <w:pPr>
        <w:spacing w:after="0" w:line="240" w:lineRule="auto"/>
        <w:jc w:val="center"/>
        <w:rPr>
          <w:b/>
          <w:bCs/>
        </w:rPr>
      </w:pPr>
      <w:r>
        <w:rPr>
          <w:b/>
          <w:bCs/>
        </w:rPr>
        <w:t>AIR-TO-GROUND COMMUNICATION SYSTEM BASE</w:t>
      </w:r>
      <w:r w:rsidR="00357BC5">
        <w:rPr>
          <w:b/>
          <w:bCs/>
        </w:rPr>
        <w:t>D</w:t>
      </w:r>
      <w:r>
        <w:rPr>
          <w:b/>
          <w:bCs/>
        </w:rPr>
        <w:t xml:space="preserve"> ON IMT TECHNOLOGIES IN THE ASIA PACIFIC REGION</w:t>
      </w:r>
    </w:p>
    <w:p w14:paraId="024D21EA" w14:textId="77777777" w:rsidR="00357BC5" w:rsidRPr="00357BC5" w:rsidRDefault="00357BC5" w:rsidP="002A5063">
      <w:pPr>
        <w:pStyle w:val="BodyText"/>
        <w:spacing w:after="0" w:line="240" w:lineRule="auto"/>
      </w:pPr>
    </w:p>
    <w:bookmarkEnd w:id="0"/>
    <w:p w14:paraId="0E2684A4" w14:textId="06F184DE" w:rsidR="00425F62" w:rsidRPr="00357BC5" w:rsidRDefault="003F0FA7" w:rsidP="002A7367">
      <w:pPr>
        <w:pStyle w:val="Heading1"/>
        <w:rPr>
          <w:bCs/>
        </w:rPr>
      </w:pPr>
      <w:r w:rsidRPr="002A7367">
        <w:t>Introduction</w:t>
      </w:r>
    </w:p>
    <w:p w14:paraId="0B28337B" w14:textId="77777777" w:rsidR="00425F62" w:rsidRPr="00357BC5" w:rsidRDefault="003F0FA7" w:rsidP="00357BC5">
      <w:pPr>
        <w:spacing w:after="120" w:line="240" w:lineRule="auto"/>
        <w:jc w:val="both"/>
        <w:rPr>
          <w:rFonts w:eastAsia="MS Mincho"/>
          <w:lang w:eastAsia="ja-JP"/>
        </w:rPr>
      </w:pPr>
      <w:r w:rsidRPr="00357BC5">
        <w:rPr>
          <w:color w:val="000000"/>
          <w:lang w:val="en-GB" w:eastAsia="ko-KR" w:bidi="zh-CN"/>
        </w:rPr>
        <w:t xml:space="preserve">There is a growing demand for affordable air to ground and ground to air connectivity, due the rising expectation for connectivity in airplanes. Traditionally, </w:t>
      </w:r>
      <w:r w:rsidRPr="00357BC5">
        <w:t xml:space="preserve">connecting an aircraft with the ground can be achieved between </w:t>
      </w:r>
      <w:bookmarkStart w:id="1" w:name="_Hlk119857110"/>
      <w:r w:rsidRPr="00357BC5">
        <w:t>satellite and terrestrial systems</w:t>
      </w:r>
      <w:bookmarkEnd w:id="1"/>
      <w:r w:rsidRPr="00357BC5">
        <w:rPr>
          <w:color w:val="000000"/>
          <w:lang w:val="en-GB" w:eastAsia="ko-KR" w:bidi="zh-CN"/>
        </w:rPr>
        <w:t xml:space="preserve">. For example, </w:t>
      </w:r>
      <w:r w:rsidRPr="00357BC5">
        <w:rPr>
          <w:rFonts w:eastAsia="MS Mincho"/>
          <w:lang w:eastAsia="ja-JP"/>
        </w:rPr>
        <w:t xml:space="preserve">GSO-satellites have the advantage of a global coverage spanning both land and sea, which makes them suitable for intercontinental flights which flying over remote land and dispersed islands. Some satellite-based in-flight connectivity (IFC) services suffer from long latency. </w:t>
      </w:r>
    </w:p>
    <w:p w14:paraId="204BB0A8" w14:textId="151ACFC5" w:rsidR="00425F62" w:rsidRPr="00357BC5" w:rsidRDefault="003F0FA7" w:rsidP="00357BC5">
      <w:pPr>
        <w:spacing w:after="120" w:line="240" w:lineRule="auto"/>
        <w:jc w:val="both"/>
        <w:rPr>
          <w:color w:val="000000"/>
          <w:lang w:val="en-GB" w:eastAsia="ko-KR" w:bidi="zh-CN"/>
        </w:rPr>
      </w:pPr>
      <w:bookmarkStart w:id="2" w:name="_Hlk160508393"/>
      <w:r w:rsidRPr="00357BC5">
        <w:rPr>
          <w:rFonts w:eastAsia="MS Mincho"/>
          <w:lang w:eastAsia="ja-JP"/>
        </w:rPr>
        <w:t xml:space="preserve">Nowadays, </w:t>
      </w:r>
      <w:r w:rsidRPr="00357BC5">
        <w:rPr>
          <w:rFonts w:eastAsia="SimSun"/>
          <w:color w:val="000000"/>
          <w:lang w:val="en-GB" w:eastAsia="zh-CN" w:bidi="zh-CN"/>
        </w:rPr>
        <w:t>s</w:t>
      </w:r>
      <w:r w:rsidRPr="00357BC5">
        <w:rPr>
          <w:color w:val="000000"/>
          <w:lang w:val="en-GB" w:eastAsia="ko-KR" w:bidi="zh-CN"/>
        </w:rPr>
        <w:t xml:space="preserve">everal test campaigns have demonstrated that terrestrial IMT networks can respond to this type of connectivity demand. Standards Developing Organizations (SDOs) such as ITU-R, 3GPP are currently standardizing functionalities to support these use cases. </w:t>
      </w:r>
    </w:p>
    <w:p w14:paraId="23380022" w14:textId="326BE80F" w:rsidR="00425F62" w:rsidRDefault="003F0FA7" w:rsidP="00357BC5">
      <w:pPr>
        <w:snapToGrid w:val="0"/>
        <w:spacing w:afterLines="50" w:after="120" w:line="240" w:lineRule="auto"/>
        <w:jc w:val="both"/>
        <w:rPr>
          <w:rFonts w:eastAsia="MS Mincho"/>
          <w:lang w:eastAsia="ja-JP"/>
        </w:rPr>
      </w:pPr>
      <w:bookmarkStart w:id="3" w:name="_Hlk160508338"/>
      <w:r w:rsidRPr="00357BC5">
        <w:rPr>
          <w:rFonts w:eastAsia="MS Mincho"/>
          <w:lang w:eastAsia="ja-JP"/>
        </w:rPr>
        <w:t xml:space="preserve">Despite phenomenal advances in terrestrial mobile communications, providing broadband IFC to aircraft passengers could be further improved. Besides using satellites, IFC services also can be provided using direct air-to-ground (ATG) communications, because </w:t>
      </w:r>
      <w:r w:rsidRPr="00357BC5">
        <w:rPr>
          <w:rFonts w:eastAsia="SimSun"/>
          <w:lang w:eastAsia="zh-CN"/>
        </w:rPr>
        <w:t>t</w:t>
      </w:r>
      <w:r w:rsidRPr="00357BC5">
        <w:rPr>
          <w:rFonts w:eastAsia="MS Mincho"/>
          <w:lang w:eastAsia="ja-JP"/>
        </w:rPr>
        <w:t>he alternative approach based on ATG communications leverages cellular technology to establish direct connectivity between terrestrial base-stations (BSs) and aircraft. For instance, the European Aviation Network connects the European skies using satellites in combination with a g</w:t>
      </w:r>
      <w:r w:rsidR="00E93CA3" w:rsidRPr="00357BC5">
        <w:rPr>
          <w:rFonts w:eastAsia="MS Mincho"/>
          <w:lang w:eastAsia="ja-JP"/>
        </w:rPr>
        <w:t>r</w:t>
      </w:r>
      <w:r w:rsidRPr="00357BC5">
        <w:rPr>
          <w:rFonts w:eastAsia="MS Mincho"/>
          <w:lang w:eastAsia="ja-JP"/>
        </w:rPr>
        <w:t xml:space="preserve">ound network based on long-term evolution (LTE). The Gogo Biz ATG network uses a variant of the </w:t>
      </w:r>
      <w:r w:rsidR="00357BC5" w:rsidRPr="00357BC5">
        <w:rPr>
          <w:rFonts w:eastAsia="MS Mincho"/>
          <w:lang w:eastAsia="ja-JP"/>
        </w:rPr>
        <w:t>third generation</w:t>
      </w:r>
      <w:r w:rsidRPr="00357BC5">
        <w:rPr>
          <w:rFonts w:eastAsia="MS Mincho"/>
          <w:lang w:eastAsia="ja-JP"/>
        </w:rPr>
        <w:t xml:space="preserve"> (3G) code division multiple access (CDMA) 2000 technology to provide IFC in North America. </w:t>
      </w:r>
    </w:p>
    <w:bookmarkEnd w:id="2"/>
    <w:bookmarkEnd w:id="3"/>
    <w:p w14:paraId="179D0913" w14:textId="707CC2C1" w:rsidR="00425F62" w:rsidRPr="00357BC5" w:rsidRDefault="003F0FA7" w:rsidP="002A7367">
      <w:pPr>
        <w:pStyle w:val="TG-FWSLevel2"/>
      </w:pPr>
      <w:r w:rsidRPr="00357BC5">
        <w:t xml:space="preserve">APT studies in </w:t>
      </w:r>
      <w:r w:rsidRPr="002A7367">
        <w:t>the</w:t>
      </w:r>
      <w:r w:rsidRPr="00357BC5">
        <w:t xml:space="preserve"> past</w:t>
      </w:r>
    </w:p>
    <w:p w14:paraId="6F0FECB1" w14:textId="77777777" w:rsidR="00425F62" w:rsidRPr="00357BC5" w:rsidRDefault="003F0FA7" w:rsidP="00357BC5">
      <w:pPr>
        <w:snapToGrid w:val="0"/>
        <w:spacing w:afterLines="50" w:after="120" w:line="240" w:lineRule="auto"/>
        <w:jc w:val="both"/>
        <w:rPr>
          <w:rFonts w:eastAsia="MS Mincho"/>
          <w:lang w:eastAsia="ja-JP"/>
        </w:rPr>
      </w:pPr>
      <w:r w:rsidRPr="00357BC5">
        <w:rPr>
          <w:rFonts w:eastAsia="MS Mincho"/>
          <w:lang w:eastAsia="ja-JP"/>
        </w:rPr>
        <w:t>APT Wireless Group (AWG) developed APT Reports on Broadband Wireless Air-To-Ground (ATG) Communications Links with Passenger Aircraft during the period of 2019 (</w:t>
      </w:r>
      <w:hyperlink r:id="rId14" w:history="1">
        <w:r w:rsidR="00425F62" w:rsidRPr="00357BC5">
          <w:rPr>
            <w:rFonts w:eastAsia="MS Mincho"/>
            <w:lang w:eastAsia="ja-JP"/>
          </w:rPr>
          <w:t>APT/AWG/REP-95</w:t>
        </w:r>
      </w:hyperlink>
      <w:r w:rsidRPr="00357BC5">
        <w:rPr>
          <w:rFonts w:eastAsia="MS Mincho"/>
          <w:lang w:eastAsia="ja-JP"/>
        </w:rPr>
        <w:t xml:space="preserve">). The APT Report discussed operation scenarios, key operating issues, technical aspects and spectrum issues. However, considering increasing demand for in-flight bandwidth and developing of IMT technologies, thus it could be difficult to fully reflect </w:t>
      </w:r>
      <w:proofErr w:type="gramStart"/>
      <w:r w:rsidRPr="00357BC5">
        <w:rPr>
          <w:rFonts w:eastAsia="MS Mincho"/>
          <w:lang w:eastAsia="ja-JP"/>
        </w:rPr>
        <w:t>current status</w:t>
      </w:r>
      <w:proofErr w:type="gramEnd"/>
      <w:r w:rsidRPr="00357BC5">
        <w:rPr>
          <w:rFonts w:eastAsia="MS Mincho"/>
          <w:lang w:eastAsia="ja-JP"/>
        </w:rPr>
        <w:t xml:space="preserve"> of ATG in APT Region. Finally, it is notable that ATG communication, as one of the lasted specific applications, also always is interested in APT region.</w:t>
      </w:r>
    </w:p>
    <w:p w14:paraId="50F84127" w14:textId="7D48621E" w:rsidR="00425F62" w:rsidRPr="00357BC5" w:rsidRDefault="003F0FA7" w:rsidP="002A7367">
      <w:pPr>
        <w:pStyle w:val="TG-FWSLevel2"/>
      </w:pPr>
      <w:r w:rsidRPr="00357BC5">
        <w:t>ITU-R studies</w:t>
      </w:r>
    </w:p>
    <w:p w14:paraId="14286F00" w14:textId="77777777" w:rsidR="00425F62" w:rsidRPr="00357BC5" w:rsidRDefault="003F0FA7" w:rsidP="00357BC5">
      <w:pPr>
        <w:snapToGrid w:val="0"/>
        <w:spacing w:afterLines="50" w:after="120" w:line="240" w:lineRule="auto"/>
        <w:jc w:val="both"/>
        <w:rPr>
          <w:rFonts w:eastAsia="MS Mincho"/>
          <w:lang w:eastAsia="ja-JP"/>
        </w:rPr>
      </w:pPr>
      <w:r w:rsidRPr="00357BC5">
        <w:rPr>
          <w:rFonts w:eastAsia="MS Mincho"/>
          <w:lang w:eastAsia="ja-JP"/>
        </w:rPr>
        <w:t>Report ITU-R M.2282-0 was developed in ITU-R Working Party (WP) 5A; then it was published in 2013 to provide an overview of general principles, technical characteristics and operational features of terrestrial systems for public mobile communications with aircraft. Meanwhile, in response to the demand of the aviation industry for broadband connectivity such systems have been deployed and are in commercial operations. Ten years after its initial release the Report is being updated to reflect the latest state of the industry in this cycle. Based on its working plan, it is going to upgrade the Draft to Preliminary Draft Report in 2023.</w:t>
      </w:r>
    </w:p>
    <w:p w14:paraId="5261AC93" w14:textId="5CE90A6A" w:rsidR="00425F62" w:rsidRPr="00357BC5" w:rsidRDefault="003F0FA7" w:rsidP="002A7367">
      <w:pPr>
        <w:pStyle w:val="TG-FWSLevel2"/>
      </w:pPr>
      <w:r w:rsidRPr="00357BC5">
        <w:t>Development of IMT technologies</w:t>
      </w:r>
    </w:p>
    <w:p w14:paraId="4415D6B6" w14:textId="77777777" w:rsidR="00425F62" w:rsidRPr="00357BC5" w:rsidRDefault="003F0FA7" w:rsidP="00357BC5">
      <w:pPr>
        <w:snapToGrid w:val="0"/>
        <w:spacing w:afterLines="50" w:after="120" w:line="240" w:lineRule="auto"/>
        <w:jc w:val="both"/>
        <w:rPr>
          <w:rFonts w:eastAsia="MS Mincho"/>
          <w:lang w:eastAsia="ja-JP"/>
        </w:rPr>
      </w:pPr>
      <w:r w:rsidRPr="00357BC5">
        <w:rPr>
          <w:rFonts w:eastAsia="SimSun"/>
          <w:lang w:eastAsia="zh-CN"/>
        </w:rPr>
        <w:t>T</w:t>
      </w:r>
      <w:r w:rsidRPr="00357BC5">
        <w:rPr>
          <w:rFonts w:eastAsia="MS Mincho"/>
          <w:lang w:eastAsia="ja-JP"/>
        </w:rPr>
        <w:t xml:space="preserve">he advent of new radio (NR), applied in Recommendation ITU-R M.2150, offers new opportunities to enhance ATG performance. 5G communication techniques such as large antenna arrays, multi-user beam-forming and higher order modulation schemes will improve ATG systems to provide capacity levels estimated by the industry. With this motivation, the 3rd </w:t>
      </w:r>
      <w:r w:rsidRPr="00357BC5">
        <w:rPr>
          <w:rFonts w:eastAsia="MS Mincho"/>
          <w:lang w:eastAsia="ja-JP"/>
        </w:rPr>
        <w:lastRenderedPageBreak/>
        <w:t>Generation Partnership Project (3GPP) has been developing specifications for NR-based non-terrestrial networks which include support for ATG communications.</w:t>
      </w:r>
    </w:p>
    <w:p w14:paraId="14DADC50" w14:textId="77777777" w:rsidR="00425F62" w:rsidRPr="00357BC5" w:rsidRDefault="003F0FA7" w:rsidP="00357BC5">
      <w:pPr>
        <w:spacing w:after="120" w:line="240" w:lineRule="auto"/>
        <w:jc w:val="both"/>
        <w:rPr>
          <w:lang w:eastAsia="ko-KR"/>
        </w:rPr>
      </w:pPr>
      <w:r w:rsidRPr="00357BC5">
        <w:rPr>
          <w:color w:val="000000"/>
          <w:lang w:eastAsia="ko-KR" w:bidi="zh-CN"/>
        </w:rPr>
        <w:t xml:space="preserve">Based on above aspects, </w:t>
      </w:r>
      <w:r w:rsidRPr="00357BC5">
        <w:rPr>
          <w:color w:val="000000"/>
          <w:lang w:val="en-GB" w:eastAsia="ko-KR" w:bidi="zh-CN"/>
        </w:rPr>
        <w:t xml:space="preserve">At AWG-31 meeting, AWG decided to develop a new APT report for </w:t>
      </w:r>
      <w:r w:rsidRPr="00357BC5">
        <w:rPr>
          <w:lang w:eastAsia="ko-KR"/>
        </w:rPr>
        <w:t>Air-to-ground (ATG)</w:t>
      </w:r>
      <w:r w:rsidRPr="00357BC5">
        <w:rPr>
          <w:color w:val="000000"/>
          <w:lang w:val="en-GB" w:eastAsia="ko-KR" w:bidi="zh-CN"/>
        </w:rPr>
        <w:t xml:space="preserve"> communication system </w:t>
      </w:r>
      <w:proofErr w:type="gramStart"/>
      <w:r w:rsidRPr="00357BC5">
        <w:rPr>
          <w:color w:val="000000"/>
          <w:lang w:val="en-GB" w:eastAsia="ko-KR" w:bidi="zh-CN"/>
        </w:rPr>
        <w:t>bases</w:t>
      </w:r>
      <w:proofErr w:type="gramEnd"/>
      <w:r w:rsidRPr="00357BC5">
        <w:rPr>
          <w:color w:val="000000"/>
          <w:lang w:val="en-GB" w:eastAsia="ko-KR" w:bidi="zh-CN"/>
        </w:rPr>
        <w:t xml:space="preserve"> on IMT technologies in APT Region. AWG invites APT Members to respond to this questionnaire to support the study.</w:t>
      </w:r>
    </w:p>
    <w:p w14:paraId="344899A5" w14:textId="7341658A" w:rsidR="00425F62" w:rsidRPr="00357BC5" w:rsidRDefault="003F0FA7" w:rsidP="002A7367">
      <w:pPr>
        <w:pStyle w:val="Heading1"/>
      </w:pPr>
      <w:r w:rsidRPr="00357BC5">
        <w:t>Objectives</w:t>
      </w:r>
    </w:p>
    <w:p w14:paraId="4476A408" w14:textId="34185F76" w:rsidR="00AF0A82" w:rsidRPr="00357BC5" w:rsidRDefault="00AF0A82" w:rsidP="00357BC5">
      <w:pPr>
        <w:spacing w:after="120" w:line="240" w:lineRule="auto"/>
        <w:jc w:val="both"/>
        <w:rPr>
          <w:rFonts w:eastAsia="SimSun"/>
          <w:lang w:eastAsia="zh-CN"/>
        </w:rPr>
      </w:pPr>
      <w:r w:rsidRPr="00357BC5">
        <w:rPr>
          <w:rFonts w:eastAsia="SimSun"/>
          <w:lang w:eastAsia="zh-CN"/>
        </w:rPr>
        <w:t xml:space="preserve">To study and collect current and potential planned Air-to-ground (ATG) applications based on IMT technology. The studies include investigations </w:t>
      </w:r>
      <w:proofErr w:type="gramStart"/>
      <w:r w:rsidRPr="00357BC5">
        <w:rPr>
          <w:rFonts w:eastAsia="SimSun"/>
          <w:lang w:eastAsia="zh-CN"/>
        </w:rPr>
        <w:t>on</w:t>
      </w:r>
      <w:proofErr w:type="gramEnd"/>
      <w:r w:rsidRPr="00357BC5">
        <w:rPr>
          <w:rFonts w:eastAsia="SimSun"/>
          <w:lang w:eastAsia="zh-CN"/>
        </w:rPr>
        <w:t>:</w:t>
      </w:r>
    </w:p>
    <w:p w14:paraId="167FB2A8" w14:textId="77777777" w:rsidR="00AF0A82" w:rsidRPr="00357BC5" w:rsidRDefault="00AF0A82" w:rsidP="002A5063">
      <w:pPr>
        <w:spacing w:after="0" w:line="240" w:lineRule="auto"/>
        <w:jc w:val="both"/>
        <w:rPr>
          <w:rFonts w:eastAsia="SimSun"/>
          <w:lang w:eastAsia="zh-CN"/>
        </w:rPr>
      </w:pPr>
      <w:r w:rsidRPr="00357BC5">
        <w:rPr>
          <w:rFonts w:eastAsia="SimSun"/>
          <w:lang w:eastAsia="zh-CN"/>
        </w:rPr>
        <w:t>−</w:t>
      </w:r>
      <w:r w:rsidRPr="00357BC5">
        <w:rPr>
          <w:rFonts w:eastAsia="SimSun"/>
          <w:lang w:eastAsia="zh-CN"/>
        </w:rPr>
        <w:tab/>
        <w:t>global trends of ATG based on IMT technologies</w:t>
      </w:r>
    </w:p>
    <w:p w14:paraId="3BF59226" w14:textId="77777777" w:rsidR="00AF0A82" w:rsidRPr="00357BC5" w:rsidRDefault="00AF0A82" w:rsidP="002A5063">
      <w:pPr>
        <w:spacing w:after="0" w:line="240" w:lineRule="auto"/>
        <w:jc w:val="both"/>
        <w:rPr>
          <w:rFonts w:eastAsia="SimSun"/>
          <w:lang w:eastAsia="zh-CN"/>
        </w:rPr>
      </w:pPr>
      <w:r w:rsidRPr="00357BC5">
        <w:rPr>
          <w:rFonts w:eastAsia="SimSun"/>
          <w:lang w:eastAsia="zh-CN"/>
        </w:rPr>
        <w:t>−</w:t>
      </w:r>
      <w:r w:rsidRPr="00357BC5">
        <w:rPr>
          <w:rFonts w:eastAsia="SimSun"/>
          <w:lang w:eastAsia="zh-CN"/>
        </w:rPr>
        <w:tab/>
        <w:t>on-going standardization progress in standards developing organizations</w:t>
      </w:r>
    </w:p>
    <w:p w14:paraId="603B14EC" w14:textId="00F9CCA0" w:rsidR="00425F62" w:rsidRPr="00357BC5" w:rsidRDefault="00AF0A82" w:rsidP="00357BC5">
      <w:pPr>
        <w:spacing w:after="120" w:line="240" w:lineRule="auto"/>
        <w:jc w:val="both"/>
        <w:rPr>
          <w:rFonts w:eastAsia="SimSun"/>
          <w:lang w:eastAsia="zh-CN"/>
        </w:rPr>
      </w:pPr>
      <w:r w:rsidRPr="00357BC5">
        <w:rPr>
          <w:rFonts w:eastAsia="SimSun"/>
          <w:lang w:eastAsia="zh-CN"/>
        </w:rPr>
        <w:t>−</w:t>
      </w:r>
      <w:r w:rsidRPr="00357BC5">
        <w:rPr>
          <w:rFonts w:eastAsia="SimSun"/>
          <w:lang w:eastAsia="zh-CN"/>
        </w:rPr>
        <w:tab/>
        <w:t>examples or experiences of industry developments</w:t>
      </w:r>
      <w:r w:rsidR="00BF36FC" w:rsidRPr="00357BC5">
        <w:rPr>
          <w:rFonts w:eastAsia="SimSun"/>
          <w:lang w:eastAsia="zh-CN"/>
        </w:rPr>
        <w:t>.</w:t>
      </w:r>
    </w:p>
    <w:p w14:paraId="3C98B590" w14:textId="77777777" w:rsidR="00425F62" w:rsidRPr="00357BC5" w:rsidRDefault="003F0FA7" w:rsidP="002A7367">
      <w:pPr>
        <w:pStyle w:val="Heading1"/>
      </w:pPr>
      <w:proofErr w:type="gramStart"/>
      <w:r w:rsidRPr="00357BC5">
        <w:t xml:space="preserve">Current </w:t>
      </w:r>
      <w:r w:rsidRPr="002A7367">
        <w:rPr>
          <w:rFonts w:hint="eastAsia"/>
        </w:rPr>
        <w:t>status</w:t>
      </w:r>
      <w:proofErr w:type="gramEnd"/>
      <w:r w:rsidRPr="00357BC5">
        <w:t xml:space="preserve"> and on broadband IFC to aircraft passengers in APT countries</w:t>
      </w:r>
    </w:p>
    <w:p w14:paraId="7425F7F4" w14:textId="5A426902" w:rsidR="00FB27D5" w:rsidRPr="00357BC5" w:rsidRDefault="00FB27D5" w:rsidP="002A7367">
      <w:pPr>
        <w:pStyle w:val="TG-FWSLevel2"/>
      </w:pPr>
      <w:r w:rsidRPr="00357BC5">
        <w:t>Current Status/Statistical Data on Broadband In-Flight Connectivity (IFC)</w:t>
      </w:r>
    </w:p>
    <w:p w14:paraId="1F4DCA51" w14:textId="652F98C8" w:rsidR="00FB27D5" w:rsidRPr="00357BC5" w:rsidRDefault="00FB27D5" w:rsidP="002A7367">
      <w:pPr>
        <w:pStyle w:val="TG-FWSLevel3"/>
      </w:pPr>
      <w:r w:rsidRPr="002A7367">
        <w:t>Austral</w:t>
      </w:r>
      <w:r w:rsidRPr="002A7367">
        <w:rPr>
          <w:rFonts w:hint="eastAsia"/>
        </w:rPr>
        <w:t>ia</w:t>
      </w:r>
    </w:p>
    <w:p w14:paraId="011899E3" w14:textId="4F4F7D0F" w:rsidR="00F43E89" w:rsidRPr="00357BC5" w:rsidRDefault="00F43E89" w:rsidP="00357BC5">
      <w:pPr>
        <w:spacing w:after="120" w:line="240" w:lineRule="auto"/>
        <w:jc w:val="both"/>
        <w:rPr>
          <w:rFonts w:eastAsia="MS Mincho"/>
          <w:lang w:eastAsia="ja-JP"/>
        </w:rPr>
      </w:pPr>
      <w:r w:rsidRPr="00357BC5">
        <w:rPr>
          <w:lang w:eastAsia="zh-CN"/>
        </w:rPr>
        <w:t>Domestic, international commercial, and business aircraft in Australia currently communicate with Geostationary Orbit (GSO) and Non-GSO (Low Earth Orbit (LEO) and Medium Earth Orbit (MEO)) satellites to provide IFC. The satellite bands used include L, S, Ku, and Ka. Data on this can be found in the CAPA report titled IFC in Asia Pacific (September 2021) and The Sydney Morning Herald article “Will there be Wi-Fi on your flight? Which airlines have it and what it costs” (27 November 2023).</w:t>
      </w:r>
    </w:p>
    <w:p w14:paraId="1355D2C1" w14:textId="73BDDFAA" w:rsidR="00FB27D5" w:rsidRPr="00357BC5" w:rsidRDefault="00FB27D5" w:rsidP="002A7367">
      <w:pPr>
        <w:pStyle w:val="TG-FWSLevel3"/>
      </w:pPr>
      <w:r w:rsidRPr="00357BC5">
        <w:t>Bhutan</w:t>
      </w:r>
    </w:p>
    <w:p w14:paraId="19B7CDAD" w14:textId="06487ECB" w:rsidR="00233260" w:rsidRPr="00357BC5" w:rsidRDefault="00233260" w:rsidP="00357BC5">
      <w:pPr>
        <w:spacing w:after="120" w:line="240" w:lineRule="auto"/>
        <w:rPr>
          <w:lang w:eastAsia="zh-CN"/>
        </w:rPr>
      </w:pPr>
      <w:r w:rsidRPr="00357BC5">
        <w:rPr>
          <w:lang w:eastAsia="zh-CN"/>
        </w:rPr>
        <w:t xml:space="preserve">IFC services are not offered at this </w:t>
      </w:r>
      <w:proofErr w:type="gramStart"/>
      <w:r w:rsidRPr="00357BC5">
        <w:rPr>
          <w:lang w:eastAsia="zh-CN"/>
        </w:rPr>
        <w:t>moment</w:t>
      </w:r>
      <w:proofErr w:type="gramEnd"/>
      <w:r w:rsidRPr="00357BC5">
        <w:rPr>
          <w:lang w:eastAsia="zh-CN"/>
        </w:rPr>
        <w:t xml:space="preserve"> hence, there is no data on it.</w:t>
      </w:r>
    </w:p>
    <w:p w14:paraId="1E096D68" w14:textId="4FDCEF9F" w:rsidR="00FB27D5" w:rsidRPr="00357BC5" w:rsidRDefault="00FB27D5" w:rsidP="002A7367">
      <w:pPr>
        <w:pStyle w:val="TG-FWSLevel3"/>
      </w:pPr>
      <w:r w:rsidRPr="00357BC5">
        <w:t>China</w:t>
      </w:r>
    </w:p>
    <w:p w14:paraId="0C9C79C6" w14:textId="77777777" w:rsidR="00233260" w:rsidRPr="00357BC5" w:rsidRDefault="00233260" w:rsidP="00357BC5">
      <w:pPr>
        <w:spacing w:after="120" w:line="240" w:lineRule="auto"/>
        <w:jc w:val="both"/>
        <w:rPr>
          <w:lang w:eastAsia="zh-CN"/>
        </w:rPr>
      </w:pPr>
      <w:r w:rsidRPr="00357BC5">
        <w:rPr>
          <w:lang w:eastAsia="zh-CN"/>
        </w:rPr>
        <w:t xml:space="preserve">In the coming decades, the aviation market is expected to experience substantial growth. According to the aviation market forecast released by the International Air Transport Association (IATA), by 2037, the number of air passengers could double, reaching 8.2 billion. By 2025, China will become the world's largest single aviation market[1]. The penetration rate of in-flight internet is relatively high in some countries, with the rate exceeding 80% in the United States and 50% in Europe. According to the Civil Aviation Administration of China's (CAAC) "Bulletin," by the end of 2021, there were 3,856 registered passenger aircraft in the civil aviation industry, with 213 aircraft equipped with in-cabin internet access, accounting for about 5.5% of the total operating aircraft. The significant disparity in penetration rates between China and some other markets indicates that the penetration of in-flight internet in China is still not ideal. </w:t>
      </w:r>
    </w:p>
    <w:p w14:paraId="69F84E42" w14:textId="277F9640" w:rsidR="00233260" w:rsidRPr="00357BC5" w:rsidRDefault="00233260" w:rsidP="00357BC5">
      <w:pPr>
        <w:spacing w:after="120" w:line="240" w:lineRule="auto"/>
        <w:jc w:val="both"/>
        <w:rPr>
          <w:lang w:eastAsia="zh-CN"/>
        </w:rPr>
      </w:pPr>
      <w:r w:rsidRPr="00357BC5">
        <w:rPr>
          <w:lang w:eastAsia="zh-CN"/>
        </w:rPr>
        <w:t>As of 2021, the annual passenger throughput at Chinese airports exceeded 440 million[2]. According to a survey by China Civil Aviation Network, over 73% of passengers have a primary desire to access the internet during their journey, and this desire approaches 100% for flights longer than four hours[3]. This indicates that China's in-flight internet industry has significant growth potential, and the in-flight information consumption sector has a broad market development prospect.</w:t>
      </w:r>
    </w:p>
    <w:p w14:paraId="0D962886" w14:textId="113456C9" w:rsidR="00FB27D5" w:rsidRPr="00357BC5" w:rsidRDefault="00FB27D5" w:rsidP="002A7367">
      <w:pPr>
        <w:pStyle w:val="TG-FWSLevel3"/>
      </w:pPr>
      <w:r w:rsidRPr="00357BC5">
        <w:t>Malaysia</w:t>
      </w:r>
    </w:p>
    <w:p w14:paraId="7894D85F" w14:textId="5A16ED99" w:rsidR="00233260" w:rsidRPr="00357BC5" w:rsidRDefault="00233260" w:rsidP="00357BC5">
      <w:pPr>
        <w:spacing w:after="120" w:line="240" w:lineRule="auto"/>
        <w:jc w:val="both"/>
        <w:rPr>
          <w:rFonts w:eastAsia="SimSun"/>
          <w:lang w:eastAsia="zh-CN"/>
        </w:rPr>
      </w:pPr>
      <w:r w:rsidRPr="00357BC5">
        <w:rPr>
          <w:rFonts w:eastAsia="SimSun"/>
          <w:lang w:eastAsia="zh-CN"/>
        </w:rPr>
        <w:t xml:space="preserve">Currently, in-flight connectivity (IFC) services for commercial aircraft are provided by licensed service providers. The use of spectrum is facilitated through Apparatus Assignment (for the </w:t>
      </w:r>
      <w:r w:rsidRPr="00357BC5">
        <w:rPr>
          <w:rFonts w:eastAsia="SimSun"/>
          <w:lang w:eastAsia="zh-CN"/>
        </w:rPr>
        <w:lastRenderedPageBreak/>
        <w:t>satellite component of earth stations communicating with space stations) and Class Assignment (for Wi-Fi connectivity).</w:t>
      </w:r>
    </w:p>
    <w:p w14:paraId="47961D36" w14:textId="6CAFACB0" w:rsidR="00FB27D5" w:rsidRPr="00357BC5" w:rsidRDefault="00FB27D5" w:rsidP="002A7367">
      <w:pPr>
        <w:pStyle w:val="TG-FWSLevel3"/>
      </w:pPr>
      <w:r w:rsidRPr="00357BC5">
        <w:t>Viet Nam</w:t>
      </w:r>
    </w:p>
    <w:p w14:paraId="574B60D3" w14:textId="46EFA368" w:rsidR="00233260" w:rsidRPr="00357BC5" w:rsidRDefault="00233260" w:rsidP="00357BC5">
      <w:pPr>
        <w:spacing w:after="120" w:line="240" w:lineRule="auto"/>
        <w:jc w:val="both"/>
        <w:rPr>
          <w:lang w:val="en-GB"/>
        </w:rPr>
      </w:pPr>
      <w:r w:rsidRPr="00357BC5">
        <w:rPr>
          <w:lang w:val="en-GB"/>
        </w:rPr>
        <w:t>ARFM Viet Nam issues licenses for Radio Frequency and Equipment use for broadband in-flight connectivity (IFC) to aircraft passengers in the Mobile Satellite Service. ARFM Viet Nam has issued approximately 20 frequency licenses for this IFC system. Currently, two airlines are expressing interest in exploring the implementation of broadband IFC.</w:t>
      </w:r>
    </w:p>
    <w:p w14:paraId="2BB28C73" w14:textId="075DBECE" w:rsidR="00FB27D5" w:rsidRPr="00357BC5" w:rsidRDefault="00FB27D5" w:rsidP="002A7367">
      <w:pPr>
        <w:pStyle w:val="TG-FWSLevel3"/>
      </w:pPr>
      <w:r w:rsidRPr="00357BC5">
        <w:t>Cambodia</w:t>
      </w:r>
    </w:p>
    <w:p w14:paraId="13706317" w14:textId="6E026AFF" w:rsidR="004651F4" w:rsidRPr="00357BC5" w:rsidRDefault="004651F4" w:rsidP="00357BC5">
      <w:pPr>
        <w:spacing w:after="120" w:line="240" w:lineRule="auto"/>
        <w:jc w:val="both"/>
      </w:pPr>
      <w:r w:rsidRPr="00357BC5">
        <w:t>.</w:t>
      </w:r>
      <w:r w:rsidR="00AF0A82" w:rsidRPr="00357BC5">
        <w:rPr>
          <w:rFonts w:eastAsiaTheme="minorEastAsia"/>
          <w:bCs/>
          <w:lang w:eastAsia="zh-CN"/>
        </w:rPr>
        <w:t xml:space="preserve"> Cambodia does not have any data on IFC service.</w:t>
      </w:r>
    </w:p>
    <w:p w14:paraId="31FA60EA" w14:textId="0D8A681E" w:rsidR="00FB27D5" w:rsidRPr="00357BC5" w:rsidRDefault="00FB27D5" w:rsidP="002A7367">
      <w:pPr>
        <w:pStyle w:val="TG-FWSLevel3"/>
      </w:pPr>
      <w:r w:rsidRPr="00357BC5">
        <w:t>Thailand</w:t>
      </w:r>
    </w:p>
    <w:p w14:paraId="10949313" w14:textId="2729C623" w:rsidR="00213A24" w:rsidRPr="00357BC5" w:rsidRDefault="00213A24" w:rsidP="00357BC5">
      <w:pPr>
        <w:spacing w:after="120" w:line="240" w:lineRule="auto"/>
        <w:jc w:val="both"/>
      </w:pPr>
      <w:r w:rsidRPr="00357BC5">
        <w:t>Broadband in-flight connectivity (IFC) to aircraft passengers has been commercialized in Thailand. The service is provided based on in-flight Wi-Fi with connections from airplanes to ground stations through GSO services.</w:t>
      </w:r>
    </w:p>
    <w:p w14:paraId="66036901" w14:textId="00355B11" w:rsidR="00FB27D5" w:rsidRPr="00357BC5" w:rsidRDefault="00FB27D5" w:rsidP="002A7367">
      <w:pPr>
        <w:pStyle w:val="TG-FWSLevel2"/>
      </w:pPr>
      <w:r w:rsidRPr="00357BC5">
        <w:t>Radiocommunication Services Applied for Broadband IFC</w:t>
      </w:r>
    </w:p>
    <w:p w14:paraId="00DBFF0F" w14:textId="77777777" w:rsidR="00FB27D5" w:rsidRPr="00357BC5" w:rsidRDefault="00FB27D5" w:rsidP="002A7367">
      <w:pPr>
        <w:pStyle w:val="TG-FWSLevel3"/>
      </w:pPr>
      <w:r w:rsidRPr="00357BC5">
        <w:t>Australia</w:t>
      </w:r>
    </w:p>
    <w:p w14:paraId="27DC78C5" w14:textId="77777777" w:rsidR="00233260" w:rsidRPr="00357BC5" w:rsidRDefault="00233260" w:rsidP="00357BC5">
      <w:pPr>
        <w:spacing w:after="120" w:line="240" w:lineRule="auto"/>
        <w:jc w:val="both"/>
      </w:pPr>
      <w:r w:rsidRPr="00357BC5">
        <w:t>Mobile Satellite Services (MSS) and Fixed Satellite Services (FSS) are currently applied for broadband IFC to aircraft passengers in Australia.</w:t>
      </w:r>
    </w:p>
    <w:p w14:paraId="12D491CF" w14:textId="77777777" w:rsidR="00FB27D5" w:rsidRPr="00357BC5" w:rsidRDefault="00FB27D5" w:rsidP="002A7367">
      <w:pPr>
        <w:pStyle w:val="TG-FWSLevel3"/>
      </w:pPr>
      <w:r w:rsidRPr="00357BC5">
        <w:t>Bhutan</w:t>
      </w:r>
    </w:p>
    <w:p w14:paraId="79BC116A" w14:textId="77777777" w:rsidR="000002B5" w:rsidRPr="00357BC5" w:rsidRDefault="000002B5" w:rsidP="00357BC5">
      <w:pPr>
        <w:spacing w:after="120" w:line="240" w:lineRule="auto"/>
      </w:pPr>
      <w:r w:rsidRPr="00357BC5">
        <w:t>Not applicable as no IFC services are offered as of now.</w:t>
      </w:r>
    </w:p>
    <w:p w14:paraId="7FEA5DE1" w14:textId="77777777" w:rsidR="00FB27D5" w:rsidRPr="00357BC5" w:rsidRDefault="00FB27D5" w:rsidP="002A7367">
      <w:pPr>
        <w:pStyle w:val="TG-FWSLevel3"/>
      </w:pPr>
      <w:r w:rsidRPr="00357BC5">
        <w:t>China</w:t>
      </w:r>
    </w:p>
    <w:p w14:paraId="49ED5A77" w14:textId="2A23417E" w:rsidR="002D7A79" w:rsidRPr="00357BC5" w:rsidRDefault="002D7A79" w:rsidP="00357BC5">
      <w:pPr>
        <w:spacing w:after="120" w:line="240" w:lineRule="auto"/>
        <w:rPr>
          <w:rFonts w:eastAsia="SimSun"/>
          <w:lang w:eastAsia="zh-CN"/>
        </w:rPr>
      </w:pPr>
      <w:r w:rsidRPr="00357BC5">
        <w:t>Mobile Services (MS)</w:t>
      </w:r>
      <w:r w:rsidR="006B755F" w:rsidRPr="00357BC5">
        <w:rPr>
          <w:rFonts w:eastAsia="SimSun"/>
          <w:lang w:eastAsia="zh-CN"/>
        </w:rPr>
        <w:t xml:space="preserve"> and </w:t>
      </w:r>
      <w:r w:rsidRPr="00357BC5">
        <w:t>Fixed Satellite Services (FSS)</w:t>
      </w:r>
      <w:r w:rsidR="006B755F" w:rsidRPr="00357BC5">
        <w:rPr>
          <w:rFonts w:eastAsia="SimSun"/>
          <w:lang w:eastAsia="zh-CN"/>
        </w:rPr>
        <w:t xml:space="preserve"> </w:t>
      </w:r>
      <w:r w:rsidR="006B755F" w:rsidRPr="00357BC5">
        <w:t xml:space="preserve">are currently </w:t>
      </w:r>
      <w:proofErr w:type="gramStart"/>
      <w:r w:rsidR="006B755F" w:rsidRPr="00357BC5">
        <w:t>applied</w:t>
      </w:r>
      <w:proofErr w:type="gramEnd"/>
      <w:r w:rsidR="006B755F" w:rsidRPr="00357BC5">
        <w:t xml:space="preserve"> for broadband in-flight connectivity (IFC) to aircraft passengers.</w:t>
      </w:r>
    </w:p>
    <w:p w14:paraId="5D208878" w14:textId="77777777" w:rsidR="00FB27D5" w:rsidRPr="00357BC5" w:rsidRDefault="00FB27D5" w:rsidP="002A7367">
      <w:pPr>
        <w:pStyle w:val="TG-FWSLevel3"/>
      </w:pPr>
      <w:r w:rsidRPr="00357BC5">
        <w:t>Malaysia</w:t>
      </w:r>
    </w:p>
    <w:p w14:paraId="6DCCC321" w14:textId="77777777" w:rsidR="00534D5C" w:rsidRPr="00357BC5" w:rsidRDefault="00534D5C" w:rsidP="00357BC5">
      <w:pPr>
        <w:spacing w:after="120" w:line="240" w:lineRule="auto"/>
        <w:jc w:val="both"/>
        <w:rPr>
          <w:lang w:val="en-GB"/>
        </w:rPr>
      </w:pPr>
      <w:r w:rsidRPr="00357BC5">
        <w:rPr>
          <w:lang w:val="en-GB"/>
        </w:rPr>
        <w:t>Mobile Satellite Services (MSS) and Fixed Satellite Services (FSS) are currently applied for broadband in-flight connectivity (IFC) to aircraft passengers.</w:t>
      </w:r>
    </w:p>
    <w:p w14:paraId="308EEFE2" w14:textId="384954CD" w:rsidR="000B3D55" w:rsidRPr="00357BC5" w:rsidRDefault="00FB27D5" w:rsidP="002A7367">
      <w:pPr>
        <w:pStyle w:val="TG-FWSLevel3"/>
      </w:pPr>
      <w:r w:rsidRPr="00357BC5">
        <w:t>Myanmar</w:t>
      </w:r>
    </w:p>
    <w:p w14:paraId="277C582C" w14:textId="338D057C" w:rsidR="00395F0B" w:rsidRPr="00357BC5" w:rsidRDefault="00395F0B" w:rsidP="00357BC5">
      <w:pPr>
        <w:spacing w:after="120" w:line="240" w:lineRule="auto"/>
        <w:jc w:val="both"/>
      </w:pPr>
      <w:r w:rsidRPr="00357BC5">
        <w:t xml:space="preserve">Mobile Satellite Services (MSS) are currently </w:t>
      </w:r>
      <w:proofErr w:type="gramStart"/>
      <w:r w:rsidRPr="00357BC5">
        <w:t>applied</w:t>
      </w:r>
      <w:proofErr w:type="gramEnd"/>
      <w:r w:rsidRPr="00357BC5">
        <w:t xml:space="preserve"> for broadband in-flight connectivity (IFC) to aircraft passengers.</w:t>
      </w:r>
    </w:p>
    <w:p w14:paraId="2700B90C" w14:textId="77777777" w:rsidR="00FB27D5" w:rsidRPr="00357BC5" w:rsidRDefault="00FB27D5" w:rsidP="002A7367">
      <w:pPr>
        <w:pStyle w:val="TG-FWSLevel3"/>
      </w:pPr>
      <w:r w:rsidRPr="00357BC5">
        <w:t>Viet Nam</w:t>
      </w:r>
    </w:p>
    <w:p w14:paraId="1F43B657" w14:textId="77777777" w:rsidR="000B3D55" w:rsidRPr="00357BC5" w:rsidRDefault="000B3D55" w:rsidP="00357BC5">
      <w:pPr>
        <w:spacing w:after="120" w:line="240" w:lineRule="auto"/>
        <w:jc w:val="both"/>
      </w:pPr>
      <w:r w:rsidRPr="00357BC5">
        <w:t xml:space="preserve">Mobile Satellite Services (MSS) are currently </w:t>
      </w:r>
      <w:proofErr w:type="gramStart"/>
      <w:r w:rsidRPr="00357BC5">
        <w:t>applied</w:t>
      </w:r>
      <w:proofErr w:type="gramEnd"/>
      <w:r w:rsidRPr="00357BC5">
        <w:t xml:space="preserve"> for broadband in-flight connectivity (IFC) to aircraft passengers.</w:t>
      </w:r>
    </w:p>
    <w:p w14:paraId="61C7B9A1" w14:textId="77777777" w:rsidR="00FB27D5" w:rsidRPr="00357BC5" w:rsidRDefault="00FB27D5" w:rsidP="002A7367">
      <w:pPr>
        <w:pStyle w:val="TG-FWSLevel3"/>
      </w:pPr>
      <w:r w:rsidRPr="00357BC5">
        <w:t>Cambodia</w:t>
      </w:r>
    </w:p>
    <w:p w14:paraId="62CC7817" w14:textId="6C37E3A1" w:rsidR="006B755F" w:rsidRPr="00357BC5" w:rsidRDefault="001D1C50" w:rsidP="00357BC5">
      <w:pPr>
        <w:spacing w:after="120" w:line="240" w:lineRule="auto"/>
        <w:jc w:val="both"/>
      </w:pPr>
      <w:r w:rsidRPr="00357BC5">
        <w:rPr>
          <w:rFonts w:eastAsia="SimSun"/>
          <w:lang w:eastAsia="zh-CN"/>
        </w:rPr>
        <w:t>O</w:t>
      </w:r>
      <w:r w:rsidR="00AF0A82" w:rsidRPr="00357BC5">
        <w:t>thers</w:t>
      </w:r>
      <w:r w:rsidR="006B755F" w:rsidRPr="00357BC5">
        <w:t>.</w:t>
      </w:r>
    </w:p>
    <w:p w14:paraId="490E24DF" w14:textId="08737CBB" w:rsidR="00FB27D5" w:rsidRPr="00357BC5" w:rsidRDefault="00FB27D5" w:rsidP="002A7367">
      <w:pPr>
        <w:pStyle w:val="TG-FWSLevel3"/>
      </w:pPr>
      <w:r w:rsidRPr="00357BC5">
        <w:t>Thailand</w:t>
      </w:r>
    </w:p>
    <w:p w14:paraId="27CAA831" w14:textId="6C150D89" w:rsidR="00213A24" w:rsidRPr="00357BC5" w:rsidRDefault="00213A24" w:rsidP="00357BC5">
      <w:pPr>
        <w:spacing w:after="120" w:line="240" w:lineRule="auto"/>
      </w:pPr>
      <w:r w:rsidRPr="00357BC5">
        <w:t>Fixed Satellite Services (FSS)</w:t>
      </w:r>
      <w:r w:rsidR="006B755F" w:rsidRPr="00357BC5">
        <w:t xml:space="preserve"> are currently applied for broadband in-flight connectivity (IFC) to aircraft passengers</w:t>
      </w:r>
      <w:r w:rsidRPr="00357BC5">
        <w:t>.</w:t>
      </w:r>
    </w:p>
    <w:p w14:paraId="7F34B383" w14:textId="225EB8DC" w:rsidR="00FB27D5" w:rsidRPr="00357BC5" w:rsidRDefault="00FB27D5" w:rsidP="002A7367">
      <w:pPr>
        <w:pStyle w:val="TG-FWSLevel2"/>
      </w:pPr>
      <w:r w:rsidRPr="00357BC5">
        <w:lastRenderedPageBreak/>
        <w:t>Licensing for Radiocommunication Services</w:t>
      </w:r>
    </w:p>
    <w:p w14:paraId="5E858971" w14:textId="77777777" w:rsidR="00FB27D5" w:rsidRPr="00357BC5" w:rsidRDefault="00FB27D5" w:rsidP="002A7367">
      <w:pPr>
        <w:pStyle w:val="TG-FWSLevel3"/>
      </w:pPr>
      <w:r w:rsidRPr="00357BC5">
        <w:t>Australia</w:t>
      </w:r>
    </w:p>
    <w:p w14:paraId="111817C3" w14:textId="77777777" w:rsidR="00233260" w:rsidRPr="00357BC5" w:rsidRDefault="00233260" w:rsidP="00357BC5">
      <w:pPr>
        <w:spacing w:after="120" w:line="240" w:lineRule="auto"/>
        <w:jc w:val="both"/>
        <w:rPr>
          <w:lang w:val="en-GB"/>
        </w:rPr>
      </w:pPr>
      <w:r w:rsidRPr="00357BC5">
        <w:rPr>
          <w:lang w:val="en-GB"/>
        </w:rPr>
        <w:t>FSS Earth stations (ESIM) and MSS Mobile Earth stations on aircraft are licensed under a Radiocommunications (Communication with Space Object) Class Licence in bands subject to this regulatory framework. The licensing is not granted separately but is combined under this Class Licence.</w:t>
      </w:r>
    </w:p>
    <w:p w14:paraId="43F69F59" w14:textId="77777777" w:rsidR="00FB27D5" w:rsidRPr="00357BC5" w:rsidRDefault="00FB27D5" w:rsidP="002A7367">
      <w:pPr>
        <w:pStyle w:val="TG-FWSLevel3"/>
      </w:pPr>
      <w:r w:rsidRPr="00357BC5">
        <w:t>Bhutan</w:t>
      </w:r>
    </w:p>
    <w:p w14:paraId="5089ED97" w14:textId="77777777" w:rsidR="000002B5" w:rsidRPr="00357BC5" w:rsidRDefault="000002B5" w:rsidP="00357BC5">
      <w:pPr>
        <w:spacing w:after="120" w:line="240" w:lineRule="auto"/>
        <w:jc w:val="both"/>
        <w:rPr>
          <w:lang w:val="en-GB"/>
        </w:rPr>
      </w:pPr>
      <w:r w:rsidRPr="00357BC5">
        <w:rPr>
          <w:lang w:val="en-GB"/>
        </w:rPr>
        <w:t>Not Applicable as of now but frequencies may have to be assigned and licensed if such services are being offered by local Aviation companies.</w:t>
      </w:r>
    </w:p>
    <w:p w14:paraId="674C02D4" w14:textId="77777777" w:rsidR="00FB27D5" w:rsidRPr="00357BC5" w:rsidRDefault="00FB27D5" w:rsidP="002A7367">
      <w:pPr>
        <w:pStyle w:val="TG-FWSLevel3"/>
      </w:pPr>
      <w:r w:rsidRPr="00357BC5">
        <w:t>China</w:t>
      </w:r>
    </w:p>
    <w:p w14:paraId="0473B357" w14:textId="77777777" w:rsidR="002D7A79" w:rsidRPr="00357BC5" w:rsidRDefault="002D7A79" w:rsidP="00357BC5">
      <w:pPr>
        <w:spacing w:after="120" w:line="240" w:lineRule="auto"/>
        <w:jc w:val="both"/>
      </w:pPr>
      <w:r w:rsidRPr="00357BC5">
        <w:t>If more than one option is selected in question 2, the administration grants the licenses separately rather than combining them into a single license.</w:t>
      </w:r>
    </w:p>
    <w:p w14:paraId="6A1575A0" w14:textId="77777777" w:rsidR="00FB27D5" w:rsidRPr="00357BC5" w:rsidRDefault="00FB27D5" w:rsidP="002A7367">
      <w:pPr>
        <w:pStyle w:val="TG-FWSLevel3"/>
      </w:pPr>
      <w:r w:rsidRPr="00357BC5">
        <w:t>Malaysia</w:t>
      </w:r>
    </w:p>
    <w:p w14:paraId="098458BA" w14:textId="444938EB" w:rsidR="00534D5C" w:rsidRPr="00357BC5" w:rsidRDefault="00534D5C" w:rsidP="00357BC5">
      <w:pPr>
        <w:spacing w:after="120" w:line="240" w:lineRule="auto"/>
        <w:jc w:val="both"/>
        <w:rPr>
          <w:rFonts w:eastAsia="SimSun"/>
          <w:lang w:eastAsia="zh-CN"/>
        </w:rPr>
      </w:pPr>
      <w:r w:rsidRPr="00357BC5">
        <w:t>The license for the satellite component (earth station communicating with space station) is issued separately for each aircraft based on the frequency band and the communicating satellite.</w:t>
      </w:r>
    </w:p>
    <w:p w14:paraId="6E7BAA1B" w14:textId="72A0DCDC" w:rsidR="00F43E89" w:rsidRPr="00357BC5" w:rsidRDefault="00F43E89" w:rsidP="002A7367">
      <w:pPr>
        <w:pStyle w:val="TG-FWSLevel2"/>
      </w:pPr>
      <w:r w:rsidRPr="00357BC5">
        <w:t>License Holder for Broadband IFC</w:t>
      </w:r>
    </w:p>
    <w:p w14:paraId="1939B417" w14:textId="77777777" w:rsidR="00F43E89" w:rsidRPr="00357BC5" w:rsidRDefault="00F43E89" w:rsidP="002A7367">
      <w:pPr>
        <w:pStyle w:val="TG-FWSLevel3"/>
      </w:pPr>
      <w:r w:rsidRPr="00357BC5">
        <w:t>Australia</w:t>
      </w:r>
    </w:p>
    <w:p w14:paraId="182C2665" w14:textId="5FB12BB8" w:rsidR="00233260" w:rsidRPr="00357BC5" w:rsidRDefault="00233260" w:rsidP="00357BC5">
      <w:pPr>
        <w:spacing w:after="120" w:line="240" w:lineRule="auto"/>
        <w:jc w:val="both"/>
        <w:rPr>
          <w:rFonts w:eastAsia="SimSun"/>
          <w:lang w:val="en-GB" w:eastAsia="zh-CN"/>
        </w:rPr>
      </w:pPr>
      <w:r w:rsidRPr="00357BC5">
        <w:rPr>
          <w:lang w:val="en-GB"/>
        </w:rPr>
        <w:t>The Class Licence is not issued to a specific entity but authorises communication with a station on a space object, which is authorised by a space or space receive licence. The space or space receive licence is held by the entity responsible for operating the IFC service.</w:t>
      </w:r>
    </w:p>
    <w:p w14:paraId="55BE8795" w14:textId="77777777" w:rsidR="00F43E89" w:rsidRPr="00357BC5" w:rsidRDefault="00F43E89" w:rsidP="002A7367">
      <w:pPr>
        <w:pStyle w:val="TG-FWSLevel3"/>
      </w:pPr>
      <w:r w:rsidRPr="00357BC5">
        <w:t>Bhutan</w:t>
      </w:r>
    </w:p>
    <w:p w14:paraId="087F54BF" w14:textId="410E58AC" w:rsidR="000002B5" w:rsidRPr="00357BC5" w:rsidRDefault="000002B5" w:rsidP="00357BC5">
      <w:pPr>
        <w:spacing w:after="120" w:line="240" w:lineRule="auto"/>
        <w:jc w:val="both"/>
        <w:rPr>
          <w:lang w:val="en-GB"/>
        </w:rPr>
      </w:pPr>
      <w:r w:rsidRPr="00357BC5">
        <w:rPr>
          <w:lang w:val="en-GB"/>
        </w:rPr>
        <w:t xml:space="preserve">Not determined </w:t>
      </w:r>
      <w:proofErr w:type="gramStart"/>
      <w:r w:rsidRPr="00357BC5">
        <w:rPr>
          <w:lang w:val="en-GB"/>
        </w:rPr>
        <w:t>at the moment</w:t>
      </w:r>
      <w:proofErr w:type="gramEnd"/>
      <w:r w:rsidRPr="00357BC5">
        <w:rPr>
          <w:lang w:val="en-GB"/>
        </w:rPr>
        <w:t xml:space="preserve"> but any individual or company intending to provide IFC services will have to seek license as per the prevailing norms/policies/regulations.</w:t>
      </w:r>
    </w:p>
    <w:p w14:paraId="096445EF" w14:textId="77777777" w:rsidR="00F43E89" w:rsidRPr="00357BC5" w:rsidRDefault="00F43E89" w:rsidP="002A7367">
      <w:pPr>
        <w:pStyle w:val="TG-FWSLevel3"/>
      </w:pPr>
      <w:r w:rsidRPr="00357BC5">
        <w:t>China</w:t>
      </w:r>
    </w:p>
    <w:p w14:paraId="4D521C21" w14:textId="3471D562" w:rsidR="002D7A79" w:rsidRPr="00357BC5" w:rsidRDefault="002D7A79" w:rsidP="00357BC5">
      <w:pPr>
        <w:spacing w:after="120" w:line="240" w:lineRule="auto"/>
        <w:jc w:val="both"/>
        <w:rPr>
          <w:rFonts w:eastAsia="SimSun"/>
          <w:lang w:val="en-GB" w:eastAsia="zh-CN"/>
        </w:rPr>
      </w:pPr>
      <w:r w:rsidRPr="00357BC5">
        <w:rPr>
          <w:lang w:val="en-GB"/>
        </w:rPr>
        <w:t>China Mobile was approved to conduct technology trials using the 4840-4900MHz frequency band in parts of Shaanxi and Shanxi Province.</w:t>
      </w:r>
      <w:r w:rsidR="00C165A5" w:rsidRPr="00357BC5">
        <w:rPr>
          <w:lang w:val="en-GB"/>
        </w:rPr>
        <w:t xml:space="preserve"> In addition, the competent authority of China has issued a trial frequency license to China Mobile for carrying out technical trials of air-to-ground communication on the Chengdu-Dunhuang-Turpan air route within the 4840-4900MHz frequency band, and the trials are currently in progress.</w:t>
      </w:r>
    </w:p>
    <w:p w14:paraId="66DB9D64" w14:textId="77777777" w:rsidR="00F43E89" w:rsidRPr="00357BC5" w:rsidRDefault="00F43E89" w:rsidP="002A7367">
      <w:pPr>
        <w:pStyle w:val="TG-FWSLevel3"/>
      </w:pPr>
      <w:r w:rsidRPr="00357BC5">
        <w:t>Malaysia</w:t>
      </w:r>
    </w:p>
    <w:p w14:paraId="6B789C1B" w14:textId="61483D07" w:rsidR="00534D5C" w:rsidRPr="00357BC5" w:rsidRDefault="00395F0B" w:rsidP="00357BC5">
      <w:pPr>
        <w:spacing w:after="120" w:line="240" w:lineRule="auto"/>
        <w:rPr>
          <w:lang w:val="en-GB"/>
        </w:rPr>
      </w:pPr>
      <w:r w:rsidRPr="00357BC5">
        <w:rPr>
          <w:lang w:val="en-GB"/>
        </w:rPr>
        <w:t>The license for broadband in-flight connectivity (IFC) is held by the satellite operator.</w:t>
      </w:r>
    </w:p>
    <w:p w14:paraId="1231EEAE" w14:textId="77777777" w:rsidR="00F43E89" w:rsidRPr="00357BC5" w:rsidRDefault="00F43E89" w:rsidP="002A7367">
      <w:pPr>
        <w:pStyle w:val="TG-FWSLevel3"/>
      </w:pPr>
      <w:r w:rsidRPr="00357BC5">
        <w:t>Myanmar</w:t>
      </w:r>
    </w:p>
    <w:p w14:paraId="7E9814A5" w14:textId="277A1D1E" w:rsidR="000B3D55" w:rsidRPr="00357BC5" w:rsidRDefault="000B3D55" w:rsidP="00357BC5">
      <w:pPr>
        <w:spacing w:after="120" w:line="240" w:lineRule="auto"/>
        <w:jc w:val="both"/>
      </w:pPr>
      <w:r w:rsidRPr="00357BC5">
        <w:t xml:space="preserve">The </w:t>
      </w:r>
      <w:proofErr w:type="gramStart"/>
      <w:r w:rsidRPr="00357BC5">
        <w:t>technology</w:t>
      </w:r>
      <w:proofErr w:type="gramEnd"/>
      <w:r w:rsidRPr="00357BC5">
        <w:t xml:space="preserve"> trend suited for broadband in-flight connectivity (IFC) is Geostationary Orbit (GSO) satellites.</w:t>
      </w:r>
    </w:p>
    <w:p w14:paraId="0FF800DA" w14:textId="18C47318" w:rsidR="000B3D55" w:rsidRPr="00357BC5" w:rsidRDefault="00F43E89" w:rsidP="002A7367">
      <w:pPr>
        <w:pStyle w:val="TG-FWSLevel3"/>
      </w:pPr>
      <w:r w:rsidRPr="00357BC5">
        <w:t>Viet Nam</w:t>
      </w:r>
    </w:p>
    <w:p w14:paraId="38455CF3" w14:textId="2055FA1A" w:rsidR="000B3D55" w:rsidRPr="00357BC5" w:rsidRDefault="00A37979" w:rsidP="00357BC5">
      <w:pPr>
        <w:spacing w:after="120" w:line="240" w:lineRule="auto"/>
        <w:rPr>
          <w:rFonts w:eastAsia="SimSun"/>
          <w:lang w:eastAsia="zh-CN"/>
        </w:rPr>
      </w:pPr>
      <w:r w:rsidRPr="00357BC5">
        <w:rPr>
          <w:rFonts w:eastAsia="SimSun"/>
          <w:lang w:eastAsia="zh-CN"/>
        </w:rPr>
        <w:t>The license for broadband in-flight connectivity (IFC) is held by airline companies.</w:t>
      </w:r>
    </w:p>
    <w:p w14:paraId="73C42400" w14:textId="77777777" w:rsidR="00F43E89" w:rsidRPr="00357BC5" w:rsidRDefault="00F43E89" w:rsidP="002A7367">
      <w:pPr>
        <w:pStyle w:val="TG-FWSLevel3"/>
      </w:pPr>
      <w:r w:rsidRPr="00357BC5">
        <w:t>Cambodia</w:t>
      </w:r>
    </w:p>
    <w:p w14:paraId="33F5AED2" w14:textId="6B983195" w:rsidR="00FA6AEE" w:rsidRPr="00357BC5" w:rsidRDefault="00AF0A82" w:rsidP="00357BC5">
      <w:pPr>
        <w:spacing w:after="120" w:line="240" w:lineRule="auto"/>
      </w:pPr>
      <w:r w:rsidRPr="00357BC5">
        <w:rPr>
          <w:rFonts w:eastAsiaTheme="minorEastAsia"/>
          <w:lang w:eastAsia="zh-CN"/>
        </w:rPr>
        <w:t>No license is issued</w:t>
      </w:r>
      <w:r w:rsidR="00FA6AEE" w:rsidRPr="00357BC5">
        <w:t>.</w:t>
      </w:r>
    </w:p>
    <w:p w14:paraId="14FE6474" w14:textId="5CCBB7A5" w:rsidR="00F43E89" w:rsidRPr="00357BC5" w:rsidRDefault="00F43E89" w:rsidP="002A7367">
      <w:pPr>
        <w:pStyle w:val="TG-FWSLevel3"/>
      </w:pPr>
      <w:r w:rsidRPr="00357BC5">
        <w:t>Thailand</w:t>
      </w:r>
    </w:p>
    <w:p w14:paraId="34A0FF4B" w14:textId="106E536B" w:rsidR="00213A24" w:rsidRPr="00357BC5" w:rsidRDefault="004D2F2B" w:rsidP="00357BC5">
      <w:pPr>
        <w:spacing w:after="120" w:line="240" w:lineRule="auto"/>
        <w:rPr>
          <w:rFonts w:eastAsia="SimSun"/>
        </w:rPr>
      </w:pPr>
      <w:r w:rsidRPr="00357BC5">
        <w:rPr>
          <w:lang w:eastAsia="zh-CN"/>
        </w:rPr>
        <w:t>Airlines</w:t>
      </w:r>
      <w:r w:rsidRPr="00357BC5">
        <w:rPr>
          <w:rFonts w:eastAsia="SimSun"/>
          <w:lang w:eastAsia="zh-CN"/>
        </w:rPr>
        <w:t>.</w:t>
      </w:r>
    </w:p>
    <w:p w14:paraId="74AD6D54" w14:textId="351B3D87" w:rsidR="00FB27D5" w:rsidRPr="00357BC5" w:rsidRDefault="00FB27D5" w:rsidP="002A7367">
      <w:pPr>
        <w:pStyle w:val="TG-FWSLevel2"/>
      </w:pPr>
      <w:r w:rsidRPr="00357BC5">
        <w:lastRenderedPageBreak/>
        <w:t>Demand for Broadband IFC</w:t>
      </w:r>
    </w:p>
    <w:p w14:paraId="72E2DBEB" w14:textId="77777777" w:rsidR="00FB27D5" w:rsidRPr="00357BC5" w:rsidRDefault="00FB27D5" w:rsidP="002A7367">
      <w:pPr>
        <w:pStyle w:val="TG-FWSLevel3"/>
      </w:pPr>
      <w:r w:rsidRPr="00357BC5">
        <w:t>Australia</w:t>
      </w:r>
    </w:p>
    <w:p w14:paraId="69BCA231" w14:textId="77777777" w:rsidR="00233260" w:rsidRPr="00357BC5" w:rsidRDefault="00233260" w:rsidP="00357BC5">
      <w:pPr>
        <w:spacing w:after="120" w:line="240" w:lineRule="auto"/>
      </w:pPr>
      <w:r w:rsidRPr="00357BC5">
        <w:t>There are demands from industries and general users for broadband IFC in Australia.</w:t>
      </w:r>
    </w:p>
    <w:p w14:paraId="041BC321" w14:textId="77777777" w:rsidR="00FB27D5" w:rsidRPr="00357BC5" w:rsidRDefault="00FB27D5" w:rsidP="002A7367">
      <w:pPr>
        <w:pStyle w:val="TG-FWSLevel3"/>
      </w:pPr>
      <w:r w:rsidRPr="00357BC5">
        <w:t>Bhutan</w:t>
      </w:r>
    </w:p>
    <w:p w14:paraId="3327DAEE" w14:textId="77777777" w:rsidR="000002B5" w:rsidRPr="00357BC5" w:rsidRDefault="000002B5" w:rsidP="00357BC5">
      <w:pPr>
        <w:spacing w:after="120" w:line="240" w:lineRule="auto"/>
        <w:rPr>
          <w:lang w:val="en-GB"/>
        </w:rPr>
      </w:pPr>
      <w:r w:rsidRPr="00357BC5">
        <w:rPr>
          <w:lang w:val="en-GB"/>
        </w:rPr>
        <w:t>BICMA has not received any requests/queries as of now.</w:t>
      </w:r>
    </w:p>
    <w:p w14:paraId="38198D19" w14:textId="77777777" w:rsidR="00FB27D5" w:rsidRPr="00357BC5" w:rsidRDefault="00FB27D5" w:rsidP="002A7367">
      <w:pPr>
        <w:pStyle w:val="TG-FWSLevel3"/>
      </w:pPr>
      <w:r w:rsidRPr="00357BC5">
        <w:t>China</w:t>
      </w:r>
    </w:p>
    <w:p w14:paraId="3E289178" w14:textId="77777777" w:rsidR="002D7A79" w:rsidRPr="00357BC5" w:rsidRDefault="002D7A79" w:rsidP="00357BC5">
      <w:pPr>
        <w:spacing w:after="120" w:line="240" w:lineRule="auto"/>
      </w:pPr>
      <w:r w:rsidRPr="00357BC5">
        <w:t>There are demands from industries and general users for broadband IFC.</w:t>
      </w:r>
    </w:p>
    <w:p w14:paraId="4746D631" w14:textId="77777777" w:rsidR="00FB27D5" w:rsidRPr="00357BC5" w:rsidRDefault="00FB27D5" w:rsidP="002A7367">
      <w:pPr>
        <w:pStyle w:val="TG-FWSLevel3"/>
      </w:pPr>
      <w:r w:rsidRPr="00357BC5">
        <w:t>Malaysia</w:t>
      </w:r>
    </w:p>
    <w:p w14:paraId="3F4D1B1A" w14:textId="77777777" w:rsidR="00534D5C" w:rsidRPr="00357BC5" w:rsidRDefault="00534D5C" w:rsidP="00357BC5">
      <w:pPr>
        <w:spacing w:after="120" w:line="240" w:lineRule="auto"/>
        <w:jc w:val="both"/>
        <w:rPr>
          <w:lang w:val="en-GB"/>
        </w:rPr>
      </w:pPr>
      <w:r w:rsidRPr="00357BC5">
        <w:rPr>
          <w:lang w:val="en-GB"/>
        </w:rPr>
        <w:t>There are demands from industries and general users for broadband in-flight connectivity (IFC).</w:t>
      </w:r>
    </w:p>
    <w:p w14:paraId="0393F50A" w14:textId="77777777" w:rsidR="00FB27D5" w:rsidRPr="00357BC5" w:rsidRDefault="00FB27D5" w:rsidP="002A7367">
      <w:pPr>
        <w:pStyle w:val="TG-FWSLevel3"/>
      </w:pPr>
      <w:r w:rsidRPr="00357BC5">
        <w:t>Myanmar</w:t>
      </w:r>
    </w:p>
    <w:p w14:paraId="5449425B" w14:textId="2589C4A1" w:rsidR="008719BE" w:rsidRPr="00357BC5" w:rsidRDefault="008719BE" w:rsidP="00357BC5">
      <w:pPr>
        <w:spacing w:after="120" w:line="240" w:lineRule="auto"/>
        <w:jc w:val="both"/>
      </w:pPr>
      <w:r w:rsidRPr="00357BC5">
        <w:t>There are demands from industries and general users for broadband in-flight connectivity (IFC).</w:t>
      </w:r>
    </w:p>
    <w:p w14:paraId="5E2C2EF0" w14:textId="77777777" w:rsidR="00FB27D5" w:rsidRPr="00357BC5" w:rsidRDefault="00FB27D5" w:rsidP="002A7367">
      <w:pPr>
        <w:pStyle w:val="TG-FWSLevel3"/>
      </w:pPr>
      <w:r w:rsidRPr="00357BC5">
        <w:t>Viet Nam</w:t>
      </w:r>
    </w:p>
    <w:p w14:paraId="2525030D" w14:textId="1D94078E" w:rsidR="000B3D55" w:rsidRPr="00357BC5" w:rsidRDefault="00877640" w:rsidP="00357BC5">
      <w:pPr>
        <w:spacing w:after="120" w:line="240" w:lineRule="auto"/>
        <w:jc w:val="both"/>
        <w:rPr>
          <w:lang w:val="en-GB"/>
        </w:rPr>
      </w:pPr>
      <w:r w:rsidRPr="00357BC5">
        <w:rPr>
          <w:lang w:val="en-GB"/>
        </w:rPr>
        <w:t>There are demands from industries and general users for broadband in-flight connectivity (IFC)</w:t>
      </w:r>
      <w:r w:rsidR="000B3D55" w:rsidRPr="00357BC5">
        <w:rPr>
          <w:lang w:val="en-GB"/>
        </w:rPr>
        <w:t>.</w:t>
      </w:r>
    </w:p>
    <w:p w14:paraId="601190C4" w14:textId="77777777" w:rsidR="00FB27D5" w:rsidRPr="00357BC5" w:rsidRDefault="00FB27D5" w:rsidP="002A7367">
      <w:pPr>
        <w:pStyle w:val="TG-FWSLevel3"/>
      </w:pPr>
      <w:r w:rsidRPr="00357BC5">
        <w:t>Cambodia</w:t>
      </w:r>
    </w:p>
    <w:p w14:paraId="6FDA5B98" w14:textId="5388107B" w:rsidR="00FA6AEE" w:rsidRPr="00357BC5" w:rsidRDefault="00FA6AEE" w:rsidP="00357BC5">
      <w:pPr>
        <w:spacing w:after="120" w:line="240" w:lineRule="auto"/>
        <w:jc w:val="both"/>
        <w:rPr>
          <w:lang w:val="en-GB"/>
        </w:rPr>
      </w:pPr>
      <w:r w:rsidRPr="00357BC5">
        <w:rPr>
          <w:lang w:val="en-GB"/>
        </w:rPr>
        <w:t>There are demands from industries and general users for broadband in-flight connectivity (IFC).</w:t>
      </w:r>
    </w:p>
    <w:p w14:paraId="2D01E0F2" w14:textId="4C9D296A" w:rsidR="00FB27D5" w:rsidRPr="00357BC5" w:rsidRDefault="00FB27D5" w:rsidP="002A7367">
      <w:pPr>
        <w:pStyle w:val="TG-FWSLevel3"/>
      </w:pPr>
      <w:r w:rsidRPr="00357BC5">
        <w:t>Thailand</w:t>
      </w:r>
    </w:p>
    <w:p w14:paraId="61DCDD0B" w14:textId="704C7E26" w:rsidR="00D504EB" w:rsidRPr="00357BC5" w:rsidRDefault="00D504EB" w:rsidP="00357BC5">
      <w:pPr>
        <w:spacing w:after="120" w:line="240" w:lineRule="auto"/>
      </w:pPr>
      <w:r w:rsidRPr="00357BC5">
        <w:t>Slow demand. The demand could shift up with lower prices of connectivity.</w:t>
      </w:r>
    </w:p>
    <w:p w14:paraId="30D8F5CD" w14:textId="0E5A80E2" w:rsidR="00FB27D5" w:rsidRPr="00357BC5" w:rsidRDefault="00FB27D5" w:rsidP="002A7367">
      <w:pPr>
        <w:pStyle w:val="TG-FWSLevel2"/>
      </w:pPr>
      <w:r w:rsidRPr="00357BC5">
        <w:t>Technology Trends Suited for Broadband IFC</w:t>
      </w:r>
    </w:p>
    <w:p w14:paraId="0969089C" w14:textId="77777777" w:rsidR="00FB27D5" w:rsidRPr="00357BC5" w:rsidRDefault="00FB27D5" w:rsidP="002A7367">
      <w:pPr>
        <w:pStyle w:val="TG-FWSLevel3"/>
      </w:pPr>
      <w:r w:rsidRPr="00357BC5">
        <w:t>Australia</w:t>
      </w:r>
    </w:p>
    <w:p w14:paraId="748C5884" w14:textId="609F541A" w:rsidR="00233260" w:rsidRPr="00357BC5" w:rsidRDefault="00233260" w:rsidP="00357BC5">
      <w:pPr>
        <w:spacing w:after="120" w:line="240" w:lineRule="auto"/>
        <w:jc w:val="both"/>
        <w:rPr>
          <w:lang w:val="en-GB"/>
        </w:rPr>
      </w:pPr>
      <w:r w:rsidRPr="00357BC5">
        <w:rPr>
          <w:lang w:val="en-GB"/>
        </w:rPr>
        <w:t>Air-to-ground (ATG), Geostationary Orbit (GSO) satellites, and Non-GSO (LEO and MEO) satellites are technology trends that could be suited for broadband IFC in Australia.</w:t>
      </w:r>
    </w:p>
    <w:p w14:paraId="1D7BFF72" w14:textId="77777777" w:rsidR="00FB27D5" w:rsidRPr="00357BC5" w:rsidRDefault="00FB27D5" w:rsidP="002A7367">
      <w:pPr>
        <w:pStyle w:val="TG-FWSLevel3"/>
      </w:pPr>
      <w:r w:rsidRPr="00357BC5">
        <w:t>Bhutan</w:t>
      </w:r>
    </w:p>
    <w:p w14:paraId="1A25578F" w14:textId="5AD6CFB0" w:rsidR="000002B5" w:rsidRPr="00357BC5" w:rsidRDefault="000002B5" w:rsidP="00357BC5">
      <w:pPr>
        <w:spacing w:after="120" w:line="240" w:lineRule="auto"/>
        <w:jc w:val="both"/>
        <w:rPr>
          <w:lang w:val="en-GB"/>
        </w:rPr>
      </w:pPr>
      <w:r w:rsidRPr="00357BC5">
        <w:rPr>
          <w:lang w:val="en-GB"/>
        </w:rPr>
        <w:t>Air-to-ground (ATG), Geostationary Orbit (GSO) satellites, and Non-GSO (LEO and MEO) satellites are technology trends that could be suited for broadband IFC.</w:t>
      </w:r>
    </w:p>
    <w:p w14:paraId="390389C9" w14:textId="77777777" w:rsidR="00FB27D5" w:rsidRPr="00357BC5" w:rsidRDefault="00FB27D5" w:rsidP="002A7367">
      <w:pPr>
        <w:pStyle w:val="TG-FWSLevel3"/>
      </w:pPr>
      <w:r w:rsidRPr="00357BC5">
        <w:t>China</w:t>
      </w:r>
    </w:p>
    <w:p w14:paraId="29A68A5C" w14:textId="245C8158" w:rsidR="002D7A79" w:rsidRPr="00357BC5" w:rsidRDefault="002D7A79" w:rsidP="00357BC5">
      <w:pPr>
        <w:spacing w:after="120" w:line="240" w:lineRule="auto"/>
        <w:jc w:val="both"/>
        <w:rPr>
          <w:lang w:val="en-GB"/>
        </w:rPr>
      </w:pPr>
      <w:r w:rsidRPr="00357BC5">
        <w:rPr>
          <w:lang w:val="en-GB"/>
        </w:rPr>
        <w:t>Air-to-ground (ATG)</w:t>
      </w:r>
      <w:r w:rsidR="00406C21" w:rsidRPr="00357BC5">
        <w:rPr>
          <w:rFonts w:eastAsia="SimSun"/>
          <w:lang w:val="en-GB" w:eastAsia="zh-CN"/>
        </w:rPr>
        <w:t xml:space="preserve"> and</w:t>
      </w:r>
      <w:r w:rsidRPr="00357BC5">
        <w:rPr>
          <w:lang w:val="en-GB"/>
        </w:rPr>
        <w:t xml:space="preserve"> GSO-satellites</w:t>
      </w:r>
      <w:r w:rsidR="00406C21" w:rsidRPr="00357BC5">
        <w:rPr>
          <w:rFonts w:eastAsia="SimSun"/>
          <w:lang w:val="en-GB" w:eastAsia="zh-CN"/>
        </w:rPr>
        <w:t xml:space="preserve"> </w:t>
      </w:r>
      <w:r w:rsidR="00406C21" w:rsidRPr="00357BC5">
        <w:rPr>
          <w:lang w:val="en-GB"/>
        </w:rPr>
        <w:t>are technology trends that could be suited for broadband IFC</w:t>
      </w:r>
      <w:r w:rsidRPr="00357BC5">
        <w:rPr>
          <w:lang w:val="en-GB"/>
        </w:rPr>
        <w:t>.</w:t>
      </w:r>
    </w:p>
    <w:p w14:paraId="57C9C7E6" w14:textId="77777777" w:rsidR="00FB27D5" w:rsidRPr="00357BC5" w:rsidRDefault="00FB27D5" w:rsidP="002A7367">
      <w:pPr>
        <w:pStyle w:val="TG-FWSLevel3"/>
      </w:pPr>
      <w:r w:rsidRPr="00357BC5">
        <w:t>Malaysia</w:t>
      </w:r>
    </w:p>
    <w:p w14:paraId="7A0EF12B" w14:textId="2B1BDE85" w:rsidR="00534D5C" w:rsidRPr="00357BC5" w:rsidRDefault="00534D5C" w:rsidP="00357BC5">
      <w:pPr>
        <w:spacing w:after="120" w:line="240" w:lineRule="auto"/>
        <w:jc w:val="both"/>
      </w:pPr>
      <w:r w:rsidRPr="00357BC5">
        <w:t xml:space="preserve">The </w:t>
      </w:r>
      <w:proofErr w:type="gramStart"/>
      <w:r w:rsidRPr="00357BC5">
        <w:t>technology</w:t>
      </w:r>
      <w:proofErr w:type="gramEnd"/>
      <w:r w:rsidRPr="00357BC5">
        <w:t xml:space="preserve"> trends suited for broadband in-flight connectivity (IFC) include air-to-ground (ATG), Geostationary Orbit (GSO) satellites, and non-GSO (Non-Geostationary Orbit) satellites.</w:t>
      </w:r>
    </w:p>
    <w:p w14:paraId="7306A143" w14:textId="77777777" w:rsidR="00FB27D5" w:rsidRPr="00357BC5" w:rsidRDefault="00FB27D5" w:rsidP="002A7367">
      <w:pPr>
        <w:pStyle w:val="TG-FWSLevel3"/>
      </w:pPr>
      <w:r w:rsidRPr="00357BC5">
        <w:t>Myanmar</w:t>
      </w:r>
    </w:p>
    <w:p w14:paraId="78A4825A" w14:textId="2663F100" w:rsidR="008719BE" w:rsidRPr="00357BC5" w:rsidRDefault="008719BE" w:rsidP="00357BC5">
      <w:pPr>
        <w:spacing w:after="120" w:line="240" w:lineRule="auto"/>
        <w:jc w:val="both"/>
      </w:pPr>
      <w:r w:rsidRPr="00357BC5">
        <w:t xml:space="preserve">The </w:t>
      </w:r>
      <w:proofErr w:type="gramStart"/>
      <w:r w:rsidRPr="00357BC5">
        <w:t>technology</w:t>
      </w:r>
      <w:proofErr w:type="gramEnd"/>
      <w:r w:rsidRPr="00357BC5">
        <w:t xml:space="preserve"> trend suited for broadband in-flight connectivity (IFC) is Geostationary Orbit (GSO) satellites.</w:t>
      </w:r>
    </w:p>
    <w:p w14:paraId="606577F5" w14:textId="77777777" w:rsidR="00FB27D5" w:rsidRPr="00357BC5" w:rsidRDefault="00FB27D5" w:rsidP="002A7367">
      <w:pPr>
        <w:pStyle w:val="TG-FWSLevel3"/>
      </w:pPr>
      <w:r w:rsidRPr="00357BC5">
        <w:t>Viet Nam</w:t>
      </w:r>
    </w:p>
    <w:p w14:paraId="404A9130" w14:textId="1E455589" w:rsidR="00314FDD" w:rsidRPr="00357BC5" w:rsidRDefault="00314FDD" w:rsidP="00357BC5">
      <w:pPr>
        <w:spacing w:after="120" w:line="240" w:lineRule="auto"/>
        <w:jc w:val="both"/>
      </w:pPr>
      <w:r w:rsidRPr="00357BC5">
        <w:t xml:space="preserve">The </w:t>
      </w:r>
      <w:proofErr w:type="gramStart"/>
      <w:r w:rsidRPr="00357BC5">
        <w:t>technology</w:t>
      </w:r>
      <w:proofErr w:type="gramEnd"/>
      <w:r w:rsidRPr="00357BC5">
        <w:t xml:space="preserve"> trends suited for broadband in-flight connectivity (IFC) include air-to-ground (ATG) and Geostationary Orbit (GSO) satellites. For air-to-ground communications in Viet Nam, Viettel proposed to deploy an ATG trial, but due to the harmonization of Viet Nam's frequency allocation, the implementation proposal was not accepted.</w:t>
      </w:r>
    </w:p>
    <w:p w14:paraId="2FB7CC25" w14:textId="77777777" w:rsidR="00FB27D5" w:rsidRPr="00357BC5" w:rsidRDefault="00FB27D5" w:rsidP="002A7367">
      <w:pPr>
        <w:pStyle w:val="TG-FWSLevel3"/>
      </w:pPr>
      <w:r w:rsidRPr="00357BC5">
        <w:lastRenderedPageBreak/>
        <w:t>Cambodia</w:t>
      </w:r>
    </w:p>
    <w:p w14:paraId="17A11283" w14:textId="6C2BF74D" w:rsidR="00FA6AEE" w:rsidRPr="00357BC5" w:rsidRDefault="00FA6AEE" w:rsidP="00357BC5">
      <w:pPr>
        <w:spacing w:after="120" w:line="240" w:lineRule="auto"/>
        <w:jc w:val="both"/>
        <w:rPr>
          <w:rFonts w:eastAsia="SimSun"/>
          <w:lang w:eastAsia="zh-CN"/>
        </w:rPr>
      </w:pPr>
      <w:r w:rsidRPr="00357BC5">
        <w:rPr>
          <w:lang w:val="en-GB"/>
        </w:rPr>
        <w:t>Geostationary Orbit (GSO) satellites, and NGSO satellites are technology trends that could be suited for broadband IFC</w:t>
      </w:r>
      <w:r w:rsidRPr="00357BC5">
        <w:rPr>
          <w:rFonts w:eastAsia="SimSun"/>
          <w:lang w:val="en-GB" w:eastAsia="zh-CN"/>
        </w:rPr>
        <w:t>.</w:t>
      </w:r>
    </w:p>
    <w:p w14:paraId="391F6EA0" w14:textId="77777777" w:rsidR="00FB27D5" w:rsidRPr="00357BC5" w:rsidRDefault="00FB27D5" w:rsidP="002A7367">
      <w:pPr>
        <w:pStyle w:val="TG-FWSLevel3"/>
      </w:pPr>
      <w:r w:rsidRPr="00357BC5">
        <w:t>Thailand</w:t>
      </w:r>
    </w:p>
    <w:p w14:paraId="7301030F" w14:textId="041939A4" w:rsidR="00425F62" w:rsidRPr="00357BC5" w:rsidRDefault="009366E3" w:rsidP="00357BC5">
      <w:pPr>
        <w:spacing w:beforeLines="50" w:before="120" w:after="120" w:line="240" w:lineRule="auto"/>
        <w:jc w:val="both"/>
        <w:rPr>
          <w:rFonts w:eastAsia="SimSun"/>
          <w:bCs/>
          <w:lang w:eastAsia="zh-CN"/>
        </w:rPr>
      </w:pPr>
      <w:r w:rsidRPr="00357BC5">
        <w:rPr>
          <w:bCs/>
        </w:rPr>
        <w:t>GSO and NGSO satellites</w:t>
      </w:r>
      <w:r w:rsidR="00A572BD" w:rsidRPr="00357BC5">
        <w:rPr>
          <w:rFonts w:eastAsia="SimSun"/>
          <w:bCs/>
          <w:lang w:eastAsia="zh-CN"/>
        </w:rPr>
        <w:t xml:space="preserve"> </w:t>
      </w:r>
      <w:r w:rsidR="00A572BD" w:rsidRPr="00357BC5">
        <w:rPr>
          <w:lang w:val="en-GB"/>
        </w:rPr>
        <w:t>are technology trends that could be suited for broadband IFC</w:t>
      </w:r>
      <w:r w:rsidRPr="00357BC5">
        <w:rPr>
          <w:rFonts w:eastAsia="SimSun"/>
          <w:bCs/>
          <w:lang w:eastAsia="zh-CN"/>
        </w:rPr>
        <w:t>.</w:t>
      </w:r>
    </w:p>
    <w:p w14:paraId="3D2E9922" w14:textId="77777777" w:rsidR="00590F63" w:rsidRPr="00357BC5" w:rsidRDefault="00590F63" w:rsidP="002A7367">
      <w:pPr>
        <w:pStyle w:val="TG-FWSLevel2"/>
      </w:pPr>
      <w:r w:rsidRPr="00357BC5">
        <w:t>Summary</w:t>
      </w:r>
    </w:p>
    <w:p w14:paraId="3FB58FCF" w14:textId="77777777" w:rsidR="00590F63" w:rsidRPr="00357BC5" w:rsidRDefault="00590F63" w:rsidP="00357BC5">
      <w:pPr>
        <w:pStyle w:val="BodyText"/>
        <w:spacing w:after="120" w:line="240" w:lineRule="auto"/>
        <w:jc w:val="both"/>
        <w:rPr>
          <w:lang w:val="en-GB" w:eastAsia="zh-CN"/>
        </w:rPr>
      </w:pPr>
      <w:r w:rsidRPr="00357BC5">
        <w:rPr>
          <w:lang w:val="en-GB" w:eastAsia="zh-CN"/>
        </w:rPr>
        <w:t>Based on the information collected from APT members, it can be observed that current broadband in‑flight connectivity and air‑to‑ground related deployments in the APT region are at an early stage and are primarily driven by commercial aviation use cases. Existing ATG or ATG‑related systems typically operate with relatively limited channel bandwidths and are largely based on 4G, with deployments often concentrated in specific frequency ranges, notably in the 2 GHz band (e.g., 3gpp band b65 or portions in b65).</w:t>
      </w:r>
    </w:p>
    <w:p w14:paraId="030DA2E3" w14:textId="28C8A331" w:rsidR="00590F63" w:rsidRPr="00357BC5" w:rsidRDefault="00590F63" w:rsidP="00357BC5">
      <w:pPr>
        <w:pStyle w:val="BodyText"/>
        <w:spacing w:after="120" w:line="240" w:lineRule="auto"/>
        <w:jc w:val="both"/>
        <w:rPr>
          <w:rFonts w:eastAsia="SimSun"/>
          <w:highlight w:val="yellow"/>
          <w:lang w:val="en-GB" w:eastAsia="zh-CN"/>
        </w:rPr>
      </w:pPr>
      <w:r w:rsidRPr="00357BC5">
        <w:rPr>
          <w:lang w:val="en-GB" w:eastAsia="zh-CN"/>
        </w:rPr>
        <w:t xml:space="preserve">While these systems have demonstrated the feasibility of providing air‑to‑ground connectivity using IMT‑based technologies, the </w:t>
      </w:r>
      <w:proofErr w:type="gramStart"/>
      <w:r w:rsidRPr="00357BC5">
        <w:rPr>
          <w:lang w:val="en-GB" w:eastAsia="zh-CN"/>
        </w:rPr>
        <w:t>current status</w:t>
      </w:r>
      <w:proofErr w:type="gramEnd"/>
      <w:r w:rsidRPr="00357BC5">
        <w:rPr>
          <w:lang w:val="en-GB" w:eastAsia="zh-CN"/>
        </w:rPr>
        <w:t xml:space="preserve"> also indicates constraints in terms of achievable capacity, scalability and long‑term evolution potential. At the same time, the growing demand for broadband connectivity onboard aircraft suggests that future ATG developments may require additional spectrum resources, wider bandwidths and more advanced mobile technologies.</w:t>
      </w:r>
    </w:p>
    <w:p w14:paraId="08DF5CCD" w14:textId="77777777" w:rsidR="00425F62" w:rsidRPr="00357BC5" w:rsidRDefault="003F0FA7" w:rsidP="002A7367">
      <w:pPr>
        <w:pStyle w:val="Heading1"/>
      </w:pPr>
      <w:r w:rsidRPr="00357BC5">
        <w:t>Considerations on future development of IMT ATG in APT countries</w:t>
      </w:r>
    </w:p>
    <w:p w14:paraId="490B2240" w14:textId="0C6377D4" w:rsidR="00B306A4" w:rsidRPr="00357BC5" w:rsidRDefault="00B306A4" w:rsidP="002A7367">
      <w:pPr>
        <w:pStyle w:val="TG-FWSLevel2"/>
      </w:pPr>
      <w:r w:rsidRPr="00357BC5">
        <w:t>Candidate Technologies for ATG Application</w:t>
      </w:r>
    </w:p>
    <w:p w14:paraId="52ED61F2" w14:textId="3EDA6BA4" w:rsidR="00B306A4" w:rsidRPr="00357BC5" w:rsidRDefault="00B306A4" w:rsidP="002A7367">
      <w:pPr>
        <w:pStyle w:val="TG-FWSLevel3"/>
      </w:pPr>
      <w:r w:rsidRPr="00357BC5">
        <w:t>Australia</w:t>
      </w:r>
    </w:p>
    <w:p w14:paraId="423659FA" w14:textId="102A9FB2" w:rsidR="00DE3B0D" w:rsidRPr="00357BC5" w:rsidRDefault="00DE3B0D" w:rsidP="00357BC5">
      <w:pPr>
        <w:spacing w:after="120" w:line="240" w:lineRule="auto"/>
        <w:jc w:val="both"/>
        <w:rPr>
          <w:rFonts w:eastAsia="SimSun"/>
          <w:lang w:eastAsia="zh-CN"/>
        </w:rPr>
      </w:pPr>
      <w:r w:rsidRPr="00357BC5">
        <w:t>Arrangements for air-to-ground (ATG) communications are being considered as part of efforts to enable the use of the frequency ranges 1980–2005 MHz and 2170–2195 MHz for Australia-wide mobile-satellite services (MSS). This work includes support for the deployment of a complementary ground component (CGC), which encompasses direct air-to-ground communications services (DA2GC). Refer to the ACMA consultation on 2 GHz MSS Technical Parameters and Demand Considerations (https://www.acma.gov.au/consultations/2023-11/2-ghz-mss-technical-parameters-and-demand-considerations).</w:t>
      </w:r>
      <w:r w:rsidR="002056FF" w:rsidRPr="00357BC5">
        <w:t xml:space="preserve"> </w:t>
      </w:r>
      <w:r w:rsidR="002056FF" w:rsidRPr="00357BC5">
        <w:rPr>
          <w:rFonts w:eastAsia="SimSun"/>
          <w:lang w:eastAsia="zh-CN"/>
        </w:rPr>
        <w:t>Subject to outcomes of a yet to commence consultation on the legal framework for allocation of licenses, allocation of licenses is expected to commence in Q4 2026.</w:t>
      </w:r>
    </w:p>
    <w:p w14:paraId="3272B63D" w14:textId="10DB65A9" w:rsidR="00B306A4" w:rsidRPr="00357BC5" w:rsidRDefault="00B306A4" w:rsidP="002A7367">
      <w:pPr>
        <w:pStyle w:val="TG-FWSLevel3"/>
      </w:pPr>
      <w:r w:rsidRPr="00357BC5">
        <w:t>Bhutan</w:t>
      </w:r>
    </w:p>
    <w:p w14:paraId="20BFA7B0" w14:textId="1ADBD0BA" w:rsidR="00576388" w:rsidRPr="00357BC5" w:rsidRDefault="00576388" w:rsidP="00357BC5">
      <w:pPr>
        <w:spacing w:after="120" w:line="240" w:lineRule="auto"/>
        <w:rPr>
          <w:rFonts w:eastAsia="SimSun"/>
          <w:lang w:eastAsia="zh-CN"/>
        </w:rPr>
      </w:pPr>
      <w:r w:rsidRPr="00357BC5">
        <w:t>MSS could be considered for ATG application</w:t>
      </w:r>
      <w:r w:rsidR="00930249" w:rsidRPr="00357BC5">
        <w:rPr>
          <w:rFonts w:eastAsia="SimSun"/>
          <w:lang w:eastAsia="zh-CN"/>
        </w:rPr>
        <w:t>.</w:t>
      </w:r>
    </w:p>
    <w:p w14:paraId="2DFAB495" w14:textId="1E1630BB" w:rsidR="00B306A4" w:rsidRPr="00357BC5" w:rsidRDefault="00B306A4" w:rsidP="002A7367">
      <w:pPr>
        <w:pStyle w:val="TG-FWSLevel3"/>
      </w:pPr>
      <w:r w:rsidRPr="00357BC5">
        <w:t>China</w:t>
      </w:r>
    </w:p>
    <w:p w14:paraId="68BB0687" w14:textId="77777777" w:rsidR="00554E5B" w:rsidRPr="00357BC5" w:rsidRDefault="00554E5B" w:rsidP="00357BC5">
      <w:pPr>
        <w:spacing w:after="120" w:line="240" w:lineRule="auto"/>
        <w:jc w:val="both"/>
      </w:pPr>
      <w:r w:rsidRPr="00357BC5">
        <w:t>IMT-2020 technologies, also known as 3GPP 5G NR (New Radio), will be considered for air-to-ground (ATG) applications in China.</w:t>
      </w:r>
    </w:p>
    <w:p w14:paraId="5A161AD1" w14:textId="56485792" w:rsidR="00B306A4" w:rsidRPr="00357BC5" w:rsidRDefault="00B306A4" w:rsidP="002A7367">
      <w:pPr>
        <w:pStyle w:val="TG-FWSLevel3"/>
      </w:pPr>
      <w:r w:rsidRPr="00357BC5">
        <w:t>Malaysia</w:t>
      </w:r>
    </w:p>
    <w:p w14:paraId="435D213E" w14:textId="77777777" w:rsidR="00B0490F" w:rsidRPr="00357BC5" w:rsidRDefault="00B0490F" w:rsidP="00357BC5">
      <w:pPr>
        <w:spacing w:after="120" w:line="240" w:lineRule="auto"/>
      </w:pPr>
      <w:r w:rsidRPr="00357BC5">
        <w:t>No applications for air-to-ground (ATG) technologies have been received to date.</w:t>
      </w:r>
    </w:p>
    <w:p w14:paraId="3226DF9B" w14:textId="15E0BE16" w:rsidR="00B306A4" w:rsidRDefault="00B306A4" w:rsidP="002A7367">
      <w:pPr>
        <w:pStyle w:val="TG-FWSLevel3"/>
      </w:pPr>
      <w:r w:rsidRPr="001C1E0C">
        <w:t>Myanmar</w:t>
      </w:r>
    </w:p>
    <w:p w14:paraId="1BF56C45" w14:textId="0346BBB8" w:rsidR="00CF036A" w:rsidRPr="001C1E0C" w:rsidRDefault="00CF036A" w:rsidP="00CF036A">
      <w:pPr>
        <w:spacing w:after="120" w:line="240" w:lineRule="auto"/>
      </w:pPr>
      <w:r>
        <w:t>Not mentioned.</w:t>
      </w:r>
    </w:p>
    <w:p w14:paraId="2F01960C" w14:textId="42E43C4A" w:rsidR="00B306A4" w:rsidRPr="00357BC5" w:rsidRDefault="00B306A4" w:rsidP="002A7367">
      <w:pPr>
        <w:pStyle w:val="TG-FWSLevel3"/>
      </w:pPr>
      <w:r w:rsidRPr="00357BC5">
        <w:t>Viet Nam</w:t>
      </w:r>
    </w:p>
    <w:p w14:paraId="02F9C3C4" w14:textId="77777777" w:rsidR="000F3DE1" w:rsidRPr="00357BC5" w:rsidRDefault="000F3DE1" w:rsidP="00357BC5">
      <w:pPr>
        <w:spacing w:after="120" w:line="240" w:lineRule="auto"/>
        <w:jc w:val="both"/>
      </w:pPr>
      <w:r w:rsidRPr="00357BC5">
        <w:t>No research on candidate technologies for air-to-ground (ATG) applications has been conducted.</w:t>
      </w:r>
    </w:p>
    <w:p w14:paraId="486768FC" w14:textId="4BCC8073" w:rsidR="00B306A4" w:rsidRPr="00357BC5" w:rsidRDefault="00B306A4" w:rsidP="002A7367">
      <w:pPr>
        <w:pStyle w:val="TG-FWSLevel3"/>
      </w:pPr>
      <w:r w:rsidRPr="00357BC5">
        <w:lastRenderedPageBreak/>
        <w:t>Cambodia</w:t>
      </w:r>
    </w:p>
    <w:p w14:paraId="79F7214C" w14:textId="3AC00370" w:rsidR="009B7A8F" w:rsidRPr="00357BC5" w:rsidRDefault="009B7A8F" w:rsidP="00357BC5">
      <w:pPr>
        <w:spacing w:after="120" w:line="240" w:lineRule="auto"/>
      </w:pPr>
      <w:r w:rsidRPr="00357BC5">
        <w:t>Currently, no information or related research has been conducted.</w:t>
      </w:r>
    </w:p>
    <w:p w14:paraId="441649DD" w14:textId="77777777" w:rsidR="00333343" w:rsidRPr="00357BC5" w:rsidRDefault="00B306A4" w:rsidP="002A7367">
      <w:pPr>
        <w:pStyle w:val="TG-FWSLevel3"/>
      </w:pPr>
      <w:r w:rsidRPr="00357BC5">
        <w:t>Thailand</w:t>
      </w:r>
    </w:p>
    <w:p w14:paraId="6BEFCCAB" w14:textId="0DA3D2E3" w:rsidR="00B306A4" w:rsidRPr="00357BC5" w:rsidRDefault="00333343" w:rsidP="00357BC5">
      <w:pPr>
        <w:spacing w:after="120" w:line="240" w:lineRule="auto"/>
        <w:jc w:val="both"/>
      </w:pPr>
      <w:r w:rsidRPr="00357BC5">
        <w:t xml:space="preserve">Thailand maintains technology neutrality principle. The candidate technologies will be decided by the market with the conditions that they shall not cause interference </w:t>
      </w:r>
      <w:proofErr w:type="gramStart"/>
      <w:r w:rsidRPr="00357BC5">
        <w:t>to</w:t>
      </w:r>
      <w:proofErr w:type="gramEnd"/>
      <w:r w:rsidRPr="00357BC5">
        <w:t xml:space="preserve"> aeronautical safety.</w:t>
      </w:r>
    </w:p>
    <w:p w14:paraId="063B9840" w14:textId="2904D7D7" w:rsidR="00B306A4" w:rsidRPr="00357BC5" w:rsidRDefault="00B306A4" w:rsidP="002A7367">
      <w:pPr>
        <w:pStyle w:val="TG-FWSLevel2"/>
      </w:pPr>
      <w:r w:rsidRPr="00357BC5">
        <w:t>Current Commercialization Status of ATG Application</w:t>
      </w:r>
    </w:p>
    <w:p w14:paraId="1BA350F0" w14:textId="77777777" w:rsidR="00B306A4" w:rsidRPr="00357BC5" w:rsidRDefault="00B306A4" w:rsidP="002A7367">
      <w:pPr>
        <w:pStyle w:val="TG-FWSLevel3"/>
      </w:pPr>
      <w:r w:rsidRPr="00357BC5">
        <w:t>Australia</w:t>
      </w:r>
    </w:p>
    <w:p w14:paraId="306AD060" w14:textId="77777777" w:rsidR="000E4E0B" w:rsidRPr="00357BC5" w:rsidRDefault="000E4E0B" w:rsidP="00357BC5">
      <w:pPr>
        <w:spacing w:after="120" w:line="240" w:lineRule="auto"/>
        <w:jc w:val="both"/>
      </w:pPr>
      <w:r w:rsidRPr="00357BC5">
        <w:t>ATG applications are under consideration and are likely to be commercialized in the future, depending on the outcome of the allocation of licenses for mobile-satellite services in 2025.</w:t>
      </w:r>
    </w:p>
    <w:p w14:paraId="2CC6C17F" w14:textId="77777777" w:rsidR="00B306A4" w:rsidRPr="00357BC5" w:rsidRDefault="00B306A4" w:rsidP="002A7367">
      <w:pPr>
        <w:pStyle w:val="TG-FWSLevel3"/>
      </w:pPr>
      <w:r w:rsidRPr="00357BC5">
        <w:t>China</w:t>
      </w:r>
    </w:p>
    <w:p w14:paraId="48CC94D1" w14:textId="236B020C" w:rsidR="00554E5B" w:rsidRPr="00357BC5" w:rsidRDefault="00554E5B" w:rsidP="00357BC5">
      <w:pPr>
        <w:spacing w:after="120" w:line="240" w:lineRule="auto"/>
      </w:pPr>
      <w:r w:rsidRPr="00357BC5">
        <w:t>ATG applications are under consideration and are likely to be commercialized in the future.</w:t>
      </w:r>
      <w:r w:rsidR="00C2334D" w:rsidRPr="00357BC5">
        <w:t xml:space="preserve"> If ATG applications are already on the market, the ATG devices installed on aircraft must obtain design approval from the Civil Aviation Authority (CAA).</w:t>
      </w:r>
    </w:p>
    <w:p w14:paraId="5FF9F6BB" w14:textId="77777777" w:rsidR="00B306A4" w:rsidRPr="00357BC5" w:rsidRDefault="00B306A4" w:rsidP="002A7367">
      <w:pPr>
        <w:pStyle w:val="TG-FWSLevel3"/>
      </w:pPr>
      <w:r w:rsidRPr="00357BC5">
        <w:t>Malaysia</w:t>
      </w:r>
    </w:p>
    <w:p w14:paraId="6D9069FE" w14:textId="18FCDAEE" w:rsidR="00B0490F" w:rsidRPr="00357BC5" w:rsidRDefault="00B0490F" w:rsidP="00357BC5">
      <w:pPr>
        <w:spacing w:after="120" w:line="240" w:lineRule="auto"/>
      </w:pPr>
      <w:r w:rsidRPr="00357BC5">
        <w:t>There are currently no plans to commercialize ATG applications.</w:t>
      </w:r>
    </w:p>
    <w:p w14:paraId="137B5CB9" w14:textId="77777777" w:rsidR="00B306A4" w:rsidRPr="00357BC5" w:rsidRDefault="00B306A4" w:rsidP="002A7367">
      <w:pPr>
        <w:pStyle w:val="TG-FWSLevel3"/>
      </w:pPr>
      <w:r w:rsidRPr="00357BC5">
        <w:t>Myanmar</w:t>
      </w:r>
    </w:p>
    <w:p w14:paraId="1D8BCFDE" w14:textId="479F0905" w:rsidR="0083340F" w:rsidRPr="00357BC5" w:rsidRDefault="0083340F" w:rsidP="00357BC5">
      <w:pPr>
        <w:spacing w:after="120" w:line="240" w:lineRule="auto"/>
      </w:pPr>
      <w:bookmarkStart w:id="4" w:name="OLE_LINK9"/>
      <w:r w:rsidRPr="00357BC5">
        <w:t>ATG applications are under consideration and are likely to be commercialized in the future</w:t>
      </w:r>
      <w:bookmarkEnd w:id="4"/>
      <w:r w:rsidRPr="00357BC5">
        <w:t>.</w:t>
      </w:r>
    </w:p>
    <w:p w14:paraId="7EA0D130" w14:textId="77777777" w:rsidR="00B306A4" w:rsidRPr="00357BC5" w:rsidRDefault="00B306A4" w:rsidP="002A7367">
      <w:pPr>
        <w:pStyle w:val="TG-FWSLevel3"/>
      </w:pPr>
      <w:r w:rsidRPr="00357BC5">
        <w:t>Viet Nam</w:t>
      </w:r>
    </w:p>
    <w:p w14:paraId="4EFEDA16" w14:textId="77777777" w:rsidR="000F3DE1" w:rsidRPr="00357BC5" w:rsidRDefault="000F3DE1" w:rsidP="00357BC5">
      <w:pPr>
        <w:spacing w:after="120" w:line="240" w:lineRule="auto"/>
      </w:pPr>
      <w:r w:rsidRPr="00357BC5">
        <w:t xml:space="preserve">There are no plans to commercialize ATG applications </w:t>
      </w:r>
      <w:proofErr w:type="gramStart"/>
      <w:r w:rsidRPr="00357BC5">
        <w:t>at this time</w:t>
      </w:r>
      <w:proofErr w:type="gramEnd"/>
      <w:r w:rsidRPr="00357BC5">
        <w:t>.</w:t>
      </w:r>
    </w:p>
    <w:p w14:paraId="7A86102D" w14:textId="77777777" w:rsidR="00B306A4" w:rsidRPr="00357BC5" w:rsidRDefault="00B306A4" w:rsidP="002A7367">
      <w:pPr>
        <w:pStyle w:val="TG-FWSLevel3"/>
      </w:pPr>
      <w:r w:rsidRPr="00357BC5">
        <w:t>Cambodia</w:t>
      </w:r>
    </w:p>
    <w:p w14:paraId="7DB2919A" w14:textId="524E8688" w:rsidR="00451E3C" w:rsidRPr="00357BC5" w:rsidRDefault="008B552C" w:rsidP="00357BC5">
      <w:pPr>
        <w:spacing w:after="120" w:line="240" w:lineRule="auto"/>
      </w:pPr>
      <w:r w:rsidRPr="00357BC5">
        <w:t>ATG applications are under consideration and are likely to be commercialized in the future</w:t>
      </w:r>
      <w:r w:rsidR="00451E3C" w:rsidRPr="00357BC5">
        <w:t>.</w:t>
      </w:r>
    </w:p>
    <w:p w14:paraId="5D525858" w14:textId="69AEF352" w:rsidR="00B306A4" w:rsidRPr="00357BC5" w:rsidRDefault="00B306A4" w:rsidP="002A7367">
      <w:pPr>
        <w:pStyle w:val="TG-FWSLevel3"/>
      </w:pPr>
      <w:r w:rsidRPr="00357BC5">
        <w:t xml:space="preserve">Thailand </w:t>
      </w:r>
    </w:p>
    <w:p w14:paraId="3721D8A3" w14:textId="1E308486" w:rsidR="00393775" w:rsidRPr="00357BC5" w:rsidRDefault="00451E3C" w:rsidP="00357BC5">
      <w:pPr>
        <w:spacing w:after="120" w:line="240" w:lineRule="auto"/>
        <w:rPr>
          <w:rFonts w:eastAsia="SimSun"/>
        </w:rPr>
      </w:pPr>
      <w:r w:rsidRPr="00357BC5">
        <w:t xml:space="preserve">There are no plans to commercialize ATG applications </w:t>
      </w:r>
      <w:proofErr w:type="gramStart"/>
      <w:r w:rsidRPr="00357BC5">
        <w:t>at this time</w:t>
      </w:r>
      <w:proofErr w:type="gramEnd"/>
      <w:r w:rsidR="00393775" w:rsidRPr="00357BC5">
        <w:rPr>
          <w:rFonts w:eastAsia="SimSun"/>
          <w:lang w:eastAsia="zh-CN"/>
        </w:rPr>
        <w:t>.</w:t>
      </w:r>
    </w:p>
    <w:p w14:paraId="58C9B22D" w14:textId="7CA35D47" w:rsidR="00B306A4" w:rsidRPr="00357BC5" w:rsidRDefault="00B306A4" w:rsidP="002A7367">
      <w:pPr>
        <w:pStyle w:val="TG-FWSLevel2"/>
      </w:pPr>
      <w:r w:rsidRPr="00357BC5">
        <w:t>Utilization of ATG Applications and Devices Under Current Regulations</w:t>
      </w:r>
    </w:p>
    <w:p w14:paraId="3F0BFC07" w14:textId="77777777" w:rsidR="00B306A4" w:rsidRPr="00357BC5" w:rsidRDefault="00B306A4" w:rsidP="002A7367">
      <w:pPr>
        <w:pStyle w:val="TG-FWSLevel3"/>
      </w:pPr>
      <w:r w:rsidRPr="00357BC5">
        <w:t>Australia</w:t>
      </w:r>
    </w:p>
    <w:p w14:paraId="5B0738FF" w14:textId="77777777" w:rsidR="000E4E0B" w:rsidRPr="00357BC5" w:rsidRDefault="000E4E0B" w:rsidP="00357BC5">
      <w:pPr>
        <w:spacing w:after="120" w:line="240" w:lineRule="auto"/>
      </w:pPr>
      <w:r w:rsidRPr="00357BC5">
        <w:t>ATG applications and their devices cannot be utilized under Australia's current regulations.</w:t>
      </w:r>
    </w:p>
    <w:p w14:paraId="49D06FD6" w14:textId="77777777" w:rsidR="00B306A4" w:rsidRPr="00357BC5" w:rsidRDefault="00B306A4" w:rsidP="002A7367">
      <w:pPr>
        <w:pStyle w:val="TG-FWSLevel3"/>
      </w:pPr>
      <w:r w:rsidRPr="00357BC5">
        <w:t>Bhutan</w:t>
      </w:r>
    </w:p>
    <w:p w14:paraId="0AD63DD1" w14:textId="05483945" w:rsidR="00576388" w:rsidRPr="00357BC5" w:rsidRDefault="00576388" w:rsidP="00357BC5">
      <w:pPr>
        <w:spacing w:after="120" w:line="240" w:lineRule="auto"/>
        <w:jc w:val="both"/>
        <w:rPr>
          <w:rFonts w:eastAsia="SimSun"/>
          <w:lang w:eastAsia="zh-CN"/>
        </w:rPr>
      </w:pPr>
      <w:r w:rsidRPr="00357BC5">
        <w:t>Any inflight broadband usage may first need regulatory approval from the Civil Aviation Authority of Bhutan (BCA).</w:t>
      </w:r>
    </w:p>
    <w:p w14:paraId="5C5F2FAB" w14:textId="77777777" w:rsidR="00B306A4" w:rsidRPr="00357BC5" w:rsidRDefault="00B306A4" w:rsidP="002A7367">
      <w:pPr>
        <w:pStyle w:val="TG-FWSLevel3"/>
      </w:pPr>
      <w:r w:rsidRPr="00357BC5">
        <w:t>China</w:t>
      </w:r>
    </w:p>
    <w:p w14:paraId="48B345A1" w14:textId="77777777" w:rsidR="000C2E18" w:rsidRPr="00357BC5" w:rsidRDefault="000C2E18" w:rsidP="00357BC5">
      <w:pPr>
        <w:spacing w:after="120" w:line="240" w:lineRule="auto"/>
      </w:pPr>
      <w:r w:rsidRPr="00357BC5">
        <w:t>ATG applications and their devices cannot be utilized under China's current regulations.</w:t>
      </w:r>
    </w:p>
    <w:p w14:paraId="729F43B2" w14:textId="62F504D7" w:rsidR="00C165A5" w:rsidRPr="00357BC5" w:rsidRDefault="00C165A5" w:rsidP="00357BC5">
      <w:pPr>
        <w:pStyle w:val="BodyText"/>
        <w:spacing w:after="120" w:line="240" w:lineRule="auto"/>
      </w:pPr>
      <w:r w:rsidRPr="00357BC5">
        <w:rPr>
          <w:rFonts w:eastAsia="SimSun"/>
          <w:lang w:eastAsia="zh-CN"/>
        </w:rPr>
        <w:t>However, China is developing relevant studies on revie current domestic radio regulation and possible ATG RF requirements and mitigation schemes.</w:t>
      </w:r>
    </w:p>
    <w:p w14:paraId="0D6A842A" w14:textId="77777777" w:rsidR="00B306A4" w:rsidRPr="00357BC5" w:rsidRDefault="00B306A4" w:rsidP="002A7367">
      <w:pPr>
        <w:pStyle w:val="TG-FWSLevel3"/>
      </w:pPr>
      <w:r w:rsidRPr="00357BC5">
        <w:t>Viet Nam</w:t>
      </w:r>
    </w:p>
    <w:p w14:paraId="0F16A5B6" w14:textId="77777777" w:rsidR="000F3DE1" w:rsidRPr="00357BC5" w:rsidRDefault="000F3DE1" w:rsidP="00357BC5">
      <w:pPr>
        <w:spacing w:after="120" w:line="240" w:lineRule="auto"/>
      </w:pPr>
      <w:r w:rsidRPr="00357BC5">
        <w:t>ATG applications and their devices cannot be utilized under the current regulations.</w:t>
      </w:r>
    </w:p>
    <w:p w14:paraId="4FD9E51B" w14:textId="1FFA4F85" w:rsidR="00B306A4" w:rsidRPr="00357BC5" w:rsidRDefault="00B306A4" w:rsidP="002A7367">
      <w:pPr>
        <w:pStyle w:val="TG-FWSLevel2"/>
      </w:pPr>
      <w:r w:rsidRPr="00357BC5">
        <w:lastRenderedPageBreak/>
        <w:t>Plans to Establish New Regulations for ATG and Its Devices</w:t>
      </w:r>
    </w:p>
    <w:p w14:paraId="466E5952" w14:textId="77777777" w:rsidR="00B306A4" w:rsidRPr="00357BC5" w:rsidRDefault="00B306A4" w:rsidP="002A7367">
      <w:pPr>
        <w:pStyle w:val="TG-FWSLevel3"/>
      </w:pPr>
      <w:r w:rsidRPr="00357BC5">
        <w:t>Australia</w:t>
      </w:r>
    </w:p>
    <w:p w14:paraId="0C2F5D8B" w14:textId="77777777" w:rsidR="000E4E0B" w:rsidRPr="00357BC5" w:rsidRDefault="000E4E0B" w:rsidP="00357BC5">
      <w:pPr>
        <w:spacing w:after="120" w:line="240" w:lineRule="auto"/>
      </w:pPr>
      <w:r w:rsidRPr="00357BC5">
        <w:t>Australia has plans to establish new regulations for ATG and its devices.</w:t>
      </w:r>
    </w:p>
    <w:p w14:paraId="582DDD0A" w14:textId="77777777" w:rsidR="00B306A4" w:rsidRPr="00357BC5" w:rsidRDefault="00B306A4" w:rsidP="002A7367">
      <w:pPr>
        <w:pStyle w:val="TG-FWSLevel3"/>
      </w:pPr>
      <w:r w:rsidRPr="00357BC5">
        <w:t>China</w:t>
      </w:r>
    </w:p>
    <w:p w14:paraId="7DFEA5A1" w14:textId="37407907" w:rsidR="000C2E18" w:rsidRPr="00357BC5" w:rsidRDefault="000C2E18" w:rsidP="00357BC5">
      <w:pPr>
        <w:spacing w:after="120" w:line="240" w:lineRule="auto"/>
        <w:jc w:val="both"/>
        <w:rPr>
          <w:rFonts w:eastAsia="SimSun"/>
          <w:lang w:eastAsia="zh-CN"/>
        </w:rPr>
      </w:pPr>
      <w:r w:rsidRPr="00357BC5">
        <w:t>The answer regarding plans to establish new regulations for ATG and its devices will be updated.</w:t>
      </w:r>
    </w:p>
    <w:p w14:paraId="2D99BD6B" w14:textId="77777777" w:rsidR="00B306A4" w:rsidRPr="00357BC5" w:rsidRDefault="00B306A4" w:rsidP="002A7367">
      <w:pPr>
        <w:pStyle w:val="TG-FWSLevel3"/>
      </w:pPr>
      <w:r w:rsidRPr="00357BC5">
        <w:t>Viet Nam</w:t>
      </w:r>
    </w:p>
    <w:p w14:paraId="2E71B026" w14:textId="77777777" w:rsidR="000F3DE1" w:rsidRPr="00357BC5" w:rsidRDefault="000F3DE1" w:rsidP="00357BC5">
      <w:pPr>
        <w:spacing w:after="120" w:line="240" w:lineRule="auto"/>
      </w:pPr>
      <w:r w:rsidRPr="00357BC5">
        <w:t>Yes, there are plans to establish new regulations for ATG and its devices.</w:t>
      </w:r>
    </w:p>
    <w:p w14:paraId="0BDB2D06" w14:textId="725B054F" w:rsidR="00B306A4" w:rsidRPr="00357BC5" w:rsidRDefault="00B306A4" w:rsidP="002A7367">
      <w:pPr>
        <w:pStyle w:val="TG-FWSLevel2"/>
      </w:pPr>
      <w:r w:rsidRPr="00357BC5">
        <w:t xml:space="preserve">Frequency </w:t>
      </w:r>
      <w:r w:rsidRPr="002A7367">
        <w:t>Ranges</w:t>
      </w:r>
      <w:r w:rsidRPr="00357BC5">
        <w:t xml:space="preserve"> and Maximum Transmit Power for ATG Application and Its Devices</w:t>
      </w:r>
    </w:p>
    <w:p w14:paraId="1B52122A" w14:textId="77777777" w:rsidR="00B306A4" w:rsidRPr="00357BC5" w:rsidRDefault="00B306A4" w:rsidP="002A7367">
      <w:pPr>
        <w:pStyle w:val="TG-FWSLevel3"/>
      </w:pPr>
      <w:r w:rsidRPr="00357BC5">
        <w:t>Australia</w:t>
      </w:r>
    </w:p>
    <w:p w14:paraId="5282AABD" w14:textId="3DBF9AAC" w:rsidR="000E4E0B" w:rsidRPr="00357BC5" w:rsidRDefault="000E4E0B" w:rsidP="00357BC5">
      <w:pPr>
        <w:spacing w:after="120" w:line="240" w:lineRule="auto"/>
        <w:jc w:val="both"/>
        <w:rPr>
          <w:rFonts w:eastAsia="SimSun"/>
          <w:lang w:eastAsia="zh-CN"/>
        </w:rPr>
      </w:pPr>
      <w:r w:rsidRPr="00357BC5">
        <w:t>Arrangements for ATG are being considered as part of efforts to enable the use of the frequency ranges 1980–2005 MHz and 2170–2195 MHz for Australia-wide mobile-satellite services (MSS).</w:t>
      </w:r>
    </w:p>
    <w:p w14:paraId="3FE15367" w14:textId="77777777" w:rsidR="00B306A4" w:rsidRPr="00357BC5" w:rsidRDefault="00B306A4" w:rsidP="002A7367">
      <w:pPr>
        <w:pStyle w:val="TG-FWSLevel3"/>
      </w:pPr>
      <w:r w:rsidRPr="00357BC5">
        <w:t>China</w:t>
      </w:r>
    </w:p>
    <w:p w14:paraId="25293651" w14:textId="7CB2902E" w:rsidR="000C2E18" w:rsidRPr="00357BC5" w:rsidRDefault="000C2E18" w:rsidP="00357BC5">
      <w:pPr>
        <w:spacing w:after="120" w:line="240" w:lineRule="auto"/>
        <w:jc w:val="both"/>
      </w:pPr>
      <w:r w:rsidRPr="00357BC5">
        <w:t>The answer regarding frequency ranges and maximum transmit power for terrestrial base stations and devices will be updated</w:t>
      </w:r>
      <w:r w:rsidR="00C165A5" w:rsidRPr="00357BC5">
        <w:t>, while relevant description on 3.5GHz and 4.9GHz for ATG is discussing under the updated of China Frequency Allocation Table.</w:t>
      </w:r>
    </w:p>
    <w:p w14:paraId="20AF8576" w14:textId="77777777" w:rsidR="00B306A4" w:rsidRPr="00357BC5" w:rsidRDefault="00B306A4" w:rsidP="002A7367">
      <w:pPr>
        <w:pStyle w:val="TG-FWSLevel3"/>
      </w:pPr>
      <w:r w:rsidRPr="00357BC5">
        <w:t>Viet Nam</w:t>
      </w:r>
    </w:p>
    <w:p w14:paraId="63A54463" w14:textId="77777777" w:rsidR="000A6E51" w:rsidRPr="00357BC5" w:rsidRDefault="000A6E51" w:rsidP="00357BC5">
      <w:pPr>
        <w:spacing w:after="120" w:line="240" w:lineRule="auto"/>
        <w:jc w:val="both"/>
      </w:pPr>
      <w:proofErr w:type="gramStart"/>
      <w:r w:rsidRPr="00357BC5">
        <w:t>At the moment</w:t>
      </w:r>
      <w:proofErr w:type="gramEnd"/>
      <w:r w:rsidRPr="00357BC5">
        <w:t>, Viet Nam has no specific plans, but it supports studies and associated possible regulatory actions for ATG systems.</w:t>
      </w:r>
    </w:p>
    <w:p w14:paraId="5DEDE6A0" w14:textId="0AB55E72" w:rsidR="00B306A4" w:rsidRPr="00357BC5" w:rsidRDefault="00B306A4" w:rsidP="002A7367">
      <w:pPr>
        <w:pStyle w:val="TG-FWSLevel2"/>
      </w:pPr>
      <w:r w:rsidRPr="002A7367">
        <w:t>Incumbent</w:t>
      </w:r>
      <w:r w:rsidRPr="00357BC5">
        <w:t xml:space="preserve"> Radiocommunication Services to Be Protected from ATG Application and Its Devices</w:t>
      </w:r>
    </w:p>
    <w:p w14:paraId="008240AC" w14:textId="77777777" w:rsidR="00B306A4" w:rsidRPr="00357BC5" w:rsidRDefault="00B306A4" w:rsidP="002A7367">
      <w:pPr>
        <w:pStyle w:val="TG-FWSLevel3"/>
      </w:pPr>
      <w:r w:rsidRPr="00357BC5">
        <w:t>Australia</w:t>
      </w:r>
    </w:p>
    <w:p w14:paraId="0B39BDDC" w14:textId="6DEF5B7A" w:rsidR="000E4E0B" w:rsidRPr="00357BC5" w:rsidRDefault="000E4E0B" w:rsidP="00357BC5">
      <w:pPr>
        <w:spacing w:after="120" w:line="240" w:lineRule="auto"/>
        <w:jc w:val="both"/>
      </w:pPr>
      <w:r w:rsidRPr="00357BC5">
        <w:t>This work includes support for the deployment of a complementary ground component (CGC), which encompasses direct air-to-ground communications services (DA2GC).</w:t>
      </w:r>
    </w:p>
    <w:p w14:paraId="1FF7ABCD" w14:textId="77777777" w:rsidR="00B306A4" w:rsidRPr="00357BC5" w:rsidRDefault="00B306A4" w:rsidP="002A7367">
      <w:pPr>
        <w:pStyle w:val="TG-FWSLevel3"/>
      </w:pPr>
      <w:r w:rsidRPr="00357BC5">
        <w:t>Bhutan</w:t>
      </w:r>
    </w:p>
    <w:p w14:paraId="4953F2CE" w14:textId="31F9AF5A" w:rsidR="00576388" w:rsidRPr="00357BC5" w:rsidRDefault="00576388" w:rsidP="00357BC5">
      <w:pPr>
        <w:spacing w:after="120" w:line="240" w:lineRule="auto"/>
      </w:pPr>
      <w:r w:rsidRPr="00357BC5">
        <w:t>Incase ATG is implemented, the terrestrial mobile communications may have to be protected from possible interferences.</w:t>
      </w:r>
    </w:p>
    <w:p w14:paraId="7B869C7B" w14:textId="77777777" w:rsidR="00B306A4" w:rsidRPr="00357BC5" w:rsidRDefault="00B306A4" w:rsidP="002A7367">
      <w:pPr>
        <w:pStyle w:val="TG-FWSLevel3"/>
      </w:pPr>
      <w:r w:rsidRPr="00357BC5">
        <w:t>China</w:t>
      </w:r>
    </w:p>
    <w:p w14:paraId="1FDB9276" w14:textId="1ADF7110" w:rsidR="00C165A5" w:rsidRPr="00357BC5" w:rsidRDefault="00C165A5" w:rsidP="00357BC5">
      <w:pPr>
        <w:pStyle w:val="BodyText"/>
        <w:spacing w:after="120" w:line="240" w:lineRule="auto"/>
      </w:pPr>
      <w:r w:rsidRPr="00357BC5">
        <w:t xml:space="preserve">Based </w:t>
      </w:r>
      <w:r w:rsidR="00E53A08" w:rsidRPr="00357BC5">
        <w:rPr>
          <w:rFonts w:eastAsia="SimSun"/>
          <w:lang w:eastAsia="zh-CN"/>
        </w:rPr>
        <w:t xml:space="preserve">on </w:t>
      </w:r>
      <w:r w:rsidRPr="00357BC5">
        <w:t>sharing studies from CCSA report in China, possible incumbent radiocommunication services/applications include FFS, aircraft altimeters and terrestrial component of IMT.</w:t>
      </w:r>
    </w:p>
    <w:p w14:paraId="69A00805" w14:textId="77777777" w:rsidR="00B306A4" w:rsidRPr="00357BC5" w:rsidRDefault="00B306A4" w:rsidP="002A7367">
      <w:pPr>
        <w:pStyle w:val="TG-FWSLevel3"/>
      </w:pPr>
      <w:r w:rsidRPr="00357BC5">
        <w:rPr>
          <w:rFonts w:hint="eastAsia"/>
        </w:rPr>
        <w:t>Viet Nam</w:t>
      </w:r>
    </w:p>
    <w:p w14:paraId="727E5BE0" w14:textId="24D69F69" w:rsidR="000A6E51" w:rsidRPr="00357BC5" w:rsidRDefault="000A6E51" w:rsidP="00357BC5">
      <w:pPr>
        <w:spacing w:after="120" w:line="240" w:lineRule="auto"/>
        <w:jc w:val="both"/>
      </w:pPr>
      <w:proofErr w:type="gramStart"/>
      <w:r w:rsidRPr="00357BC5">
        <w:t>At the moment</w:t>
      </w:r>
      <w:proofErr w:type="gramEnd"/>
      <w:r w:rsidRPr="00357BC5">
        <w:t>, Viet Nam has no specific plans, but it supports studies and associated possible regulatory actions for ATG systems.</w:t>
      </w:r>
    </w:p>
    <w:p w14:paraId="47CE9A12" w14:textId="77777777" w:rsidR="00590F63" w:rsidRPr="00357BC5" w:rsidRDefault="00590F63" w:rsidP="002A7367">
      <w:pPr>
        <w:pStyle w:val="TG-FWSLevel2"/>
      </w:pPr>
      <w:r w:rsidRPr="00357BC5">
        <w:t>Summary</w:t>
      </w:r>
    </w:p>
    <w:p w14:paraId="5BF98113" w14:textId="77777777" w:rsidR="00590F63" w:rsidRPr="00357BC5" w:rsidRDefault="00590F63" w:rsidP="00357BC5">
      <w:pPr>
        <w:pStyle w:val="BodyText"/>
        <w:spacing w:after="120" w:line="240" w:lineRule="auto"/>
        <w:jc w:val="both"/>
        <w:rPr>
          <w:lang w:val="en-GB" w:eastAsia="zh-CN"/>
        </w:rPr>
      </w:pPr>
      <w:r w:rsidRPr="00357BC5">
        <w:rPr>
          <w:lang w:val="en-GB" w:eastAsia="zh-CN"/>
        </w:rPr>
        <w:t xml:space="preserve">ATG networks are gaining momentum globally since they address key national issues of aerial connectivity as well as national sovereignty. Some future developments like new feature development, device certification etc are being considered to address several key aspects of IMT based ATG systems that are evolving from LTE to 5G/NR. Spectrum harmonization for ATG is </w:t>
      </w:r>
      <w:r w:rsidRPr="00357BC5">
        <w:rPr>
          <w:lang w:val="en-GB" w:eastAsia="zh-CN"/>
        </w:rPr>
        <w:lastRenderedPageBreak/>
        <w:t xml:space="preserve">a crucial factor that needs to be aligned across the geography since it will impact issues like roaming, border handovers, device ecosystem etc. </w:t>
      </w:r>
    </w:p>
    <w:p w14:paraId="0DD99C42" w14:textId="3B1287EB" w:rsidR="00590F63" w:rsidRPr="00357BC5" w:rsidRDefault="00590F63" w:rsidP="00357BC5">
      <w:pPr>
        <w:pStyle w:val="BodyText"/>
        <w:spacing w:after="120" w:line="240" w:lineRule="auto"/>
        <w:jc w:val="both"/>
        <w:rPr>
          <w:lang w:val="en-GB" w:eastAsia="zh-CN"/>
        </w:rPr>
      </w:pPr>
      <w:r w:rsidRPr="00357BC5">
        <w:rPr>
          <w:lang w:val="en-GB" w:eastAsia="zh-CN"/>
        </w:rPr>
        <w:t xml:space="preserve">In addition, while current ATG infrastructure are deployed mainly for commercial in‑flight connectivity, future applications may extend to other governmental or mission‑critical aerial operations like defence and national U Space integration. These evolving application scenarios may introduce new requirements in terms of coverage, reliability and regulatory considerations, which should be </w:t>
      </w:r>
      <w:proofErr w:type="gramStart"/>
      <w:r w:rsidRPr="00357BC5">
        <w:rPr>
          <w:lang w:val="en-GB" w:eastAsia="zh-CN"/>
        </w:rPr>
        <w:t>taken into account</w:t>
      </w:r>
      <w:proofErr w:type="gramEnd"/>
      <w:r w:rsidRPr="00357BC5">
        <w:rPr>
          <w:lang w:val="en-GB" w:eastAsia="zh-CN"/>
        </w:rPr>
        <w:t xml:space="preserve"> in future studies and policy discussions within the APT framework.</w:t>
      </w:r>
    </w:p>
    <w:p w14:paraId="57DBC880" w14:textId="3282E2F2" w:rsidR="00425F62" w:rsidRPr="00357BC5" w:rsidRDefault="003F0FA7" w:rsidP="002A7367">
      <w:pPr>
        <w:pStyle w:val="Heading1"/>
      </w:pPr>
      <w:r w:rsidRPr="00357BC5">
        <w:t xml:space="preserve">Activities on sharing studies between </w:t>
      </w:r>
      <w:r w:rsidRPr="002A7367">
        <w:rPr>
          <w:rFonts w:hint="eastAsia"/>
        </w:rPr>
        <w:t>IMT</w:t>
      </w:r>
      <w:r w:rsidRPr="00357BC5">
        <w:t xml:space="preserve"> ATG and incumbent services in some APT countries.</w:t>
      </w:r>
    </w:p>
    <w:p w14:paraId="1E31697A" w14:textId="77777777" w:rsidR="00BE0344" w:rsidRPr="00357BC5" w:rsidRDefault="00BE0344" w:rsidP="00357BC5">
      <w:pPr>
        <w:spacing w:after="120" w:line="240" w:lineRule="auto"/>
        <w:jc w:val="both"/>
        <w:rPr>
          <w:rFonts w:eastAsia="SimSun"/>
          <w:lang w:eastAsia="zh-CN"/>
        </w:rPr>
      </w:pPr>
      <w:r w:rsidRPr="00357BC5">
        <w:rPr>
          <w:rFonts w:eastAsia="SimSun"/>
          <w:lang w:eastAsia="zh-CN"/>
        </w:rPr>
        <w:t>In 2023, the CCSA finalized the study report SR 441-2023, addressing the spectrum needs and compatibility of Air-to-Ground (ATG) broadband communication systems.</w:t>
      </w:r>
    </w:p>
    <w:p w14:paraId="68A82F08" w14:textId="77777777" w:rsidR="00BE0344" w:rsidRPr="00357BC5" w:rsidRDefault="00BE0344" w:rsidP="00357BC5">
      <w:pPr>
        <w:pStyle w:val="BodyText"/>
        <w:spacing w:after="120" w:line="240" w:lineRule="auto"/>
        <w:jc w:val="both"/>
        <w:rPr>
          <w:rFonts w:eastAsia="SimSun"/>
          <w:lang w:eastAsia="zh-CN"/>
        </w:rPr>
      </w:pPr>
      <w:r w:rsidRPr="00357BC5">
        <w:rPr>
          <w:rFonts w:eastAsia="SimSun"/>
          <w:lang w:eastAsia="zh-CN"/>
        </w:rPr>
        <w:t>This report primarily investigates the spectrum requirements of the Air-to-Ground (ATG) system when using a frequency scheme of 3.5 GHz (downlink, ground-to-air) and 2.1 GHz/1.8 GHz (uplink, air-to-ground), as well as studies its interference compatibility with co-frequency and adjacent-frequency systems. The key findings are as follows:</w:t>
      </w:r>
    </w:p>
    <w:p w14:paraId="17212B36" w14:textId="4AB31350" w:rsidR="00BE0344" w:rsidRPr="00357BC5" w:rsidRDefault="00BE0344">
      <w:pPr>
        <w:pStyle w:val="BodyText"/>
        <w:numPr>
          <w:ilvl w:val="0"/>
          <w:numId w:val="4"/>
        </w:numPr>
        <w:spacing w:after="120" w:line="240" w:lineRule="auto"/>
        <w:jc w:val="both"/>
        <w:rPr>
          <w:rFonts w:eastAsia="SimSun"/>
          <w:lang w:eastAsia="zh-CN"/>
        </w:rPr>
      </w:pPr>
      <w:r w:rsidRPr="00357BC5">
        <w:rPr>
          <w:rFonts w:eastAsia="SimSun"/>
          <w:lang w:eastAsia="zh-CN"/>
        </w:rPr>
        <w:t>The total spectrum requirement for the ATG system is up to 58.6 MHz in areas with slight interference, up to 64.2 MHz in areas with moderate interference, and up to 80 MHz in areas with severe interference.</w:t>
      </w:r>
    </w:p>
    <w:p w14:paraId="6CD91A33" w14:textId="2EA5EBBA" w:rsidR="00BA6BF4" w:rsidRPr="00357BC5" w:rsidRDefault="00BA6BF4">
      <w:pPr>
        <w:pStyle w:val="ListParagraph"/>
        <w:numPr>
          <w:ilvl w:val="0"/>
          <w:numId w:val="4"/>
        </w:numPr>
        <w:spacing w:after="120" w:line="240" w:lineRule="auto"/>
        <w:jc w:val="both"/>
      </w:pPr>
      <w:r w:rsidRPr="00357BC5">
        <w:t xml:space="preserve">In ATG network, ATG ground base stations are deployed to provide connectivity for aircraft. As seen in Figure 1, downlink (DL) communication (or backhaul link) for aircraft is named as forward link (ground-to-air). Moreover, regarding aircraft aspects, it can be seen as mobile terminals in ATG network, mainly operates approximately from 3 to 10km in the altitude level. Possible interference scenario between ATG DL and fixed-satellite service (space-to-Earth) can be </w:t>
      </w:r>
      <w:proofErr w:type="gramStart"/>
      <w:r w:rsidRPr="00357BC5">
        <w:t>considered;</w:t>
      </w:r>
      <w:proofErr w:type="gramEnd"/>
      <w:r w:rsidRPr="00357BC5">
        <w:t xml:space="preserve"> while other interference scenarios is for further study.</w:t>
      </w:r>
    </w:p>
    <w:p w14:paraId="5FCF15AE" w14:textId="77777777" w:rsidR="00BA6BF4" w:rsidRPr="00357BC5" w:rsidRDefault="00BA6BF4" w:rsidP="00357BC5">
      <w:pPr>
        <w:spacing w:after="120" w:line="240" w:lineRule="auto"/>
        <w:jc w:val="both"/>
      </w:pPr>
      <w:r w:rsidRPr="00357BC5">
        <w:rPr>
          <w:rFonts w:eastAsia="MS Mincho"/>
          <w:noProof/>
          <w:lang w:eastAsia="zh-TW"/>
        </w:rPr>
        <w:drawing>
          <wp:inline distT="0" distB="0" distL="0" distR="0" wp14:anchorId="07E38A1A" wp14:editId="3F35CC4E">
            <wp:extent cx="5822950" cy="2470150"/>
            <wp:effectExtent l="0" t="0" r="635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950" cy="2470150"/>
                    </a:xfrm>
                    <a:prstGeom prst="rect">
                      <a:avLst/>
                    </a:prstGeom>
                    <a:noFill/>
                    <a:ln>
                      <a:noFill/>
                    </a:ln>
                  </pic:spPr>
                </pic:pic>
              </a:graphicData>
            </a:graphic>
          </wp:inline>
        </w:drawing>
      </w:r>
    </w:p>
    <w:p w14:paraId="267F977E" w14:textId="77777777" w:rsidR="00BA6BF4" w:rsidRPr="002A7367" w:rsidRDefault="00BA6BF4" w:rsidP="00357BC5">
      <w:pPr>
        <w:spacing w:after="120" w:line="240" w:lineRule="auto"/>
        <w:jc w:val="center"/>
        <w:rPr>
          <w:b/>
          <w:bCs/>
          <w:sz w:val="20"/>
          <w:szCs w:val="20"/>
        </w:rPr>
      </w:pPr>
      <w:r w:rsidRPr="002A7367">
        <w:rPr>
          <w:b/>
          <w:bCs/>
          <w:sz w:val="20"/>
          <w:szCs w:val="20"/>
        </w:rPr>
        <w:t>Figure 1 An example of ATG network architecture and interference scenarios</w:t>
      </w:r>
    </w:p>
    <w:p w14:paraId="0755ACF5" w14:textId="77777777" w:rsidR="00720045" w:rsidRDefault="00720045" w:rsidP="00357BC5">
      <w:pPr>
        <w:pStyle w:val="BodyText"/>
        <w:spacing w:after="120" w:line="240" w:lineRule="auto"/>
        <w:jc w:val="both"/>
        <w:rPr>
          <w:rFonts w:eastAsia="SimSun"/>
          <w:lang w:eastAsia="zh-CN"/>
        </w:rPr>
      </w:pPr>
    </w:p>
    <w:p w14:paraId="75F8052C" w14:textId="61CBAC6E" w:rsidR="00F823D0" w:rsidRPr="00357BC5" w:rsidRDefault="00BE0344">
      <w:pPr>
        <w:pStyle w:val="BodyText"/>
        <w:numPr>
          <w:ilvl w:val="0"/>
          <w:numId w:val="4"/>
        </w:numPr>
        <w:spacing w:after="120" w:line="240" w:lineRule="auto"/>
        <w:jc w:val="both"/>
        <w:rPr>
          <w:rFonts w:eastAsia="SimSun"/>
          <w:lang w:eastAsia="zh-CN"/>
        </w:rPr>
      </w:pPr>
      <w:r w:rsidRPr="00357BC5">
        <w:rPr>
          <w:rFonts w:eastAsia="SimSun"/>
          <w:lang w:eastAsia="zh-CN"/>
        </w:rPr>
        <w:t xml:space="preserve">For coexistence between the 3.5 GHz ATG system base stations and co-frequency IMT terminals, a maximum isolation distance of 2.67 km is required. Coexistence with co-frequency FSS satellite earth stations require a maximum isolation distance of 37.5 km, which can be achieved through geographic isolation measures such as site avoidance. For </w:t>
      </w:r>
      <w:r w:rsidRPr="00357BC5">
        <w:rPr>
          <w:rFonts w:eastAsia="SimSun"/>
          <w:lang w:eastAsia="zh-CN"/>
        </w:rPr>
        <w:lastRenderedPageBreak/>
        <w:t>interference from the ATG system to adjacent-frequency IMT terminals, an isolation distance of no more than 1 km is needed. When interfering with adjacent-frequency FSS earth stations, a protection distance of up to 3.3 km is required, which can be addressed through geographic isolation or the installation of filters to protect the affected systems. Regarding interference from the ATG system to aircraft altimeters, considering the worst-case scenario, when the flight altitude is below 1 km, the horizontal distance between the ATG base station and the aircraft must be greater than 2 km to avoid interference. This can be mitigated by establishing a geographic isolation protection zone around airports for ATG base stations to safeguard aircraft altimeter systems.</w:t>
      </w:r>
    </w:p>
    <w:p w14:paraId="7735E6D7" w14:textId="28E0DF93" w:rsidR="00F823D0" w:rsidRPr="00357BC5" w:rsidRDefault="00590F63" w:rsidP="002A7367">
      <w:pPr>
        <w:pStyle w:val="Heading1"/>
      </w:pPr>
      <w:r w:rsidRPr="00357BC5">
        <w:t xml:space="preserve">Standardization </w:t>
      </w:r>
      <w:r w:rsidRPr="00357BC5">
        <w:rPr>
          <w:rFonts w:hint="eastAsia"/>
        </w:rPr>
        <w:t>activities</w:t>
      </w:r>
      <w:r w:rsidRPr="00357BC5">
        <w:t xml:space="preserve"> on IMT for ATG</w:t>
      </w:r>
    </w:p>
    <w:p w14:paraId="26322BBD" w14:textId="4609CE8E" w:rsidR="00BA6BF4" w:rsidRPr="00357BC5" w:rsidRDefault="00BA6BF4" w:rsidP="002A7367">
      <w:pPr>
        <w:pStyle w:val="TG-FWSLevel2"/>
      </w:pPr>
      <w:r w:rsidRPr="00357BC5">
        <w:t>3</w:t>
      </w:r>
      <w:r w:rsidRPr="00357BC5">
        <w:rPr>
          <w:rFonts w:hint="eastAsia"/>
        </w:rPr>
        <w:t>GPP</w:t>
      </w:r>
    </w:p>
    <w:p w14:paraId="6DC4C02F" w14:textId="77777777" w:rsidR="00BA6BF4" w:rsidRPr="00357BC5" w:rsidRDefault="00BA6BF4" w:rsidP="00357BC5">
      <w:pPr>
        <w:spacing w:after="120" w:line="240" w:lineRule="auto"/>
        <w:jc w:val="both"/>
      </w:pPr>
      <w:r w:rsidRPr="00357BC5">
        <w:t>Rel-17</w:t>
      </w:r>
      <w:r w:rsidRPr="00357BC5">
        <w:fldChar w:fldCharType="begin"/>
      </w:r>
      <w:r w:rsidRPr="00357BC5">
        <w:instrText xml:space="preserve"> REF _Ref205296514 \r \h  \* MERGEFORMAT </w:instrText>
      </w:r>
      <w:r w:rsidRPr="00357BC5">
        <w:fldChar w:fldCharType="separate"/>
      </w:r>
      <w:r w:rsidRPr="00357BC5">
        <w:t>[1]</w:t>
      </w:r>
      <w:r w:rsidRPr="00357BC5">
        <w:fldChar w:fldCharType="end"/>
      </w:r>
      <w:r w:rsidRPr="00357BC5">
        <w:t xml:space="preserve"> specifies enhancements for NTN, particularly for long propagation delays, large Doppler effects, and moving cells in non-terrestrial networks like Low Earth Orbit (LEO) and Geosynchronous Earth Orbit (GEO). Implicit compatibility is included to support scenarios involving high-altitude platform stations (HAPS) and air-to-ground (ATG) communications.</w:t>
      </w:r>
    </w:p>
    <w:p w14:paraId="300DB2B4" w14:textId="77777777" w:rsidR="00BA6BF4" w:rsidRPr="00357BC5" w:rsidRDefault="00BA6BF4" w:rsidP="00357BC5">
      <w:pPr>
        <w:spacing w:after="120" w:line="240" w:lineRule="auto"/>
        <w:jc w:val="both"/>
      </w:pPr>
      <w:proofErr w:type="gramStart"/>
      <w:r w:rsidRPr="00357BC5">
        <w:t>In order to</w:t>
      </w:r>
      <w:proofErr w:type="gramEnd"/>
      <w:r w:rsidRPr="00357BC5">
        <w:t xml:space="preserve"> enable passengers to access the Internet in the cabin of an aircraft </w:t>
      </w:r>
      <w:proofErr w:type="gramStart"/>
      <w:r w:rsidRPr="00357BC5">
        <w:t>through the use of</w:t>
      </w:r>
      <w:proofErr w:type="gramEnd"/>
      <w:r w:rsidRPr="00357BC5">
        <w:t xml:space="preserve"> a wireless LAN, in December 2020 3GPP RAN4 discusses the definitions in R17 regarding ATG (Air-to-ground) network technology.</w:t>
      </w:r>
    </w:p>
    <w:p w14:paraId="188D5EF6" w14:textId="77777777" w:rsidR="00BA6BF4" w:rsidRPr="00357BC5" w:rsidRDefault="00BA6BF4" w:rsidP="00357BC5">
      <w:pPr>
        <w:spacing w:after="120" w:line="240" w:lineRule="auto"/>
        <w:jc w:val="both"/>
      </w:pPr>
      <w:r w:rsidRPr="00357BC5">
        <w:t>3GPP TR 38.876 Rel-18</w:t>
      </w:r>
      <w:r w:rsidRPr="00357BC5">
        <w:fldChar w:fldCharType="begin"/>
      </w:r>
      <w:r w:rsidRPr="00357BC5">
        <w:instrText xml:space="preserve"> REF _Ref205296530 \r \h  \* MERGEFORMAT </w:instrText>
      </w:r>
      <w:r w:rsidRPr="00357BC5">
        <w:fldChar w:fldCharType="separate"/>
      </w:r>
      <w:r w:rsidRPr="00357BC5">
        <w:t>[2]</w:t>
      </w:r>
      <w:r w:rsidRPr="00357BC5">
        <w:fldChar w:fldCharType="end"/>
      </w:r>
      <w:r w:rsidRPr="00357BC5">
        <w:rPr>
          <w:vertAlign w:val="superscript"/>
        </w:rPr>
        <w:t xml:space="preserve"> </w:t>
      </w:r>
      <w:r w:rsidRPr="00357BC5">
        <w:t xml:space="preserve">address the RF, RRM, and co-existence aspects of the work item "Air-to-ground network for NR". Key study objectives </w:t>
      </w:r>
      <w:proofErr w:type="gramStart"/>
      <w:r w:rsidRPr="00357BC5">
        <w:t>include:</w:t>
      </w:r>
      <w:proofErr w:type="gramEnd"/>
      <w:r w:rsidRPr="00357BC5">
        <w:t xml:space="preserve"> evaluating adjacent channel co-existence in ATG scenarios, defining RF core requirements for ATG networks and UEs to ensure proper deployment support, and establishing RRM requirements to facilitate ATG network deployment and UE mobility.</w:t>
      </w:r>
    </w:p>
    <w:p w14:paraId="2146535F" w14:textId="0D6034F0" w:rsidR="00BA6BF4" w:rsidRPr="00357BC5" w:rsidRDefault="00BA6BF4" w:rsidP="002A7367">
      <w:pPr>
        <w:pStyle w:val="TG-FWSLevel2"/>
      </w:pPr>
      <w:r w:rsidRPr="00357BC5">
        <w:t>ETSI</w:t>
      </w:r>
    </w:p>
    <w:p w14:paraId="21F933D7" w14:textId="77777777" w:rsidR="00BA6BF4" w:rsidRPr="00357BC5" w:rsidRDefault="00BA6BF4" w:rsidP="00357BC5">
      <w:pPr>
        <w:spacing w:after="120" w:line="240" w:lineRule="auto"/>
        <w:jc w:val="both"/>
      </w:pPr>
      <w:r w:rsidRPr="00357BC5">
        <w:t>Extensive studies have been carried out in Europe to identify suitable frequency band(s) for A2G systems, including 1900- 1920 MHz, 2010-2025 MHz, 2400-2483.5 MHz, 3400-3600 MHz, and 5855-5875 MHz.</w:t>
      </w:r>
    </w:p>
    <w:p w14:paraId="70467ECB" w14:textId="77777777" w:rsidR="00BA6BF4" w:rsidRPr="00357BC5" w:rsidRDefault="00BA6BF4">
      <w:pPr>
        <w:numPr>
          <w:ilvl w:val="0"/>
          <w:numId w:val="2"/>
        </w:numPr>
        <w:spacing w:after="120" w:line="240" w:lineRule="auto"/>
        <w:jc w:val="both"/>
      </w:pPr>
      <w:r w:rsidRPr="00357BC5">
        <w:t>A2G system identified in ETSI TR 103 054</w:t>
      </w:r>
      <w:r w:rsidRPr="00357BC5">
        <w:fldChar w:fldCharType="begin"/>
      </w:r>
      <w:r w:rsidRPr="00357BC5">
        <w:instrText xml:space="preserve"> REF _Ref205296546 \r \h  \* MERGEFORMAT </w:instrText>
      </w:r>
      <w:r w:rsidRPr="00357BC5">
        <w:fldChar w:fldCharType="separate"/>
      </w:r>
      <w:r w:rsidRPr="00357BC5">
        <w:t>[3]</w:t>
      </w:r>
      <w:r w:rsidRPr="00357BC5">
        <w:fldChar w:fldCharType="end"/>
      </w:r>
      <w:r w:rsidRPr="00357BC5">
        <w:t>: This A2G system was based on the LTE specifications, using paired spectrum of 2×10 MHz for frequency division duplex (FDD) operation. Trials were conducted in Germany within the 2.6 GHz FDD bands. The trial results demonstrated peak data rates of up to 30 Mbps in the downlink and 17 Mbps in the uplink.</w:t>
      </w:r>
    </w:p>
    <w:p w14:paraId="5B7B1AB8" w14:textId="77777777" w:rsidR="00BA6BF4" w:rsidRPr="00357BC5" w:rsidRDefault="00BA6BF4">
      <w:pPr>
        <w:numPr>
          <w:ilvl w:val="0"/>
          <w:numId w:val="2"/>
        </w:numPr>
        <w:spacing w:after="120" w:line="240" w:lineRule="auto"/>
        <w:jc w:val="both"/>
      </w:pPr>
      <w:r w:rsidRPr="00357BC5">
        <w:t>A2G system identified in ETSI TR 101 599</w:t>
      </w:r>
      <w:r w:rsidRPr="00357BC5">
        <w:fldChar w:fldCharType="begin"/>
      </w:r>
      <w:r w:rsidRPr="00357BC5">
        <w:instrText xml:space="preserve"> REF _Ref205296555 \r \h  \* MERGEFORMAT </w:instrText>
      </w:r>
      <w:r w:rsidRPr="00357BC5">
        <w:fldChar w:fldCharType="separate"/>
      </w:r>
      <w:r w:rsidRPr="00357BC5">
        <w:t>[4]</w:t>
      </w:r>
      <w:r w:rsidRPr="00357BC5">
        <w:fldChar w:fldCharType="end"/>
      </w:r>
      <w:r w:rsidRPr="00357BC5">
        <w:t>: This A2G system was optimized to operate within the bands 2400-2483.5 MHz and 5855-5875 MHz, utilizing 20 MHz TDD spectrum or 2×10 MHz FDD spectrum. The air interface was based on OFDM. This system featured adaptive beamforming antennas and used four separate phased array antennas at each ground station. Each phased array antenna could generate multiple spatially separated beams to serve the aircraft.</w:t>
      </w:r>
    </w:p>
    <w:p w14:paraId="1CBCF11E" w14:textId="77777777" w:rsidR="00BA6BF4" w:rsidRPr="00357BC5" w:rsidRDefault="00BA6BF4">
      <w:pPr>
        <w:numPr>
          <w:ilvl w:val="0"/>
          <w:numId w:val="2"/>
        </w:numPr>
        <w:spacing w:after="120" w:line="240" w:lineRule="auto"/>
        <w:jc w:val="both"/>
      </w:pPr>
      <w:r w:rsidRPr="00357BC5">
        <w:t>A2G system identified in ETSI TR 103 108</w:t>
      </w:r>
      <w:r w:rsidRPr="00357BC5">
        <w:fldChar w:fldCharType="begin"/>
      </w:r>
      <w:r w:rsidRPr="00357BC5">
        <w:instrText xml:space="preserve"> REF _Ref205296560 \r \h  \* MERGEFORMAT </w:instrText>
      </w:r>
      <w:r w:rsidRPr="00357BC5">
        <w:fldChar w:fldCharType="separate"/>
      </w:r>
      <w:r w:rsidRPr="00357BC5">
        <w:t>[5]</w:t>
      </w:r>
      <w:r w:rsidRPr="00357BC5">
        <w:fldChar w:fldCharType="end"/>
      </w:r>
      <w:r w:rsidRPr="00357BC5">
        <w:t>: The system was designed to operate in the 5855-5875 MHz TDD band and could use 5 MHz or 10 MHz bandwidth. The air interface was Universal Mobile Telecommunications System (UMTS) based on CDMA.</w:t>
      </w:r>
    </w:p>
    <w:p w14:paraId="5DC15861" w14:textId="77777777" w:rsidR="00BA6BF4" w:rsidRPr="00357BC5" w:rsidRDefault="00BA6BF4" w:rsidP="002A7367">
      <w:pPr>
        <w:pStyle w:val="TG-FWSLevel1"/>
        <w:numPr>
          <w:ilvl w:val="0"/>
          <w:numId w:val="0"/>
        </w:numPr>
        <w:ind w:left="425"/>
        <w:rPr>
          <w:rFonts w:eastAsia="SimSun"/>
          <w:lang w:eastAsia="zh-CN"/>
        </w:rPr>
      </w:pPr>
      <w:r w:rsidRPr="00357BC5">
        <w:lastRenderedPageBreak/>
        <w:t>Reference</w:t>
      </w:r>
    </w:p>
    <w:p w14:paraId="1313FDF0" w14:textId="3139CEEC" w:rsidR="00BF36FC" w:rsidRPr="00357BC5" w:rsidRDefault="00BF36FC">
      <w:pPr>
        <w:numPr>
          <w:ilvl w:val="0"/>
          <w:numId w:val="3"/>
        </w:numPr>
        <w:spacing w:after="120" w:line="240" w:lineRule="auto"/>
        <w:jc w:val="both"/>
        <w:rPr>
          <w:rFonts w:eastAsia="SimSun"/>
          <w:lang w:eastAsia="zh-CN"/>
        </w:rPr>
      </w:pPr>
      <w:r w:rsidRPr="00357BC5">
        <w:rPr>
          <w:rFonts w:eastAsia="SimSun"/>
          <w:lang w:eastAsia="zh-CN"/>
        </w:rPr>
        <w:t>October 29, 2018, "20-Year Air Passenger Forecast Report," International Air Transport Association.</w:t>
      </w:r>
    </w:p>
    <w:p w14:paraId="0101A26E" w14:textId="3DC79CE6" w:rsidR="00BF36FC" w:rsidRPr="00357BC5" w:rsidRDefault="00BF36FC">
      <w:pPr>
        <w:numPr>
          <w:ilvl w:val="0"/>
          <w:numId w:val="3"/>
        </w:numPr>
        <w:spacing w:after="120" w:line="240" w:lineRule="auto"/>
        <w:jc w:val="both"/>
      </w:pPr>
      <w:r w:rsidRPr="00357BC5">
        <w:t>March 22, 2022, "2021 National Civil Transport Airport Production Statistics Bulletin," Civil Aviation Administration of China.</w:t>
      </w:r>
    </w:p>
    <w:p w14:paraId="36C0F8F4" w14:textId="67FF202B" w:rsidR="00BF36FC" w:rsidRPr="00357BC5" w:rsidRDefault="00BF36FC">
      <w:pPr>
        <w:numPr>
          <w:ilvl w:val="0"/>
          <w:numId w:val="3"/>
        </w:numPr>
        <w:spacing w:after="120" w:line="240" w:lineRule="auto"/>
        <w:jc w:val="both"/>
      </w:pPr>
      <w:r w:rsidRPr="00357BC5">
        <w:t>February 14, 2022, "Suggestions for Accelerating the Development of In-Flight Internet in China," CCID Industrial and Information Research Institute.</w:t>
      </w:r>
    </w:p>
    <w:p w14:paraId="5D685EE6" w14:textId="77777777" w:rsidR="00BA6BF4" w:rsidRPr="00357BC5" w:rsidRDefault="00BA6BF4">
      <w:pPr>
        <w:numPr>
          <w:ilvl w:val="0"/>
          <w:numId w:val="3"/>
        </w:numPr>
        <w:spacing w:after="120" w:line="240" w:lineRule="auto"/>
        <w:jc w:val="both"/>
        <w:rPr>
          <w:rFonts w:eastAsia="SimSun"/>
          <w:lang w:eastAsia="zh-CN"/>
        </w:rPr>
      </w:pPr>
      <w:bookmarkStart w:id="5" w:name="_Ref205296514"/>
      <w:r w:rsidRPr="00357BC5">
        <w:rPr>
          <w:rFonts w:eastAsia="SimSun"/>
          <w:lang w:eastAsia="zh-CN"/>
        </w:rPr>
        <w:t>3GPP Technical Report 38.863, Solutions for NR to support non-terrestrial networks (NTN): Non-terrestrial networks (NTN) related RF and co-existence aspects, 2020.</w:t>
      </w:r>
      <w:bookmarkEnd w:id="5"/>
    </w:p>
    <w:p w14:paraId="080D7958" w14:textId="48CDF674" w:rsidR="00BA6BF4" w:rsidRPr="00357BC5" w:rsidRDefault="00BA6BF4">
      <w:pPr>
        <w:numPr>
          <w:ilvl w:val="0"/>
          <w:numId w:val="3"/>
        </w:numPr>
        <w:spacing w:after="120" w:line="240" w:lineRule="auto"/>
        <w:jc w:val="both"/>
        <w:rPr>
          <w:rFonts w:eastAsia="SimSun"/>
          <w:lang w:eastAsia="zh-CN"/>
        </w:rPr>
      </w:pPr>
      <w:bookmarkStart w:id="6" w:name="_Ref205296530"/>
      <w:r w:rsidRPr="00357BC5">
        <w:rPr>
          <w:rFonts w:eastAsia="SimSun"/>
          <w:lang w:eastAsia="zh-CN"/>
        </w:rPr>
        <w:t>3GPP Technical Report 38.876, Study on Air-to-Ground network for NR, 2022.</w:t>
      </w:r>
      <w:bookmarkEnd w:id="6"/>
    </w:p>
    <w:p w14:paraId="07F4EC01" w14:textId="225E2C29" w:rsidR="00BA6BF4" w:rsidRPr="00357BC5" w:rsidRDefault="00BA6BF4">
      <w:pPr>
        <w:numPr>
          <w:ilvl w:val="0"/>
          <w:numId w:val="3"/>
        </w:numPr>
        <w:spacing w:after="120" w:line="240" w:lineRule="auto"/>
        <w:jc w:val="both"/>
      </w:pPr>
      <w:bookmarkStart w:id="7" w:name="_Ref205296546"/>
      <w:r w:rsidRPr="00357BC5">
        <w:t xml:space="preserve">ETSI </w:t>
      </w:r>
      <w:r w:rsidRPr="00357BC5">
        <w:rPr>
          <w:rFonts w:eastAsia="SimSun"/>
          <w:lang w:eastAsia="zh-CN"/>
        </w:rPr>
        <w:t>Technical Report</w:t>
      </w:r>
      <w:r w:rsidRPr="00357BC5">
        <w:t xml:space="preserve"> 103 054</w:t>
      </w:r>
      <w:bookmarkEnd w:id="7"/>
      <w:r w:rsidRPr="00357BC5">
        <w:t>, Broadband Direct-Air-to-Ground Communications operating in part of the frequency range from 790 MHz to 5 150 MHz, 2010.</w:t>
      </w:r>
    </w:p>
    <w:p w14:paraId="5A0E9D55" w14:textId="08DDD49D" w:rsidR="00BA6BF4" w:rsidRPr="002A7367" w:rsidRDefault="00BA6BF4">
      <w:pPr>
        <w:numPr>
          <w:ilvl w:val="0"/>
          <w:numId w:val="3"/>
        </w:numPr>
        <w:spacing w:after="120" w:line="240" w:lineRule="auto"/>
        <w:jc w:val="both"/>
      </w:pPr>
      <w:bookmarkStart w:id="8" w:name="_Ref205296555"/>
      <w:r w:rsidRPr="002A7367">
        <w:t xml:space="preserve">ETSI </w:t>
      </w:r>
      <w:r w:rsidRPr="002A7367">
        <w:rPr>
          <w:rFonts w:eastAsia="SimSun"/>
          <w:lang w:eastAsia="zh-CN"/>
        </w:rPr>
        <w:t>Technical Report</w:t>
      </w:r>
      <w:r w:rsidRPr="002A7367">
        <w:t xml:space="preserve"> 101 599</w:t>
      </w:r>
      <w:bookmarkEnd w:id="8"/>
      <w:r w:rsidRPr="002A7367">
        <w:t>, Broadband Direct-Air-to-Ground Communications System employing beamforming antennas, operating in the 2,4 GHz and 5,8 GHz bands, 2012.</w:t>
      </w:r>
    </w:p>
    <w:p w14:paraId="569F45E2" w14:textId="688F4670" w:rsidR="00BA6BF4" w:rsidRPr="002A7367" w:rsidRDefault="00BA6BF4">
      <w:pPr>
        <w:numPr>
          <w:ilvl w:val="0"/>
          <w:numId w:val="3"/>
        </w:numPr>
        <w:spacing w:after="120" w:line="240" w:lineRule="auto"/>
        <w:jc w:val="both"/>
        <w:rPr>
          <w:bCs/>
        </w:rPr>
      </w:pPr>
      <w:bookmarkStart w:id="9" w:name="_Ref205296560"/>
      <w:r w:rsidRPr="002A7367">
        <w:t xml:space="preserve">ETSI </w:t>
      </w:r>
      <w:r w:rsidRPr="002A7367">
        <w:rPr>
          <w:rFonts w:eastAsia="SimSun"/>
          <w:lang w:eastAsia="zh-CN"/>
        </w:rPr>
        <w:t>Technical Report</w:t>
      </w:r>
      <w:r w:rsidRPr="002A7367">
        <w:t xml:space="preserve"> 103 108</w:t>
      </w:r>
      <w:bookmarkEnd w:id="9"/>
      <w:r w:rsidRPr="002A7367">
        <w:t>, Broadband Direct-Air-to-Ground Communications System operating in the 5,855 GHz to 5,875 GHz band using 3G technology, 2013.</w:t>
      </w:r>
    </w:p>
    <w:p w14:paraId="15F2AAAD" w14:textId="77777777" w:rsidR="002A7367" w:rsidRDefault="002A7367" w:rsidP="00357BC5">
      <w:pPr>
        <w:spacing w:after="120" w:line="240" w:lineRule="auto"/>
        <w:jc w:val="center"/>
        <w:rPr>
          <w:lang w:val="en-AU"/>
        </w:rPr>
      </w:pPr>
    </w:p>
    <w:p w14:paraId="6EA587E8" w14:textId="77777777" w:rsidR="002A7367" w:rsidRDefault="002A7367" w:rsidP="00357BC5">
      <w:pPr>
        <w:spacing w:after="120" w:line="240" w:lineRule="auto"/>
        <w:jc w:val="center"/>
        <w:rPr>
          <w:lang w:val="en-AU"/>
        </w:rPr>
      </w:pPr>
    </w:p>
    <w:p w14:paraId="2DBDCDC0" w14:textId="198A6DDD" w:rsidR="00425F62" w:rsidRPr="00357BC5" w:rsidRDefault="003F0FA7" w:rsidP="00357BC5">
      <w:pPr>
        <w:spacing w:after="120" w:line="240" w:lineRule="auto"/>
        <w:jc w:val="center"/>
        <w:rPr>
          <w:b/>
        </w:rPr>
      </w:pPr>
      <w:r w:rsidRPr="00357BC5">
        <w:rPr>
          <w:lang w:val="en-AU"/>
        </w:rPr>
        <w:t>_______________</w:t>
      </w:r>
    </w:p>
    <w:sectPr w:rsidR="00425F62" w:rsidRPr="00357BC5" w:rsidSect="00C14861">
      <w:headerReference w:type="default" r:id="rId16"/>
      <w:footerReference w:type="even" r:id="rId17"/>
      <w:footerReference w:type="default" r:id="rId18"/>
      <w:pgSz w:w="11909" w:h="16834"/>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8A66" w14:textId="77777777" w:rsidR="005C4596" w:rsidRDefault="005C4596">
      <w:pPr>
        <w:spacing w:after="0" w:line="240" w:lineRule="auto"/>
      </w:pPr>
      <w:r>
        <w:separator/>
      </w:r>
    </w:p>
  </w:endnote>
  <w:endnote w:type="continuationSeparator" w:id="0">
    <w:p w14:paraId="2E034D09" w14:textId="77777777" w:rsidR="005C4596" w:rsidRDefault="005C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G Times">
    <w:altName w:val="ＭＳ 明朝"/>
    <w:charset w:val="00"/>
    <w:family w:val="roman"/>
    <w:pitch w:val="default"/>
    <w:sig w:usb0="00000000"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33F5" w14:textId="77777777" w:rsidR="00425F62" w:rsidRDefault="003F0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00170" w14:textId="77777777" w:rsidR="00425F62" w:rsidRDefault="00425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1029" w14:textId="309A4521" w:rsidR="00425F62" w:rsidRDefault="00C14861">
    <w:pPr>
      <w:pStyle w:val="Footer"/>
    </w:pPr>
    <w:r>
      <w:tab/>
    </w:r>
    <w:r>
      <w:tab/>
      <w:t xml:space="preserve">Page </w:t>
    </w:r>
    <w:r>
      <w:rPr>
        <w:b/>
        <w:bCs/>
      </w:rPr>
      <w:fldChar w:fldCharType="begin"/>
    </w:r>
    <w:r>
      <w:rPr>
        <w:b/>
        <w:bCs/>
      </w:rPr>
      <w:instrText xml:space="preserve"> PAGE  \* Arabic  \* MERGEFORMAT </w:instrText>
    </w:r>
    <w:r>
      <w:rPr>
        <w:b/>
        <w:bCs/>
      </w:rPr>
      <w:fldChar w:fldCharType="separate"/>
    </w:r>
    <w:r w:rsidR="00811280">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11280">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4126" w14:textId="77777777" w:rsidR="005C4596" w:rsidRDefault="005C4596">
      <w:pPr>
        <w:spacing w:after="0" w:line="240" w:lineRule="auto"/>
      </w:pPr>
      <w:r>
        <w:separator/>
      </w:r>
    </w:p>
  </w:footnote>
  <w:footnote w:type="continuationSeparator" w:id="0">
    <w:p w14:paraId="11AA0207" w14:textId="77777777" w:rsidR="005C4596" w:rsidRDefault="005C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C26B" w14:textId="2A580DCA" w:rsidR="00425F62" w:rsidRPr="00C9667E" w:rsidRDefault="00C9667E" w:rsidP="00C9667E">
    <w:pPr>
      <w:tabs>
        <w:tab w:val="center" w:pos="4320"/>
        <w:tab w:val="right" w:pos="8640"/>
      </w:tabs>
      <w:snapToGrid w:val="0"/>
      <w:spacing w:afterLines="50" w:after="120"/>
      <w:jc w:val="center"/>
      <w:rPr>
        <w:bCs/>
      </w:rPr>
    </w:pPr>
    <w:bookmarkStart w:id="10" w:name="_Hlk195124696"/>
    <w:r w:rsidRPr="00EC1609">
      <w:rPr>
        <w:lang w:eastAsia="ko-KR"/>
      </w:rPr>
      <w:t>APT/AWG/REP-</w:t>
    </w:r>
    <w:bookmarkEnd w:id="10"/>
    <w:r w:rsidRPr="00EC1609">
      <w:rPr>
        <w:lang w:eastAsia="ko-KR"/>
      </w:rPr>
      <w:t>15</w:t>
    </w:r>
    <w:r>
      <w:rPr>
        <w:lang w:eastAsia="ko-KR"/>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463"/>
    <w:multiLevelType w:val="hybridMultilevel"/>
    <w:tmpl w:val="BE2A0788"/>
    <w:lvl w:ilvl="0" w:tplc="20CEF4FC">
      <w:start w:val="1"/>
      <w:numFmt w:val="decimal"/>
      <w:lvlText w:val="[%1]"/>
      <w:lvlJc w:val="left"/>
      <w:pPr>
        <w:ind w:left="420" w:hanging="4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7F25EC8"/>
    <w:multiLevelType w:val="multilevel"/>
    <w:tmpl w:val="E97264DE"/>
    <w:lvl w:ilvl="0">
      <w:start w:val="1"/>
      <w:numFmt w:val="decimal"/>
      <w:pStyle w:val="Heading1"/>
      <w:lvlText w:val="%1."/>
      <w:lvlJc w:val="left"/>
      <w:pPr>
        <w:ind w:left="425" w:hanging="425"/>
      </w:pPr>
    </w:lvl>
    <w:lvl w:ilvl="1">
      <w:start w:val="1"/>
      <w:numFmt w:val="decimal"/>
      <w:pStyle w:val="TG-FWSLevel2"/>
      <w:lvlText w:val="%1.%2."/>
      <w:lvlJc w:val="left"/>
      <w:pPr>
        <w:ind w:left="567" w:hanging="567"/>
      </w:pPr>
    </w:lvl>
    <w:lvl w:ilvl="2">
      <w:start w:val="1"/>
      <w:numFmt w:val="decimal"/>
      <w:pStyle w:val="TG-FWSLeve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2C532A5D"/>
    <w:multiLevelType w:val="hybridMultilevel"/>
    <w:tmpl w:val="F9A4A9B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244153E"/>
    <w:multiLevelType w:val="hybridMultilevel"/>
    <w:tmpl w:val="4AFE78A8"/>
    <w:lvl w:ilvl="0" w:tplc="81F6568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56123599">
    <w:abstractNumId w:val="1"/>
  </w:num>
  <w:num w:numId="2" w16cid:durableId="321394437">
    <w:abstractNumId w:val="3"/>
  </w:num>
  <w:num w:numId="3" w16cid:durableId="93868670">
    <w:abstractNumId w:val="0"/>
  </w:num>
  <w:num w:numId="4" w16cid:durableId="199009283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14"/>
    <w:rsid w:val="000002B5"/>
    <w:rsid w:val="00000B9E"/>
    <w:rsid w:val="00012C3C"/>
    <w:rsid w:val="0003595B"/>
    <w:rsid w:val="00036385"/>
    <w:rsid w:val="0004037F"/>
    <w:rsid w:val="0005029B"/>
    <w:rsid w:val="00051E1E"/>
    <w:rsid w:val="00054C56"/>
    <w:rsid w:val="00063DF8"/>
    <w:rsid w:val="000665A4"/>
    <w:rsid w:val="000713CF"/>
    <w:rsid w:val="00072B7F"/>
    <w:rsid w:val="00075C14"/>
    <w:rsid w:val="00094B87"/>
    <w:rsid w:val="000A1F8C"/>
    <w:rsid w:val="000A5418"/>
    <w:rsid w:val="000A6E51"/>
    <w:rsid w:val="000A754D"/>
    <w:rsid w:val="000B1E8C"/>
    <w:rsid w:val="000B3D55"/>
    <w:rsid w:val="000B595C"/>
    <w:rsid w:val="000C2E18"/>
    <w:rsid w:val="000D7C75"/>
    <w:rsid w:val="000E4E0B"/>
    <w:rsid w:val="000F27A9"/>
    <w:rsid w:val="000F3DE1"/>
    <w:rsid w:val="000F4EDA"/>
    <w:rsid w:val="000F517C"/>
    <w:rsid w:val="000F5540"/>
    <w:rsid w:val="00103117"/>
    <w:rsid w:val="00106B56"/>
    <w:rsid w:val="001158D2"/>
    <w:rsid w:val="00122653"/>
    <w:rsid w:val="00125217"/>
    <w:rsid w:val="00130A94"/>
    <w:rsid w:val="00131FCA"/>
    <w:rsid w:val="00133947"/>
    <w:rsid w:val="00134CC7"/>
    <w:rsid w:val="00135C32"/>
    <w:rsid w:val="001433F1"/>
    <w:rsid w:val="00150C38"/>
    <w:rsid w:val="001539DD"/>
    <w:rsid w:val="00154E4A"/>
    <w:rsid w:val="00163D5C"/>
    <w:rsid w:val="00164353"/>
    <w:rsid w:val="00171C6D"/>
    <w:rsid w:val="0017251C"/>
    <w:rsid w:val="00175BD2"/>
    <w:rsid w:val="0018114D"/>
    <w:rsid w:val="001832C2"/>
    <w:rsid w:val="00186F6B"/>
    <w:rsid w:val="001923E8"/>
    <w:rsid w:val="00196568"/>
    <w:rsid w:val="00197B92"/>
    <w:rsid w:val="001A2F16"/>
    <w:rsid w:val="001A34FF"/>
    <w:rsid w:val="001A6029"/>
    <w:rsid w:val="001B18C2"/>
    <w:rsid w:val="001B5E74"/>
    <w:rsid w:val="001C12AA"/>
    <w:rsid w:val="001C1E0C"/>
    <w:rsid w:val="001C724E"/>
    <w:rsid w:val="001D1C50"/>
    <w:rsid w:val="001D5D7E"/>
    <w:rsid w:val="001E6273"/>
    <w:rsid w:val="001F4B7E"/>
    <w:rsid w:val="001F5947"/>
    <w:rsid w:val="002056FF"/>
    <w:rsid w:val="00210D6D"/>
    <w:rsid w:val="00213A24"/>
    <w:rsid w:val="0021588B"/>
    <w:rsid w:val="002172E1"/>
    <w:rsid w:val="002216AC"/>
    <w:rsid w:val="002219FD"/>
    <w:rsid w:val="002226EA"/>
    <w:rsid w:val="002258D3"/>
    <w:rsid w:val="0023010A"/>
    <w:rsid w:val="00230738"/>
    <w:rsid w:val="00230DA0"/>
    <w:rsid w:val="00233260"/>
    <w:rsid w:val="00234735"/>
    <w:rsid w:val="00237335"/>
    <w:rsid w:val="00241BCF"/>
    <w:rsid w:val="00254A1B"/>
    <w:rsid w:val="002574A4"/>
    <w:rsid w:val="0026736F"/>
    <w:rsid w:val="00273869"/>
    <w:rsid w:val="00275ED2"/>
    <w:rsid w:val="00276A5A"/>
    <w:rsid w:val="0028454D"/>
    <w:rsid w:val="00286912"/>
    <w:rsid w:val="00287A2A"/>
    <w:rsid w:val="002901C9"/>
    <w:rsid w:val="00291C9E"/>
    <w:rsid w:val="002926D4"/>
    <w:rsid w:val="00295AB8"/>
    <w:rsid w:val="002A5063"/>
    <w:rsid w:val="002A7367"/>
    <w:rsid w:val="002C07DA"/>
    <w:rsid w:val="002C08FD"/>
    <w:rsid w:val="002C7EA9"/>
    <w:rsid w:val="002D7A79"/>
    <w:rsid w:val="002E21FA"/>
    <w:rsid w:val="002F2476"/>
    <w:rsid w:val="002F2F9A"/>
    <w:rsid w:val="002F5B9B"/>
    <w:rsid w:val="002F7E2C"/>
    <w:rsid w:val="00304FD2"/>
    <w:rsid w:val="003131A3"/>
    <w:rsid w:val="00314FDD"/>
    <w:rsid w:val="00317525"/>
    <w:rsid w:val="00333343"/>
    <w:rsid w:val="00336A0D"/>
    <w:rsid w:val="00342F20"/>
    <w:rsid w:val="00343067"/>
    <w:rsid w:val="00350EC2"/>
    <w:rsid w:val="003540E0"/>
    <w:rsid w:val="003548C2"/>
    <w:rsid w:val="00357BC5"/>
    <w:rsid w:val="0037421D"/>
    <w:rsid w:val="003751F8"/>
    <w:rsid w:val="003809C7"/>
    <w:rsid w:val="0038157A"/>
    <w:rsid w:val="003829E0"/>
    <w:rsid w:val="00391FA4"/>
    <w:rsid w:val="00393775"/>
    <w:rsid w:val="00395F0B"/>
    <w:rsid w:val="003A2CD2"/>
    <w:rsid w:val="003B03B2"/>
    <w:rsid w:val="003B6263"/>
    <w:rsid w:val="003B6428"/>
    <w:rsid w:val="003B7E94"/>
    <w:rsid w:val="003C163C"/>
    <w:rsid w:val="003C64A7"/>
    <w:rsid w:val="003C7C96"/>
    <w:rsid w:val="003D25E1"/>
    <w:rsid w:val="003D3FDA"/>
    <w:rsid w:val="003D41AB"/>
    <w:rsid w:val="003F0FA7"/>
    <w:rsid w:val="003F6D48"/>
    <w:rsid w:val="0040138D"/>
    <w:rsid w:val="0040360C"/>
    <w:rsid w:val="00403CE4"/>
    <w:rsid w:val="00406C21"/>
    <w:rsid w:val="00420822"/>
    <w:rsid w:val="0042126E"/>
    <w:rsid w:val="00425F62"/>
    <w:rsid w:val="004323BB"/>
    <w:rsid w:val="00432BCA"/>
    <w:rsid w:val="00433925"/>
    <w:rsid w:val="004404C0"/>
    <w:rsid w:val="00440BEE"/>
    <w:rsid w:val="00444170"/>
    <w:rsid w:val="00451E3C"/>
    <w:rsid w:val="0045458F"/>
    <w:rsid w:val="00455FD4"/>
    <w:rsid w:val="004633B4"/>
    <w:rsid w:val="004651F4"/>
    <w:rsid w:val="00465E22"/>
    <w:rsid w:val="004760A4"/>
    <w:rsid w:val="00481DE3"/>
    <w:rsid w:val="00483317"/>
    <w:rsid w:val="004854EE"/>
    <w:rsid w:val="0048761F"/>
    <w:rsid w:val="004A4DE4"/>
    <w:rsid w:val="004A4E4A"/>
    <w:rsid w:val="004B3553"/>
    <w:rsid w:val="004B4598"/>
    <w:rsid w:val="004C0CC6"/>
    <w:rsid w:val="004D2F2B"/>
    <w:rsid w:val="004E5113"/>
    <w:rsid w:val="004F733C"/>
    <w:rsid w:val="00501891"/>
    <w:rsid w:val="00505CFB"/>
    <w:rsid w:val="00515050"/>
    <w:rsid w:val="0051686D"/>
    <w:rsid w:val="005201CA"/>
    <w:rsid w:val="00521BF0"/>
    <w:rsid w:val="00530E8C"/>
    <w:rsid w:val="00534D5C"/>
    <w:rsid w:val="00543A54"/>
    <w:rsid w:val="005442A4"/>
    <w:rsid w:val="00545933"/>
    <w:rsid w:val="0054610B"/>
    <w:rsid w:val="0055167E"/>
    <w:rsid w:val="0055339A"/>
    <w:rsid w:val="005549C9"/>
    <w:rsid w:val="00554E5B"/>
    <w:rsid w:val="00556843"/>
    <w:rsid w:val="00557544"/>
    <w:rsid w:val="005606F6"/>
    <w:rsid w:val="00560E41"/>
    <w:rsid w:val="005614DC"/>
    <w:rsid w:val="00565109"/>
    <w:rsid w:val="0057162D"/>
    <w:rsid w:val="00575CDC"/>
    <w:rsid w:val="00576388"/>
    <w:rsid w:val="00577C0A"/>
    <w:rsid w:val="00587875"/>
    <w:rsid w:val="00590F63"/>
    <w:rsid w:val="005B1E77"/>
    <w:rsid w:val="005B244E"/>
    <w:rsid w:val="005C3255"/>
    <w:rsid w:val="005C4596"/>
    <w:rsid w:val="005C5EB6"/>
    <w:rsid w:val="005D3914"/>
    <w:rsid w:val="005D6B2F"/>
    <w:rsid w:val="005E3896"/>
    <w:rsid w:val="00607E2B"/>
    <w:rsid w:val="006136D5"/>
    <w:rsid w:val="006139D6"/>
    <w:rsid w:val="00623CE1"/>
    <w:rsid w:val="0062623E"/>
    <w:rsid w:val="0063062B"/>
    <w:rsid w:val="0063491B"/>
    <w:rsid w:val="00636BAD"/>
    <w:rsid w:val="00647AB1"/>
    <w:rsid w:val="0066388B"/>
    <w:rsid w:val="00665067"/>
    <w:rsid w:val="00666388"/>
    <w:rsid w:val="00667229"/>
    <w:rsid w:val="00675C15"/>
    <w:rsid w:val="00675C31"/>
    <w:rsid w:val="006769C2"/>
    <w:rsid w:val="00682BE5"/>
    <w:rsid w:val="006843DA"/>
    <w:rsid w:val="00690FED"/>
    <w:rsid w:val="006939A5"/>
    <w:rsid w:val="006A0288"/>
    <w:rsid w:val="006A15A4"/>
    <w:rsid w:val="006B1973"/>
    <w:rsid w:val="006B6778"/>
    <w:rsid w:val="006B755F"/>
    <w:rsid w:val="006C01CE"/>
    <w:rsid w:val="006C2D39"/>
    <w:rsid w:val="006D269C"/>
    <w:rsid w:val="006D2799"/>
    <w:rsid w:val="006E12FC"/>
    <w:rsid w:val="006F375E"/>
    <w:rsid w:val="006F4954"/>
    <w:rsid w:val="006F4F65"/>
    <w:rsid w:val="00705E61"/>
    <w:rsid w:val="00712451"/>
    <w:rsid w:val="00720045"/>
    <w:rsid w:val="00726D9B"/>
    <w:rsid w:val="00731041"/>
    <w:rsid w:val="0073241A"/>
    <w:rsid w:val="00732F08"/>
    <w:rsid w:val="007350E2"/>
    <w:rsid w:val="0074190C"/>
    <w:rsid w:val="0074563A"/>
    <w:rsid w:val="00747EF2"/>
    <w:rsid w:val="00762576"/>
    <w:rsid w:val="00791060"/>
    <w:rsid w:val="007A1BDE"/>
    <w:rsid w:val="007A3E29"/>
    <w:rsid w:val="007B3299"/>
    <w:rsid w:val="007B3D18"/>
    <w:rsid w:val="007B5626"/>
    <w:rsid w:val="007B5E37"/>
    <w:rsid w:val="007D29E5"/>
    <w:rsid w:val="007D5A3B"/>
    <w:rsid w:val="007D6FDE"/>
    <w:rsid w:val="007E0490"/>
    <w:rsid w:val="007E1FDD"/>
    <w:rsid w:val="007E7497"/>
    <w:rsid w:val="007F08FF"/>
    <w:rsid w:val="007F1651"/>
    <w:rsid w:val="00803C99"/>
    <w:rsid w:val="0080570B"/>
    <w:rsid w:val="00806D75"/>
    <w:rsid w:val="00811280"/>
    <w:rsid w:val="008148E1"/>
    <w:rsid w:val="0081518C"/>
    <w:rsid w:val="00816F4E"/>
    <w:rsid w:val="00824A13"/>
    <w:rsid w:val="00831716"/>
    <w:rsid w:val="008319BF"/>
    <w:rsid w:val="0083340F"/>
    <w:rsid w:val="008337EA"/>
    <w:rsid w:val="00845ABC"/>
    <w:rsid w:val="00847022"/>
    <w:rsid w:val="00850E1C"/>
    <w:rsid w:val="008547D5"/>
    <w:rsid w:val="00870944"/>
    <w:rsid w:val="008719BE"/>
    <w:rsid w:val="00877640"/>
    <w:rsid w:val="008950FB"/>
    <w:rsid w:val="00897849"/>
    <w:rsid w:val="008A423E"/>
    <w:rsid w:val="008A73CD"/>
    <w:rsid w:val="008A7D82"/>
    <w:rsid w:val="008B552C"/>
    <w:rsid w:val="008B5E35"/>
    <w:rsid w:val="008C2593"/>
    <w:rsid w:val="008D084B"/>
    <w:rsid w:val="008D0E09"/>
    <w:rsid w:val="008E3821"/>
    <w:rsid w:val="008F2153"/>
    <w:rsid w:val="008F301D"/>
    <w:rsid w:val="00900AB2"/>
    <w:rsid w:val="00903354"/>
    <w:rsid w:val="00912C5E"/>
    <w:rsid w:val="009132B5"/>
    <w:rsid w:val="00921CA6"/>
    <w:rsid w:val="00925283"/>
    <w:rsid w:val="00927CFF"/>
    <w:rsid w:val="00930249"/>
    <w:rsid w:val="0093089E"/>
    <w:rsid w:val="009364CD"/>
    <w:rsid w:val="009366E3"/>
    <w:rsid w:val="00937A2B"/>
    <w:rsid w:val="00953737"/>
    <w:rsid w:val="0096086B"/>
    <w:rsid w:val="00972289"/>
    <w:rsid w:val="0097693B"/>
    <w:rsid w:val="00976C7C"/>
    <w:rsid w:val="00981CFB"/>
    <w:rsid w:val="0098781F"/>
    <w:rsid w:val="00993355"/>
    <w:rsid w:val="009951C9"/>
    <w:rsid w:val="009958C4"/>
    <w:rsid w:val="009A46BF"/>
    <w:rsid w:val="009A4A6D"/>
    <w:rsid w:val="009B3338"/>
    <w:rsid w:val="009B74AC"/>
    <w:rsid w:val="009B7A8F"/>
    <w:rsid w:val="009C0B35"/>
    <w:rsid w:val="009C361C"/>
    <w:rsid w:val="009E3CE4"/>
    <w:rsid w:val="009E4DFA"/>
    <w:rsid w:val="009F4C38"/>
    <w:rsid w:val="00A0503B"/>
    <w:rsid w:val="00A128AE"/>
    <w:rsid w:val="00A13265"/>
    <w:rsid w:val="00A17D5A"/>
    <w:rsid w:val="00A20980"/>
    <w:rsid w:val="00A26A02"/>
    <w:rsid w:val="00A31185"/>
    <w:rsid w:val="00A37979"/>
    <w:rsid w:val="00A572BD"/>
    <w:rsid w:val="00A61885"/>
    <w:rsid w:val="00A65EFF"/>
    <w:rsid w:val="00A71136"/>
    <w:rsid w:val="00A8071F"/>
    <w:rsid w:val="00A85814"/>
    <w:rsid w:val="00A94D53"/>
    <w:rsid w:val="00AA2D8E"/>
    <w:rsid w:val="00AA474C"/>
    <w:rsid w:val="00AA7052"/>
    <w:rsid w:val="00AB0EAD"/>
    <w:rsid w:val="00AB2572"/>
    <w:rsid w:val="00AB7638"/>
    <w:rsid w:val="00AC19BB"/>
    <w:rsid w:val="00AC2219"/>
    <w:rsid w:val="00AD7E5F"/>
    <w:rsid w:val="00AE5F8E"/>
    <w:rsid w:val="00AF0A82"/>
    <w:rsid w:val="00AF6AE4"/>
    <w:rsid w:val="00AF6E67"/>
    <w:rsid w:val="00B01AA1"/>
    <w:rsid w:val="00B0490F"/>
    <w:rsid w:val="00B04AE4"/>
    <w:rsid w:val="00B05065"/>
    <w:rsid w:val="00B174C9"/>
    <w:rsid w:val="00B24081"/>
    <w:rsid w:val="00B24089"/>
    <w:rsid w:val="00B306A4"/>
    <w:rsid w:val="00B30C81"/>
    <w:rsid w:val="00B33687"/>
    <w:rsid w:val="00B34275"/>
    <w:rsid w:val="00B3474C"/>
    <w:rsid w:val="00B4793B"/>
    <w:rsid w:val="00B52B02"/>
    <w:rsid w:val="00B54758"/>
    <w:rsid w:val="00B66740"/>
    <w:rsid w:val="00B842B7"/>
    <w:rsid w:val="00B97AC9"/>
    <w:rsid w:val="00B97DBD"/>
    <w:rsid w:val="00BA6BF4"/>
    <w:rsid w:val="00BB7E96"/>
    <w:rsid w:val="00BC7506"/>
    <w:rsid w:val="00BE0344"/>
    <w:rsid w:val="00BE3DD9"/>
    <w:rsid w:val="00BF2E11"/>
    <w:rsid w:val="00BF36FC"/>
    <w:rsid w:val="00C0642A"/>
    <w:rsid w:val="00C14861"/>
    <w:rsid w:val="00C15633"/>
    <w:rsid w:val="00C15799"/>
    <w:rsid w:val="00C165A5"/>
    <w:rsid w:val="00C20F4D"/>
    <w:rsid w:val="00C2334D"/>
    <w:rsid w:val="00C256E8"/>
    <w:rsid w:val="00C26745"/>
    <w:rsid w:val="00C33B8E"/>
    <w:rsid w:val="00C357AD"/>
    <w:rsid w:val="00C3644A"/>
    <w:rsid w:val="00C40ED5"/>
    <w:rsid w:val="00C562D2"/>
    <w:rsid w:val="00C6069C"/>
    <w:rsid w:val="00C608F6"/>
    <w:rsid w:val="00C63135"/>
    <w:rsid w:val="00C72C8B"/>
    <w:rsid w:val="00C73F61"/>
    <w:rsid w:val="00C75805"/>
    <w:rsid w:val="00C85119"/>
    <w:rsid w:val="00C9667E"/>
    <w:rsid w:val="00CB63E7"/>
    <w:rsid w:val="00CC56C6"/>
    <w:rsid w:val="00CD0969"/>
    <w:rsid w:val="00CD5431"/>
    <w:rsid w:val="00CE6DD9"/>
    <w:rsid w:val="00CF036A"/>
    <w:rsid w:val="00CF2491"/>
    <w:rsid w:val="00CF2CBA"/>
    <w:rsid w:val="00CF3030"/>
    <w:rsid w:val="00CF5DDC"/>
    <w:rsid w:val="00D03C7B"/>
    <w:rsid w:val="00D1252E"/>
    <w:rsid w:val="00D12CE1"/>
    <w:rsid w:val="00D2444D"/>
    <w:rsid w:val="00D31452"/>
    <w:rsid w:val="00D500B1"/>
    <w:rsid w:val="00D504EB"/>
    <w:rsid w:val="00D5307B"/>
    <w:rsid w:val="00D560BD"/>
    <w:rsid w:val="00D57772"/>
    <w:rsid w:val="00D651AB"/>
    <w:rsid w:val="00D72AE3"/>
    <w:rsid w:val="00D75A4D"/>
    <w:rsid w:val="00D8478B"/>
    <w:rsid w:val="00D84CEE"/>
    <w:rsid w:val="00D86151"/>
    <w:rsid w:val="00D91215"/>
    <w:rsid w:val="00DA1A8D"/>
    <w:rsid w:val="00DA3CC4"/>
    <w:rsid w:val="00DA7595"/>
    <w:rsid w:val="00DB0A68"/>
    <w:rsid w:val="00DB13B0"/>
    <w:rsid w:val="00DB2A76"/>
    <w:rsid w:val="00DB3EEC"/>
    <w:rsid w:val="00DB4A1C"/>
    <w:rsid w:val="00DC43A3"/>
    <w:rsid w:val="00DD33FA"/>
    <w:rsid w:val="00DD7C09"/>
    <w:rsid w:val="00DE3B0D"/>
    <w:rsid w:val="00DE54CF"/>
    <w:rsid w:val="00DF791C"/>
    <w:rsid w:val="00E0124F"/>
    <w:rsid w:val="00E01EFE"/>
    <w:rsid w:val="00E02E0D"/>
    <w:rsid w:val="00E058B6"/>
    <w:rsid w:val="00E06286"/>
    <w:rsid w:val="00E11E3E"/>
    <w:rsid w:val="00E16530"/>
    <w:rsid w:val="00E17376"/>
    <w:rsid w:val="00E17C7A"/>
    <w:rsid w:val="00E23D98"/>
    <w:rsid w:val="00E2772F"/>
    <w:rsid w:val="00E31F9C"/>
    <w:rsid w:val="00E32F6B"/>
    <w:rsid w:val="00E403B9"/>
    <w:rsid w:val="00E41DCB"/>
    <w:rsid w:val="00E42A15"/>
    <w:rsid w:val="00E529EF"/>
    <w:rsid w:val="00E5341E"/>
    <w:rsid w:val="00E53A08"/>
    <w:rsid w:val="00E545D9"/>
    <w:rsid w:val="00E56A5E"/>
    <w:rsid w:val="00E60E2D"/>
    <w:rsid w:val="00E65FC2"/>
    <w:rsid w:val="00E674D3"/>
    <w:rsid w:val="00E70FD0"/>
    <w:rsid w:val="00E80263"/>
    <w:rsid w:val="00E87851"/>
    <w:rsid w:val="00E93CA3"/>
    <w:rsid w:val="00EA4475"/>
    <w:rsid w:val="00EA7027"/>
    <w:rsid w:val="00EB2081"/>
    <w:rsid w:val="00EC249E"/>
    <w:rsid w:val="00EC2589"/>
    <w:rsid w:val="00EC6315"/>
    <w:rsid w:val="00ED40C4"/>
    <w:rsid w:val="00EE3496"/>
    <w:rsid w:val="00EE40A8"/>
    <w:rsid w:val="00EF2406"/>
    <w:rsid w:val="00EF7A41"/>
    <w:rsid w:val="00F00257"/>
    <w:rsid w:val="00F14896"/>
    <w:rsid w:val="00F2335F"/>
    <w:rsid w:val="00F23CCF"/>
    <w:rsid w:val="00F27A79"/>
    <w:rsid w:val="00F40ECF"/>
    <w:rsid w:val="00F43E89"/>
    <w:rsid w:val="00F5332C"/>
    <w:rsid w:val="00F55E0A"/>
    <w:rsid w:val="00F626B7"/>
    <w:rsid w:val="00F650EB"/>
    <w:rsid w:val="00F74797"/>
    <w:rsid w:val="00F823D0"/>
    <w:rsid w:val="00F84067"/>
    <w:rsid w:val="00F86CAB"/>
    <w:rsid w:val="00F871F5"/>
    <w:rsid w:val="00FA6AEE"/>
    <w:rsid w:val="00FB27D5"/>
    <w:rsid w:val="00FB6540"/>
    <w:rsid w:val="00FC156A"/>
    <w:rsid w:val="00FC37FC"/>
    <w:rsid w:val="00FC7938"/>
    <w:rsid w:val="00FC7A38"/>
    <w:rsid w:val="00FC7ECF"/>
    <w:rsid w:val="00FE3DE5"/>
    <w:rsid w:val="00FE4343"/>
    <w:rsid w:val="00FF72BB"/>
    <w:rsid w:val="00FF7960"/>
    <w:rsid w:val="0D5C6603"/>
    <w:rsid w:val="17BE2648"/>
    <w:rsid w:val="18A516FB"/>
    <w:rsid w:val="1D6867D2"/>
    <w:rsid w:val="1F3434F6"/>
    <w:rsid w:val="1F641071"/>
    <w:rsid w:val="202730C6"/>
    <w:rsid w:val="235A3F1D"/>
    <w:rsid w:val="3C0D2D58"/>
    <w:rsid w:val="480E63F9"/>
    <w:rsid w:val="4CD42100"/>
    <w:rsid w:val="4E794794"/>
    <w:rsid w:val="5809482C"/>
    <w:rsid w:val="582D5DD9"/>
    <w:rsid w:val="5ADF455E"/>
    <w:rsid w:val="5FC04F0D"/>
    <w:rsid w:val="6A1C0F9A"/>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DC71E"/>
  <w15:docId w15:val="{566B52FF-3DFE-4CD5-ABBF-503901A9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bn-BD"/>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unhideWhenUsed="1"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930249"/>
    <w:rPr>
      <w:rFonts w:eastAsia="BatangChe"/>
      <w:sz w:val="24"/>
      <w:szCs w:val="24"/>
      <w:lang w:bidi="ar-SA"/>
    </w:rPr>
  </w:style>
  <w:style w:type="paragraph" w:styleId="Heading1">
    <w:name w:val="heading 1"/>
    <w:basedOn w:val="Normal"/>
    <w:next w:val="Normal"/>
    <w:link w:val="Heading1Char"/>
    <w:qFormat/>
    <w:rsid w:val="002A7367"/>
    <w:pPr>
      <w:keepNext/>
      <w:keepLines/>
      <w:numPr>
        <w:numId w:val="1"/>
      </w:numPr>
      <w:tabs>
        <w:tab w:val="left" w:pos="1134"/>
        <w:tab w:val="left" w:pos="1871"/>
        <w:tab w:val="left" w:pos="2268"/>
      </w:tabs>
      <w:overflowPunct w:val="0"/>
      <w:autoSpaceDE w:val="0"/>
      <w:autoSpaceDN w:val="0"/>
      <w:adjustRightInd w:val="0"/>
      <w:spacing w:before="480" w:after="120" w:line="240" w:lineRule="auto"/>
      <w:ind w:left="432" w:hanging="432"/>
      <w:textAlignment w:val="baseline"/>
      <w:outlineLvl w:val="0"/>
    </w:pPr>
    <w:rPr>
      <w:rFonts w:eastAsia="SimSun"/>
      <w:b/>
      <w:szCs w:val="18"/>
      <w:lang w:val="en-GB" w:eastAsia="zh-CN"/>
    </w:rPr>
  </w:style>
  <w:style w:type="paragraph" w:styleId="Heading8">
    <w:name w:val="heading 8"/>
    <w:basedOn w:val="Normal"/>
    <w:next w:val="Normal"/>
    <w:link w:val="Heading8Char"/>
    <w:qFormat/>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style>
  <w:style w:type="paragraph" w:styleId="NormalIndent">
    <w:name w:val="Normal Indent"/>
    <w:basedOn w:val="Normal"/>
    <w:qFormat/>
    <w:pPr>
      <w:widowControl w:val="0"/>
      <w:wordWrap w:val="0"/>
      <w:ind w:left="851"/>
      <w:jc w:val="both"/>
    </w:pPr>
    <w:rPr>
      <w:kern w:val="2"/>
      <w:sz w:val="20"/>
      <w:szCs w:val="20"/>
      <w:lang w:eastAsia="ko-KR"/>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FootnoteText">
    <w:name w:val="footnote text"/>
    <w:basedOn w:val="Normal"/>
    <w:link w:val="FootnoteTextChar"/>
    <w:unhideWhenUsed/>
    <w:qFormat/>
    <w:rPr>
      <w:sz w:val="20"/>
      <w:szCs w:val="20"/>
    </w:rPr>
  </w:style>
  <w:style w:type="paragraph" w:styleId="NormalWeb">
    <w:name w:val="Normal (Web)"/>
    <w:basedOn w:val="Normal"/>
    <w:uiPriority w:val="99"/>
    <w:unhideWhenUsed/>
    <w:pPr>
      <w:spacing w:before="100" w:beforeAutospacing="1" w:after="100" w:afterAutospacing="1"/>
    </w:pPr>
    <w:rPr>
      <w:rFonts w:eastAsia="Times New Roman"/>
    </w:r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Emphasis">
    <w:name w:val="Emphasis"/>
    <w:basedOn w:val="DefaultParagraphFont"/>
    <w:qFormat/>
    <w:rPr>
      <w:i/>
    </w:rPr>
  </w:style>
  <w:style w:type="character" w:styleId="Hyperlink">
    <w:name w:val="Hyperlink"/>
    <w:basedOn w:val="DefaultParagraphFont"/>
    <w:unhideWhenUsed/>
    <w:qFormat/>
    <w:rPr>
      <w:color w:val="0000FF" w:themeColor="hyperlink"/>
      <w:u w:val="single"/>
    </w:rPr>
  </w:style>
  <w:style w:type="character" w:styleId="FootnoteReference">
    <w:name w:val="footnote reference"/>
    <w:basedOn w:val="DefaultParagraphFont"/>
    <w:unhideWhenUsed/>
    <w:qFormat/>
    <w:rPr>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표"/>
    <w:basedOn w:val="Normal"/>
    <w:next w:val="Normal"/>
    <w:qFormat/>
    <w:pPr>
      <w:widowControl w:val="0"/>
      <w:wordWrap w:val="0"/>
      <w:autoSpaceDE w:val="0"/>
      <w:autoSpaceDN w:val="0"/>
      <w:jc w:val="both"/>
    </w:pPr>
    <w:rPr>
      <w:rFonts w:ascii="Book Antiqua" w:eastAsia="GulimChe" w:hAnsi="Book Antiqua"/>
      <w:b/>
      <w:bCs/>
      <w:kern w:val="2"/>
      <w:sz w:val="28"/>
      <w:lang w:eastAsia="ko-KR"/>
    </w:rPr>
  </w:style>
  <w:style w:type="paragraph" w:customStyle="1" w:styleId="Note">
    <w:name w:val="Note"/>
    <w:basedOn w:val="Normal"/>
    <w:qFormat/>
    <w:pPr>
      <w:tabs>
        <w:tab w:val="left" w:pos="284"/>
        <w:tab w:val="left" w:pos="1134"/>
        <w:tab w:val="left" w:pos="1871"/>
        <w:tab w:val="left" w:pos="2268"/>
      </w:tabs>
      <w:spacing w:before="160"/>
      <w:jc w:val="both"/>
    </w:pPr>
    <w:rPr>
      <w:sz w:val="20"/>
      <w:szCs w:val="20"/>
      <w:lang w:eastAsia="ko-KR"/>
    </w:rPr>
  </w:style>
  <w:style w:type="paragraph" w:customStyle="1" w:styleId="Equation">
    <w:name w:val="Equation"/>
    <w:basedOn w:val="Normal"/>
    <w:qFormat/>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link w:val="ListParagraphChar"/>
    <w:uiPriority w:val="34"/>
    <w:qFormat/>
    <w:pPr>
      <w:ind w:left="720"/>
    </w:pPr>
  </w:style>
  <w:style w:type="character" w:customStyle="1" w:styleId="BalloonTextChar">
    <w:name w:val="Balloon Text Char"/>
    <w:basedOn w:val="DefaultParagraphFont"/>
    <w:link w:val="BalloonText"/>
    <w:qFormat/>
    <w:rPr>
      <w:rFonts w:ascii="Tahoma" w:eastAsia="BatangChe" w:hAnsi="Tahoma" w:cs="Tahoma"/>
      <w:sz w:val="16"/>
      <w:szCs w:val="16"/>
    </w:rPr>
  </w:style>
  <w:style w:type="character" w:customStyle="1" w:styleId="Heading8Char">
    <w:name w:val="Heading 8 Char"/>
    <w:basedOn w:val="DefaultParagraphFont"/>
    <w:link w:val="Heading8"/>
    <w:qFormat/>
    <w:rPr>
      <w:rFonts w:eastAsia="BatangChe"/>
      <w:b/>
      <w:bCs/>
      <w:kern w:val="2"/>
      <w:lang w:eastAsia="ko-KR"/>
    </w:rPr>
  </w:style>
  <w:style w:type="character" w:customStyle="1" w:styleId="FootnoteTextChar">
    <w:name w:val="Footnote Text Char"/>
    <w:basedOn w:val="DefaultParagraphFont"/>
    <w:link w:val="FootnoteText"/>
    <w:qFormat/>
    <w:rPr>
      <w:rFonts w:eastAsia="BatangChe"/>
    </w:rPr>
  </w:style>
  <w:style w:type="paragraph" w:customStyle="1" w:styleId="enumlev1">
    <w:name w:val="enumlev1"/>
    <w:basedOn w:val="Normal"/>
    <w:link w:val="enumlev1Char"/>
    <w:qFormat/>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Pr>
      <w:rFonts w:eastAsia="MS Mincho"/>
      <w:sz w:val="24"/>
      <w:lang w:val="en-GB"/>
    </w:rPr>
  </w:style>
  <w:style w:type="character" w:customStyle="1" w:styleId="ListParagraphChar">
    <w:name w:val="List Paragraph Char"/>
    <w:basedOn w:val="DefaultParagraphFont"/>
    <w:link w:val="ListParagraph"/>
    <w:uiPriority w:val="34"/>
    <w:qFormat/>
    <w:locked/>
    <w:rPr>
      <w:rFonts w:eastAsia="BatangChe"/>
      <w:sz w:val="24"/>
      <w:szCs w:val="24"/>
    </w:rPr>
  </w:style>
  <w:style w:type="paragraph" w:customStyle="1" w:styleId="Default">
    <w:name w:val="Default"/>
    <w:qFormat/>
    <w:pPr>
      <w:autoSpaceDE w:val="0"/>
      <w:autoSpaceDN w:val="0"/>
      <w:adjustRightInd w:val="0"/>
    </w:pPr>
    <w:rPr>
      <w:rFonts w:eastAsia="Batang"/>
      <w:color w:val="000000"/>
      <w:sz w:val="24"/>
      <w:szCs w:val="24"/>
      <w:lang w:bidi="ar-SA"/>
    </w:rPr>
  </w:style>
  <w:style w:type="table" w:customStyle="1" w:styleId="2">
    <w:name w:val="表 (格子)2"/>
    <w:basedOn w:val="TableNormal"/>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Pr>
      <w:b/>
      <w:bCs/>
    </w:rPr>
  </w:style>
  <w:style w:type="character" w:customStyle="1" w:styleId="ECCParagraph">
    <w:name w:val="ECC Paragraph"/>
    <w:basedOn w:val="DefaultParagraphFont"/>
    <w:uiPriority w:val="1"/>
    <w:qFormat/>
    <w:rPr>
      <w:rFonts w:ascii="Arial" w:hAnsi="Arial" w:cs="Arial" w:hint="default"/>
      <w:sz w:val="20"/>
      <w:lang w:val="en-GB"/>
    </w:rPr>
  </w:style>
  <w:style w:type="paragraph" w:customStyle="1" w:styleId="1">
    <w:name w:val="修订1"/>
    <w:hidden/>
    <w:uiPriority w:val="99"/>
    <w:semiHidden/>
    <w:qFormat/>
    <w:rPr>
      <w:rFonts w:eastAsia="BatangChe"/>
      <w:sz w:val="24"/>
      <w:szCs w:val="24"/>
      <w:lang w:bidi="ar-SA"/>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Justified">
    <w:name w:val="Justified"/>
    <w:basedOn w:val="Normal"/>
    <w:qFormat/>
    <w:pPr>
      <w:ind w:firstLine="346"/>
      <w:jc w:val="both"/>
    </w:pPr>
    <w:rPr>
      <w:rFonts w:eastAsiaTheme="minorEastAsia" w:cstheme="minorBidi"/>
      <w:szCs w:val="22"/>
      <w:lang w:eastAsia="zh-CN"/>
    </w:rPr>
  </w:style>
  <w:style w:type="paragraph" w:customStyle="1" w:styleId="TG-FWStitle2">
    <w:name w:val="TG-FWS_title_2"/>
    <w:basedOn w:val="Normal"/>
    <w:qFormat/>
    <w:pPr>
      <w:tabs>
        <w:tab w:val="left" w:pos="1134"/>
        <w:tab w:val="left" w:pos="1871"/>
        <w:tab w:val="left" w:pos="2268"/>
      </w:tabs>
      <w:overflowPunct w:val="0"/>
      <w:autoSpaceDE w:val="0"/>
      <w:autoSpaceDN w:val="0"/>
      <w:adjustRightInd w:val="0"/>
      <w:spacing w:before="120"/>
      <w:jc w:val="center"/>
      <w:textAlignment w:val="baseline"/>
    </w:pPr>
    <w:rPr>
      <w:rFonts w:eastAsia="MS Mincho"/>
      <w:b/>
      <w:bCs/>
      <w:caps/>
      <w:color w:val="000000"/>
      <w:sz w:val="28"/>
      <w:szCs w:val="28"/>
      <w:shd w:val="clear" w:color="auto" w:fill="FFFFFF"/>
      <w:lang w:val="en-GB"/>
    </w:rPr>
  </w:style>
  <w:style w:type="paragraph" w:customStyle="1" w:styleId="TG-FWSLevel1">
    <w:name w:val="TG-FWS_Level1"/>
    <w:basedOn w:val="Heading1"/>
    <w:qFormat/>
    <w:pPr>
      <w:spacing w:before="280"/>
      <w:ind w:left="425" w:hanging="425"/>
    </w:pPr>
    <w:rPr>
      <w:rFonts w:eastAsia="MS Mincho"/>
      <w:bCs/>
      <w:sz w:val="28"/>
      <w:szCs w:val="20"/>
      <w:lang w:eastAsia="ja-JP"/>
    </w:rPr>
  </w:style>
  <w:style w:type="paragraph" w:customStyle="1" w:styleId="TG-FWSLevel2">
    <w:name w:val="TG-FWS_Level2"/>
    <w:basedOn w:val="TG-FWSLevel1"/>
    <w:qFormat/>
    <w:rsid w:val="002A7367"/>
    <w:pPr>
      <w:numPr>
        <w:ilvl w:val="1"/>
      </w:numPr>
      <w:spacing w:before="240"/>
      <w:ind w:left="562" w:hanging="562"/>
    </w:pPr>
    <w:rPr>
      <w:sz w:val="24"/>
      <w:szCs w:val="18"/>
    </w:rPr>
  </w:style>
  <w:style w:type="paragraph" w:customStyle="1" w:styleId="TG-FWSLevel3">
    <w:name w:val="TG-FWS_Level3"/>
    <w:basedOn w:val="TG-FWSLevel2"/>
    <w:qFormat/>
    <w:rsid w:val="002A7367"/>
    <w:pPr>
      <w:numPr>
        <w:ilvl w:val="2"/>
      </w:numPr>
      <w:tabs>
        <w:tab w:val="left" w:pos="360"/>
      </w:tabs>
      <w:spacing w:before="120"/>
      <w:ind w:left="706" w:hanging="706"/>
    </w:pPr>
  </w:style>
  <w:style w:type="character" w:customStyle="1" w:styleId="Heading1Char">
    <w:name w:val="Heading 1 Char"/>
    <w:basedOn w:val="DefaultParagraphFont"/>
    <w:link w:val="Heading1"/>
    <w:qFormat/>
    <w:rsid w:val="002A7367"/>
    <w:rPr>
      <w:b/>
      <w:sz w:val="24"/>
      <w:szCs w:val="18"/>
      <w:lang w:val="en-GB" w:eastAsia="zh-CN" w:bidi="ar-SA"/>
    </w:rPr>
  </w:style>
  <w:style w:type="paragraph" w:customStyle="1" w:styleId="a0">
    <w:name w:val="목록 문단"/>
    <w:basedOn w:val="Normal"/>
    <w:link w:val="Char"/>
    <w:uiPriority w:val="34"/>
    <w:qFormat/>
    <w:pPr>
      <w:ind w:left="720"/>
    </w:pPr>
    <w:rPr>
      <w:lang w:eastAsia="ko-KR"/>
    </w:rPr>
  </w:style>
  <w:style w:type="character" w:customStyle="1" w:styleId="Char">
    <w:name w:val="목록 단락 Char"/>
    <w:link w:val="a0"/>
    <w:uiPriority w:val="34"/>
    <w:qFormat/>
    <w:rPr>
      <w:rFonts w:eastAsia="BatangChe"/>
      <w:sz w:val="24"/>
      <w:szCs w:val="24"/>
      <w:lang w:eastAsia="ko-KR"/>
    </w:rPr>
  </w:style>
  <w:style w:type="paragraph" w:styleId="Revision">
    <w:name w:val="Revision"/>
    <w:hidden/>
    <w:uiPriority w:val="99"/>
    <w:unhideWhenUsed/>
    <w:rsid w:val="00AF0A82"/>
    <w:pPr>
      <w:spacing w:after="0" w:line="240" w:lineRule="auto"/>
    </w:pPr>
    <w:rPr>
      <w:rFonts w:eastAsia="BatangChe"/>
      <w:sz w:val="24"/>
      <w:szCs w:val="24"/>
      <w:lang w:bidi="ar-SA"/>
    </w:rPr>
  </w:style>
  <w:style w:type="character" w:styleId="CommentReference">
    <w:name w:val="annotation reference"/>
    <w:basedOn w:val="DefaultParagraphFont"/>
    <w:semiHidden/>
    <w:unhideWhenUsed/>
    <w:qFormat/>
    <w:rsid w:val="00C165A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t.int/sites/default/files/2019/07/APT-AWG-REP-95_-_APT_Report_BB_Wireless_Air-to-Groun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Initial%20Documents%20of%20AWG-28\AWG-28%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91D3EA4D6DF8BA409C329C09D9409752" ma:contentTypeVersion="14" ma:contentTypeDescription="สร้างเอกสารใหม่" ma:contentTypeScope="" ma:versionID="e5547592e05b4c731022e969420e8149">
  <xsd:schema xmlns:xsd="http://www.w3.org/2001/XMLSchema" xmlns:xs="http://www.w3.org/2001/XMLSchema" xmlns:p="http://schemas.microsoft.com/office/2006/metadata/properties" xmlns:ns2="d6bbd7c0-75ef-49b8-a1aa-2a05e174427a" xmlns:ns3="dec260a8-2c91-44a3-87e7-93526cb8b782" targetNamespace="http://schemas.microsoft.com/office/2006/metadata/properties" ma:root="true" ma:fieldsID="4a3d55c44d4399f915a527905e7f3ca1" ns2:_="" ns3:_="">
    <xsd:import namespace="d6bbd7c0-75ef-49b8-a1aa-2a05e174427a"/>
    <xsd:import namespace="dec260a8-2c91-44a3-87e7-93526cb8b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bd7c0-75ef-49b8-a1aa-2a05e1744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แท็กรูป" ma:readOnly="false" ma:fieldId="{5cf76f15-5ced-4ddc-b409-7134ff3c332f}" ma:taxonomyMulti="true" ma:sspId="7f8a4516-4c1b-40a3-af95-dae598a73a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260a8-2c91-44a3-87e7-93526cb8b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31c3df-c60d-4200-9c99-cb8127555144}" ma:internalName="TaxCatchAll" ma:showField="CatchAllData" ma:web="dec260a8-2c91-44a3-87e7-93526cb8b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bbd7c0-75ef-49b8-a1aa-2a05e174427a">
      <Terms xmlns="http://schemas.microsoft.com/office/infopath/2007/PartnerControls"/>
    </lcf76f155ced4ddcb4097134ff3c332f>
    <TaxCatchAll xmlns="dec260a8-2c91-44a3-87e7-93526cb8b782" xsi:nil="true"/>
  </documentManagement>
</p:properties>
</file>

<file path=customXml/itemProps1.xml><?xml version="1.0" encoding="utf-8"?>
<ds:datastoreItem xmlns:ds="http://schemas.openxmlformats.org/officeDocument/2006/customXml" ds:itemID="{236D1DAE-B04C-461B-8864-5A46A1D4C294}">
  <ds:schemaRefs>
    <ds:schemaRef ds:uri="http://schemas.microsoft.com/sharepoint/v3/contenttype/forms"/>
  </ds:schemaRefs>
</ds:datastoreItem>
</file>

<file path=customXml/itemProps2.xml><?xml version="1.0" encoding="utf-8"?>
<ds:datastoreItem xmlns:ds="http://schemas.openxmlformats.org/officeDocument/2006/customXml" ds:itemID="{5CB107B5-9674-4885-B787-756576DE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bd7c0-75ef-49b8-a1aa-2a05e174427a"/>
    <ds:schemaRef ds:uri="dec260a8-2c91-44a3-87e7-93526cb8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C7CA17-98DA-41EA-861E-D7890AC7EED3}">
  <ds:schemaRefs>
    <ds:schemaRef ds:uri="http://schemas.microsoft.com/office/2006/metadata/properties"/>
    <ds:schemaRef ds:uri="http://schemas.microsoft.com/office/infopath/2007/PartnerControls"/>
    <ds:schemaRef ds:uri="d6bbd7c0-75ef-49b8-a1aa-2a05e174427a"/>
    <ds:schemaRef ds:uri="dec260a8-2c91-44a3-87e7-93526cb8b782"/>
  </ds:schemaRefs>
</ds:datastoreItem>
</file>

<file path=docProps/app.xml><?xml version="1.0" encoding="utf-8"?>
<Properties xmlns="http://schemas.openxmlformats.org/officeDocument/2006/extended-properties" xmlns:vt="http://schemas.openxmlformats.org/officeDocument/2006/docPropsVTypes">
  <Template>AWG-28 Document Template.dotx</Template>
  <TotalTime>7</TotalTime>
  <Pages>12</Pages>
  <Words>3493</Words>
  <Characters>22324</Characters>
  <Application>Microsoft Office Word</Application>
  <DocSecurity>0</DocSecurity>
  <Lines>413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 Secretariat</dc:creator>
  <cp:lastModifiedBy>Tawhid Hussain</cp:lastModifiedBy>
  <cp:revision>9</cp:revision>
  <cp:lastPrinted>2004-07-28T02:14:00Z</cp:lastPrinted>
  <dcterms:created xsi:type="dcterms:W3CDTF">2026-04-16T02:41:00Z</dcterms:created>
  <dcterms:modified xsi:type="dcterms:W3CDTF">2026-04-16T06:37:00Z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0x01010091D3EA4D6DF8BA409C329C09D9409752</vt:lpwstr>
  </property>
  <property fmtid="{D5CDD505-2E9C-101B-9397-08002B2CF9AE}" pid="3" name="MediaServiceImageTags">
    <vt:lpwstr/>
  </property>
  <property fmtid="{D5CDD505-2E9C-101B-9397-08002B2CF9AE}" pid="4" name="KSOProductBuildVer">
    <vt:lpwstr>2052-10.8.2.7059</vt:lpwstr>
  </property>
  <property fmtid="{D5CDD505-2E9C-101B-9397-08002B2CF9AE}" pid="5" name="ICV">
    <vt:lpwstr>2EB993853E844AC696B4AF876A21F752_12</vt:lpwstr>
  </property>
</Properties>
</file>