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CEE48" w14:textId="5395723D" w:rsidR="00C03A70" w:rsidRPr="00C03A70" w:rsidRDefault="008E4E85" w:rsidP="00E34932">
      <w:pPr>
        <w:jc w:val="center"/>
        <w:rPr>
          <w:rFonts w:eastAsiaTheme="minorEastAsia"/>
          <w:caps/>
          <w:lang w:eastAsia="ja-JP"/>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274C7E8E" wp14:editId="0A7DD4FC">
                <wp:simplePos x="0" y="0"/>
                <wp:positionH relativeFrom="column">
                  <wp:posOffset>-914400</wp:posOffset>
                </wp:positionH>
                <wp:positionV relativeFrom="paragraph">
                  <wp:posOffset>-784225</wp:posOffset>
                </wp:positionV>
                <wp:extent cx="7753350" cy="10702925"/>
                <wp:effectExtent l="0" t="0" r="0" b="3175"/>
                <wp:wrapNone/>
                <wp:docPr id="72" name="직사각형 72"/>
                <wp:cNvGraphicFramePr/>
                <a:graphic xmlns:a="http://schemas.openxmlformats.org/drawingml/2006/main">
                  <a:graphicData uri="http://schemas.microsoft.com/office/word/2010/wordprocessingShape">
                    <wps:wsp>
                      <wps:cNvSpPr/>
                      <wps:spPr>
                        <a:xfrm>
                          <a:off x="0" y="0"/>
                          <a:ext cx="7753350" cy="10702925"/>
                        </a:xfrm>
                        <a:prstGeom prst="rect">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6FDEC" id="직사각형 72" o:spid="_x0000_s1026" style="position:absolute;margin-left:-1in;margin-top:-61.75pt;width:610.5pt;height:8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" stroked="f" strokeweight="1pt">
                <v:fill r:id="rId11" o:title="" recolor="t" rotate="t" type="frame"/>
              </v:rect>
            </w:pict>
          </mc:Fallback>
        </mc:AlternateContent>
      </w:r>
    </w:p>
    <w:p w14:paraId="2E2C61B1" w14:textId="77777777" w:rsidR="008E4E85" w:rsidRPr="00026908" w:rsidRDefault="008E4E85" w:rsidP="008E4E85">
      <w:pPr>
        <w:contextualSpacing/>
        <w:rPr>
          <w:sz w:val="28"/>
          <w:szCs w:val="28"/>
        </w:rPr>
      </w:pPr>
    </w:p>
    <w:p w14:paraId="77AC8D07" w14:textId="77777777" w:rsidR="008E4E85" w:rsidRPr="00026908" w:rsidRDefault="008E4E85" w:rsidP="008E4E85">
      <w:pPr>
        <w:contextualSpacing/>
        <w:rPr>
          <w:sz w:val="28"/>
          <w:szCs w:val="28"/>
        </w:rPr>
      </w:pPr>
    </w:p>
    <w:p w14:paraId="31AB3B8E" w14:textId="77777777" w:rsidR="008E4E85" w:rsidRPr="00026908" w:rsidRDefault="008E4E85" w:rsidP="008E4E85">
      <w:pPr>
        <w:contextualSpacing/>
        <w:rPr>
          <w:sz w:val="28"/>
          <w:szCs w:val="28"/>
        </w:rPr>
      </w:pPr>
    </w:p>
    <w:p w14:paraId="111893BA" w14:textId="77777777" w:rsidR="008E4E85" w:rsidRPr="00026908" w:rsidRDefault="008E4E85" w:rsidP="008E4E85">
      <w:pPr>
        <w:contextualSpacing/>
        <w:rPr>
          <w:sz w:val="28"/>
          <w:szCs w:val="28"/>
        </w:rPr>
      </w:pPr>
    </w:p>
    <w:p w14:paraId="76E7F193" w14:textId="77777777" w:rsidR="008E4E85" w:rsidRPr="00026908" w:rsidRDefault="008E4E85" w:rsidP="008E4E85">
      <w:pPr>
        <w:contextualSpacing/>
        <w:rPr>
          <w:sz w:val="28"/>
          <w:szCs w:val="28"/>
        </w:rPr>
      </w:pPr>
    </w:p>
    <w:p w14:paraId="3B2B9EA5" w14:textId="77777777" w:rsidR="008E4E85" w:rsidRPr="00026908" w:rsidRDefault="008E4E85" w:rsidP="008E4E85">
      <w:pPr>
        <w:ind w:firstLineChars="100" w:firstLine="280"/>
        <w:contextualSpacing/>
        <w:rPr>
          <w:sz w:val="28"/>
          <w:szCs w:val="28"/>
        </w:rPr>
      </w:pPr>
    </w:p>
    <w:p w14:paraId="1371FEBB" w14:textId="77777777" w:rsidR="008E4E85" w:rsidRPr="00026908" w:rsidRDefault="008E4E85" w:rsidP="008E4E85">
      <w:pPr>
        <w:contextualSpacing/>
        <w:rPr>
          <w:sz w:val="28"/>
          <w:szCs w:val="28"/>
        </w:rPr>
      </w:pPr>
    </w:p>
    <w:p w14:paraId="1745F6CC" w14:textId="77777777" w:rsidR="008E4E85" w:rsidRPr="00026908" w:rsidRDefault="008E4E85" w:rsidP="008E4E85">
      <w:pPr>
        <w:contextualSpacing/>
        <w:rPr>
          <w:sz w:val="28"/>
          <w:szCs w:val="28"/>
        </w:rPr>
      </w:pPr>
    </w:p>
    <w:p w14:paraId="72199FB0" w14:textId="77777777" w:rsidR="008E4E85" w:rsidRPr="00026908" w:rsidRDefault="008E4E85" w:rsidP="008E4E85">
      <w:pPr>
        <w:contextualSpacing/>
      </w:pPr>
      <w:r w:rsidRPr="00026908">
        <w:rPr>
          <w:b/>
          <w:bCs/>
          <w:noProof/>
        </w:rPr>
        <w:drawing>
          <wp:inline distT="0" distB="0" distL="0" distR="0" wp14:anchorId="69B54AE6" wp14:editId="6B0757E2">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5C1009E3" w14:textId="77777777" w:rsidR="008E4E85" w:rsidRPr="00026908" w:rsidRDefault="008E4E85" w:rsidP="008E4E85">
      <w:pPr>
        <w:spacing w:line="276" w:lineRule="auto"/>
        <w:contextualSpacing/>
        <w:rPr>
          <w:sz w:val="28"/>
          <w:szCs w:val="28"/>
        </w:rPr>
      </w:pPr>
    </w:p>
    <w:p w14:paraId="6E58397B" w14:textId="77777777" w:rsidR="008E4E85" w:rsidRPr="00026908" w:rsidRDefault="008E4E85" w:rsidP="008E4E85">
      <w:pPr>
        <w:spacing w:line="276" w:lineRule="auto"/>
        <w:contextualSpacing/>
        <w:rPr>
          <w:sz w:val="28"/>
          <w:szCs w:val="28"/>
        </w:rPr>
      </w:pPr>
    </w:p>
    <w:p w14:paraId="49A212BA" w14:textId="77777777" w:rsidR="008E4E85" w:rsidRPr="00026908" w:rsidRDefault="008E4E85" w:rsidP="008E4E85">
      <w:pPr>
        <w:spacing w:line="276" w:lineRule="auto"/>
        <w:contextualSpacing/>
        <w:rPr>
          <w:b/>
          <w:bCs/>
          <w:sz w:val="44"/>
          <w:szCs w:val="44"/>
        </w:rPr>
      </w:pPr>
      <w:r w:rsidRPr="00026908">
        <w:rPr>
          <w:b/>
          <w:bCs/>
          <w:sz w:val="44"/>
          <w:szCs w:val="44"/>
        </w:rPr>
        <w:t>APT REPORT ON</w:t>
      </w:r>
    </w:p>
    <w:p w14:paraId="7EBBBD69" w14:textId="77777777" w:rsidR="008E4E85" w:rsidRPr="00CE431B" w:rsidRDefault="008E4E85" w:rsidP="008E4E85">
      <w:pPr>
        <w:tabs>
          <w:tab w:val="left" w:pos="1440"/>
        </w:tabs>
        <w:spacing w:after="160" w:line="276" w:lineRule="auto"/>
        <w:contextualSpacing/>
        <w:rPr>
          <w:rFonts w:cs="Mangal"/>
          <w:color w:val="000000"/>
          <w:sz w:val="28"/>
          <w:szCs w:val="28"/>
        </w:rPr>
      </w:pPr>
    </w:p>
    <w:p w14:paraId="035E6ECB" w14:textId="67D4A4F4" w:rsidR="008E4E85" w:rsidRPr="00CE431B" w:rsidRDefault="008E4E85" w:rsidP="008E4E85">
      <w:pPr>
        <w:spacing w:after="160" w:line="276" w:lineRule="auto"/>
        <w:contextualSpacing/>
        <w:rPr>
          <w:rFonts w:cs="Mangal"/>
          <w:b/>
          <w:bCs/>
          <w:sz w:val="30"/>
          <w:szCs w:val="30"/>
        </w:rPr>
      </w:pPr>
      <w:r w:rsidRPr="008E4E85">
        <w:rPr>
          <w:rFonts w:cs="Mangal"/>
          <w:b/>
          <w:bCs/>
          <w:sz w:val="30"/>
          <w:szCs w:val="30"/>
        </w:rPr>
        <w:t>TERAHERTZ (THZ) FIXED WIRELESS SYSTEMS OPERATING IN THE FREQUENCY RANGE 450-700 GHZ</w:t>
      </w:r>
    </w:p>
    <w:p w14:paraId="29BC1FC3" w14:textId="77777777" w:rsidR="008E4E85" w:rsidRPr="00CE431B" w:rsidRDefault="008E4E85" w:rsidP="008E4E85">
      <w:pPr>
        <w:spacing w:after="160" w:line="276" w:lineRule="auto"/>
        <w:contextualSpacing/>
        <w:rPr>
          <w:rFonts w:cs="Mangal"/>
          <w:sz w:val="28"/>
          <w:szCs w:val="28"/>
        </w:rPr>
      </w:pPr>
    </w:p>
    <w:p w14:paraId="311B4FD6" w14:textId="77777777" w:rsidR="008E4E85" w:rsidRPr="00CE431B" w:rsidRDefault="008E4E85" w:rsidP="008E4E85">
      <w:pPr>
        <w:spacing w:after="160" w:line="276" w:lineRule="auto"/>
        <w:contextualSpacing/>
        <w:rPr>
          <w:rFonts w:cs="Mangal"/>
          <w:sz w:val="28"/>
          <w:szCs w:val="28"/>
        </w:rPr>
      </w:pPr>
    </w:p>
    <w:p w14:paraId="7FD28FF7" w14:textId="77777777" w:rsidR="008E4E85" w:rsidRPr="00CE431B" w:rsidRDefault="008E4E85" w:rsidP="008E4E85">
      <w:pPr>
        <w:spacing w:after="160" w:line="276" w:lineRule="auto"/>
        <w:contextualSpacing/>
        <w:rPr>
          <w:rFonts w:cs="Mangal"/>
          <w:b/>
          <w:sz w:val="28"/>
          <w:szCs w:val="28"/>
        </w:rPr>
      </w:pPr>
      <w:r w:rsidRPr="00CE431B">
        <w:rPr>
          <w:rFonts w:cs="Mangal"/>
          <w:b/>
          <w:sz w:val="28"/>
          <w:szCs w:val="28"/>
        </w:rPr>
        <w:t xml:space="preserve">Edition: </w:t>
      </w:r>
      <w:r>
        <w:rPr>
          <w:rFonts w:cs="Mangal"/>
          <w:b/>
          <w:sz w:val="28"/>
          <w:szCs w:val="28"/>
        </w:rPr>
        <w:t>April</w:t>
      </w:r>
      <w:r w:rsidRPr="00CE431B">
        <w:rPr>
          <w:rFonts w:cs="Mangal"/>
          <w:b/>
          <w:sz w:val="28"/>
          <w:szCs w:val="28"/>
        </w:rPr>
        <w:t xml:space="preserve"> 202</w:t>
      </w:r>
      <w:r>
        <w:rPr>
          <w:rFonts w:cs="Mangal"/>
          <w:b/>
          <w:sz w:val="28"/>
          <w:szCs w:val="28"/>
        </w:rPr>
        <w:t>5</w:t>
      </w:r>
    </w:p>
    <w:p w14:paraId="4BEA0505" w14:textId="77777777" w:rsidR="008E4E85" w:rsidRPr="00CE431B" w:rsidRDefault="008E4E85" w:rsidP="008E4E85">
      <w:pPr>
        <w:spacing w:after="160" w:line="276" w:lineRule="auto"/>
        <w:contextualSpacing/>
        <w:rPr>
          <w:rFonts w:cs="Mangal"/>
          <w:bCs/>
          <w:sz w:val="28"/>
          <w:szCs w:val="28"/>
        </w:rPr>
      </w:pPr>
    </w:p>
    <w:p w14:paraId="6BCF6841" w14:textId="77777777" w:rsidR="008E4E85" w:rsidRPr="00CE431B" w:rsidRDefault="008E4E85" w:rsidP="008E4E85">
      <w:pPr>
        <w:spacing w:after="160" w:line="276" w:lineRule="auto"/>
        <w:contextualSpacing/>
        <w:rPr>
          <w:rFonts w:cs="Mangal"/>
          <w:bCs/>
          <w:sz w:val="28"/>
          <w:szCs w:val="28"/>
        </w:rPr>
      </w:pPr>
    </w:p>
    <w:p w14:paraId="0EDF84D8" w14:textId="77777777" w:rsidR="008E4E85" w:rsidRPr="00CE431B" w:rsidRDefault="008E4E85" w:rsidP="008E4E85">
      <w:pPr>
        <w:spacing w:after="160" w:line="276" w:lineRule="auto"/>
        <w:contextualSpacing/>
        <w:rPr>
          <w:rFonts w:cs="Mangal"/>
          <w:bCs/>
          <w:sz w:val="28"/>
          <w:szCs w:val="28"/>
        </w:rPr>
      </w:pPr>
    </w:p>
    <w:p w14:paraId="2FF8166E" w14:textId="77777777" w:rsidR="008E4E85" w:rsidRPr="00CE431B" w:rsidRDefault="008E4E85" w:rsidP="008E4E85">
      <w:pPr>
        <w:spacing w:after="160" w:line="276" w:lineRule="auto"/>
        <w:contextualSpacing/>
        <w:rPr>
          <w:rFonts w:cs="Mangal"/>
          <w:b/>
          <w:sz w:val="28"/>
          <w:szCs w:val="28"/>
        </w:rPr>
      </w:pPr>
      <w:r w:rsidRPr="00CE431B">
        <w:rPr>
          <w:rFonts w:cs="Mangal"/>
          <w:b/>
          <w:iCs/>
          <w:sz w:val="28"/>
          <w:szCs w:val="28"/>
        </w:rPr>
        <w:t>The 3</w:t>
      </w:r>
      <w:r>
        <w:rPr>
          <w:rFonts w:cs="Mangal"/>
          <w:b/>
          <w:iCs/>
          <w:sz w:val="28"/>
          <w:szCs w:val="28"/>
        </w:rPr>
        <w:t>4th</w:t>
      </w:r>
      <w:r w:rsidRPr="00CE431B">
        <w:rPr>
          <w:rFonts w:cs="Mangal"/>
          <w:b/>
          <w:iCs/>
          <w:sz w:val="28"/>
          <w:szCs w:val="28"/>
        </w:rPr>
        <w:t xml:space="preserve"> Meeting of </w:t>
      </w:r>
      <w:r w:rsidRPr="00CE431B">
        <w:rPr>
          <w:rFonts w:cs="Mangal"/>
          <w:b/>
          <w:sz w:val="28"/>
          <w:szCs w:val="28"/>
        </w:rPr>
        <w:t>APT Wireless Group</w:t>
      </w:r>
    </w:p>
    <w:p w14:paraId="5B814A22" w14:textId="77777777" w:rsidR="008E4E85" w:rsidRPr="00CE431B" w:rsidRDefault="008E4E85" w:rsidP="008E4E85">
      <w:pPr>
        <w:spacing w:after="160" w:line="276" w:lineRule="auto"/>
        <w:contextualSpacing/>
        <w:rPr>
          <w:rFonts w:cs="Mangal"/>
          <w:b/>
          <w:sz w:val="28"/>
          <w:szCs w:val="28"/>
        </w:rPr>
      </w:pPr>
      <w:r>
        <w:rPr>
          <w:rFonts w:cs="Mangal"/>
          <w:b/>
          <w:sz w:val="28"/>
          <w:szCs w:val="28"/>
        </w:rPr>
        <w:t>31 March</w:t>
      </w:r>
      <w:r w:rsidRPr="00CE431B">
        <w:rPr>
          <w:rFonts w:cs="Mangal"/>
          <w:b/>
          <w:sz w:val="28"/>
          <w:szCs w:val="28"/>
        </w:rPr>
        <w:t xml:space="preserve"> – </w:t>
      </w:r>
      <w:r>
        <w:rPr>
          <w:rFonts w:cs="Mangal"/>
          <w:b/>
          <w:sz w:val="28"/>
          <w:szCs w:val="28"/>
        </w:rPr>
        <w:t>4 April</w:t>
      </w:r>
      <w:r w:rsidRPr="00CE431B">
        <w:rPr>
          <w:rFonts w:cs="Mangal"/>
          <w:b/>
          <w:sz w:val="28"/>
          <w:szCs w:val="28"/>
        </w:rPr>
        <w:t xml:space="preserve"> 202</w:t>
      </w:r>
      <w:r>
        <w:rPr>
          <w:rFonts w:cs="Mangal"/>
          <w:b/>
          <w:sz w:val="28"/>
          <w:szCs w:val="28"/>
        </w:rPr>
        <w:t>5</w:t>
      </w:r>
    </w:p>
    <w:p w14:paraId="0A05E1D5" w14:textId="77777777" w:rsidR="008E4E85" w:rsidRPr="00CE431B" w:rsidRDefault="008E4E85" w:rsidP="008E4E85">
      <w:pPr>
        <w:spacing w:after="160" w:line="276" w:lineRule="auto"/>
        <w:contextualSpacing/>
        <w:rPr>
          <w:rFonts w:cs="Mangal"/>
          <w:b/>
          <w:sz w:val="28"/>
          <w:szCs w:val="28"/>
          <w:lang w:eastAsia="ko-KR"/>
        </w:rPr>
      </w:pPr>
      <w:r>
        <w:rPr>
          <w:rFonts w:cs="Mangal"/>
          <w:b/>
          <w:sz w:val="28"/>
          <w:szCs w:val="28"/>
          <w:lang w:eastAsia="ko-KR"/>
        </w:rPr>
        <w:t>Kathmandu, Nepal</w:t>
      </w:r>
    </w:p>
    <w:p w14:paraId="1EB555F0" w14:textId="77777777" w:rsidR="008E4E85" w:rsidRPr="00CE431B" w:rsidRDefault="008E4E85" w:rsidP="008E4E85">
      <w:pPr>
        <w:spacing w:after="160" w:line="276" w:lineRule="auto"/>
        <w:contextualSpacing/>
        <w:rPr>
          <w:rFonts w:cs="Mangal"/>
          <w:color w:val="FF0000"/>
          <w:sz w:val="28"/>
          <w:szCs w:val="28"/>
        </w:rPr>
      </w:pPr>
    </w:p>
    <w:p w14:paraId="2DAE9C73" w14:textId="679319ED" w:rsidR="008E4E85" w:rsidRPr="00CE431B" w:rsidRDefault="008E4E85" w:rsidP="008E4E85">
      <w:pPr>
        <w:spacing w:after="160" w:line="276" w:lineRule="auto"/>
        <w:contextualSpacing/>
        <w:rPr>
          <w:rFonts w:cs="Mangal"/>
          <w:b/>
          <w:bCs/>
          <w:i/>
          <w:iCs/>
          <w:sz w:val="28"/>
          <w:szCs w:val="28"/>
          <w:lang w:eastAsia="ko-KR"/>
        </w:rPr>
      </w:pPr>
      <w:r w:rsidRPr="00CE431B">
        <w:rPr>
          <w:rFonts w:cs="Mangal" w:hint="eastAsia"/>
          <w:b/>
          <w:bCs/>
          <w:i/>
          <w:iCs/>
          <w:sz w:val="28"/>
          <w:szCs w:val="28"/>
          <w:lang w:eastAsia="ko-KR"/>
        </w:rPr>
        <w:t>(S</w:t>
      </w:r>
      <w:r w:rsidRPr="00CE431B">
        <w:rPr>
          <w:rFonts w:cs="Mangal"/>
          <w:b/>
          <w:bCs/>
          <w:i/>
          <w:iCs/>
          <w:sz w:val="28"/>
          <w:szCs w:val="28"/>
          <w:lang w:eastAsia="ko-KR"/>
        </w:rPr>
        <w:t>ource: AWG-3</w:t>
      </w:r>
      <w:r>
        <w:rPr>
          <w:rFonts w:cs="Mangal"/>
          <w:b/>
          <w:bCs/>
          <w:i/>
          <w:iCs/>
          <w:sz w:val="28"/>
          <w:szCs w:val="28"/>
          <w:lang w:eastAsia="ko-KR"/>
        </w:rPr>
        <w:t>4</w:t>
      </w:r>
      <w:r w:rsidRPr="00CE431B">
        <w:rPr>
          <w:rFonts w:cs="Mangal"/>
          <w:b/>
          <w:bCs/>
          <w:i/>
          <w:iCs/>
          <w:sz w:val="28"/>
          <w:szCs w:val="28"/>
          <w:lang w:eastAsia="ko-KR"/>
        </w:rPr>
        <w:t>/OUT-</w:t>
      </w:r>
      <w:r>
        <w:rPr>
          <w:rFonts w:cs="Mangal"/>
          <w:b/>
          <w:bCs/>
          <w:i/>
          <w:iCs/>
          <w:sz w:val="28"/>
          <w:szCs w:val="28"/>
          <w:lang w:eastAsia="ko-KR"/>
        </w:rPr>
        <w:t>1</w:t>
      </w:r>
      <w:r>
        <w:rPr>
          <w:rFonts w:cs="Mangal"/>
          <w:b/>
          <w:bCs/>
          <w:i/>
          <w:iCs/>
          <w:sz w:val="28"/>
          <w:szCs w:val="28"/>
          <w:lang w:eastAsia="ko-KR"/>
        </w:rPr>
        <w:t>2</w:t>
      </w:r>
      <w:r w:rsidRPr="00CE431B">
        <w:rPr>
          <w:rFonts w:cs="Mangal"/>
          <w:b/>
          <w:bCs/>
          <w:i/>
          <w:iCs/>
          <w:sz w:val="28"/>
          <w:szCs w:val="28"/>
          <w:lang w:eastAsia="ko-KR"/>
        </w:rPr>
        <w:t>)</w:t>
      </w:r>
    </w:p>
    <w:p w14:paraId="4575BA39" w14:textId="77777777" w:rsidR="008E4E85" w:rsidRDefault="008E4E85" w:rsidP="008E4E85">
      <w:pPr>
        <w:rPr>
          <w:rFonts w:eastAsia="MS Mincho"/>
          <w:b/>
          <w:bCs/>
          <w:caps/>
          <w:color w:val="000000" w:themeColor="text1"/>
          <w:sz w:val="28"/>
          <w:szCs w:val="28"/>
          <w:lang w:eastAsia="ja-JP"/>
        </w:rPr>
      </w:pPr>
    </w:p>
    <w:p w14:paraId="5A0718F1" w14:textId="77777777" w:rsidR="008E4E85" w:rsidRDefault="008E4E85" w:rsidP="00DC32F3">
      <w:pPr>
        <w:jc w:val="center"/>
        <w:rPr>
          <w:rFonts w:eastAsia="MS Mincho"/>
          <w:b/>
          <w:bCs/>
          <w:caps/>
          <w:color w:val="000000" w:themeColor="text1"/>
          <w:sz w:val="28"/>
          <w:szCs w:val="28"/>
          <w:lang w:eastAsia="ja-JP"/>
        </w:rPr>
      </w:pPr>
    </w:p>
    <w:p w14:paraId="170707EA" w14:textId="7CD18C43" w:rsidR="008E4E85" w:rsidRDefault="008E4E85" w:rsidP="00DC32F3">
      <w:pPr>
        <w:jc w:val="center"/>
        <w:rPr>
          <w:rFonts w:eastAsia="MS Mincho"/>
          <w:b/>
          <w:bCs/>
          <w:caps/>
          <w:color w:val="000000" w:themeColor="text1"/>
          <w:sz w:val="28"/>
          <w:szCs w:val="28"/>
          <w:lang w:eastAsia="ja-JP"/>
        </w:rPr>
      </w:pPr>
    </w:p>
    <w:p w14:paraId="111B8FE5" w14:textId="77777777" w:rsidR="008E4E85" w:rsidRDefault="008E4E85" w:rsidP="00DC32F3">
      <w:pPr>
        <w:jc w:val="center"/>
        <w:rPr>
          <w:rFonts w:eastAsia="MS Mincho"/>
          <w:b/>
          <w:bCs/>
          <w:caps/>
          <w:color w:val="000000" w:themeColor="text1"/>
          <w:sz w:val="28"/>
          <w:szCs w:val="28"/>
          <w:lang w:eastAsia="ja-JP"/>
        </w:rPr>
      </w:pPr>
    </w:p>
    <w:p w14:paraId="6D06786E" w14:textId="5157A410" w:rsidR="008E4E85" w:rsidRDefault="008E4E85" w:rsidP="00DC32F3">
      <w:pPr>
        <w:jc w:val="center"/>
        <w:rPr>
          <w:rFonts w:eastAsia="MS Mincho"/>
          <w:b/>
          <w:bCs/>
          <w:caps/>
          <w:color w:val="000000" w:themeColor="text1"/>
          <w:sz w:val="28"/>
          <w:szCs w:val="28"/>
          <w:lang w:eastAsia="ja-JP"/>
        </w:rPr>
      </w:pPr>
    </w:p>
    <w:p w14:paraId="3BE377C4" w14:textId="77777777" w:rsidR="008E4E85" w:rsidRDefault="008E4E85" w:rsidP="00DC32F3">
      <w:pPr>
        <w:jc w:val="center"/>
        <w:rPr>
          <w:rFonts w:eastAsia="MS Mincho"/>
          <w:b/>
          <w:bCs/>
          <w:caps/>
          <w:color w:val="000000" w:themeColor="text1"/>
          <w:sz w:val="28"/>
          <w:szCs w:val="28"/>
          <w:lang w:eastAsia="ja-JP"/>
        </w:rPr>
      </w:pPr>
    </w:p>
    <w:p w14:paraId="7BBEB69F" w14:textId="4F46D021" w:rsidR="008E4E85" w:rsidRDefault="008E4E85" w:rsidP="00DC32F3">
      <w:pPr>
        <w:jc w:val="center"/>
        <w:rPr>
          <w:rFonts w:eastAsia="MS Mincho"/>
          <w:b/>
          <w:bCs/>
          <w:caps/>
          <w:color w:val="000000" w:themeColor="text1"/>
          <w:sz w:val="28"/>
          <w:szCs w:val="28"/>
          <w:lang w:eastAsia="ja-JP"/>
        </w:rPr>
      </w:pPr>
    </w:p>
    <w:p w14:paraId="2CD74FB9" w14:textId="28F2F306" w:rsidR="008E4E85" w:rsidRDefault="008E4E85" w:rsidP="00DC32F3">
      <w:pPr>
        <w:jc w:val="center"/>
        <w:rPr>
          <w:rFonts w:eastAsia="MS Mincho"/>
          <w:b/>
          <w:bCs/>
          <w:caps/>
          <w:color w:val="000000" w:themeColor="text1"/>
          <w:sz w:val="28"/>
          <w:szCs w:val="28"/>
          <w:lang w:eastAsia="ja-JP"/>
        </w:rPr>
      </w:pPr>
    </w:p>
    <w:p w14:paraId="1A4BA88B" w14:textId="659A8BB7" w:rsidR="008E4E85" w:rsidRDefault="008E4E85" w:rsidP="00DC32F3">
      <w:pPr>
        <w:jc w:val="center"/>
        <w:rPr>
          <w:rFonts w:eastAsia="MS Mincho"/>
          <w:b/>
          <w:bCs/>
          <w:caps/>
          <w:color w:val="000000" w:themeColor="text1"/>
          <w:sz w:val="28"/>
          <w:szCs w:val="28"/>
          <w:lang w:eastAsia="ja-JP"/>
        </w:rPr>
      </w:pPr>
    </w:p>
    <w:p w14:paraId="495A6F4F" w14:textId="74EED700" w:rsidR="008E4E85" w:rsidRDefault="008E4E85" w:rsidP="00DC32F3">
      <w:pPr>
        <w:jc w:val="center"/>
        <w:rPr>
          <w:rFonts w:eastAsia="MS Mincho"/>
          <w:b/>
          <w:bCs/>
          <w:caps/>
          <w:color w:val="000000" w:themeColor="text1"/>
          <w:sz w:val="28"/>
          <w:szCs w:val="28"/>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59776" behindDoc="0" locked="0" layoutInCell="1" allowOverlap="1" wp14:anchorId="7AD6DB7C" wp14:editId="37DDF49F">
                <wp:simplePos x="0" y="0"/>
                <wp:positionH relativeFrom="column">
                  <wp:posOffset>4314825</wp:posOffset>
                </wp:positionH>
                <wp:positionV relativeFrom="paragraph">
                  <wp:posOffset>203200</wp:posOffset>
                </wp:positionV>
                <wp:extent cx="223456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234565" cy="381000"/>
                        </a:xfrm>
                        <a:prstGeom prst="rect">
                          <a:avLst/>
                        </a:prstGeom>
                        <a:noFill/>
                        <a:ln w="6350">
                          <a:noFill/>
                        </a:ln>
                      </wps:spPr>
                      <wps:txbx>
                        <w:txbxContent>
                          <w:p w14:paraId="78A57011" w14:textId="3DA191D2" w:rsidR="008E4E85" w:rsidRPr="00422CF6" w:rsidRDefault="008E4E85" w:rsidP="008E4E85">
                            <w:pPr>
                              <w:rPr>
                                <w:b/>
                                <w:bCs/>
                                <w:spacing w:val="4"/>
                                <w:sz w:val="28"/>
                                <w:szCs w:val="28"/>
                              </w:rPr>
                            </w:pPr>
                            <w:r w:rsidRPr="00422CF6">
                              <w:rPr>
                                <w:b/>
                                <w:bCs/>
                                <w:spacing w:val="4"/>
                                <w:sz w:val="28"/>
                                <w:szCs w:val="28"/>
                              </w:rPr>
                              <w:t>No. APT/AWG/REP-1</w:t>
                            </w:r>
                            <w:r>
                              <w:rPr>
                                <w:b/>
                                <w:bCs/>
                                <w:spacing w:val="4"/>
                                <w:sz w:val="28"/>
                                <w:szCs w:val="28"/>
                              </w:rPr>
                              <w:t>4</w:t>
                            </w:r>
                            <w:r>
                              <w:rPr>
                                <w:b/>
                                <w:bCs/>
                                <w:spacing w:val="4"/>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D6DB7C" id="_x0000_t202" coordsize="21600,21600" o:spt="202" path="m,l,21600r21600,l21600,xe">
                <v:stroke joinstyle="miter"/>
                <v:path gradientshapeok="t" o:connecttype="rect"/>
              </v:shapetype>
              <v:shape id="Text Box 538728034" o:spid="_x0000_s1026" type="#_x0000_t202" style="position:absolute;left:0;text-align:left;margin-left:339.75pt;margin-top:16pt;width:175.95pt;height:30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K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4Mp3NZ5Rw9E3usjSN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" filled="f" stroked="f" strokeweight=".5pt">
                <v:textbox>
                  <w:txbxContent>
                    <w:p w14:paraId="78A57011" w14:textId="3DA191D2" w:rsidR="008E4E85" w:rsidRPr="00422CF6" w:rsidRDefault="008E4E85" w:rsidP="008E4E85">
                      <w:pPr>
                        <w:rPr>
                          <w:b/>
                          <w:bCs/>
                          <w:spacing w:val="4"/>
                          <w:sz w:val="28"/>
                          <w:szCs w:val="28"/>
                        </w:rPr>
                      </w:pPr>
                      <w:r w:rsidRPr="00422CF6">
                        <w:rPr>
                          <w:b/>
                          <w:bCs/>
                          <w:spacing w:val="4"/>
                          <w:sz w:val="28"/>
                          <w:szCs w:val="28"/>
                        </w:rPr>
                        <w:t>No. APT/AWG/REP-1</w:t>
                      </w:r>
                      <w:r>
                        <w:rPr>
                          <w:b/>
                          <w:bCs/>
                          <w:spacing w:val="4"/>
                          <w:sz w:val="28"/>
                          <w:szCs w:val="28"/>
                        </w:rPr>
                        <w:t>4</w:t>
                      </w:r>
                      <w:r>
                        <w:rPr>
                          <w:b/>
                          <w:bCs/>
                          <w:spacing w:val="4"/>
                          <w:sz w:val="28"/>
                          <w:szCs w:val="28"/>
                        </w:rPr>
                        <w:t>7</w:t>
                      </w:r>
                    </w:p>
                  </w:txbxContent>
                </v:textbox>
              </v:shape>
            </w:pict>
          </mc:Fallback>
        </mc:AlternateContent>
      </w:r>
    </w:p>
    <w:p w14:paraId="4B10AC96" w14:textId="7408AB4D" w:rsidR="008E4E85" w:rsidRDefault="008E4E85" w:rsidP="00DC32F3">
      <w:pPr>
        <w:jc w:val="center"/>
        <w:rPr>
          <w:rFonts w:eastAsia="MS Mincho"/>
          <w:b/>
          <w:bCs/>
          <w:caps/>
          <w:color w:val="000000" w:themeColor="text1"/>
          <w:sz w:val="28"/>
          <w:szCs w:val="28"/>
          <w:lang w:eastAsia="ja-JP"/>
        </w:rPr>
      </w:pPr>
    </w:p>
    <w:p w14:paraId="6AC19A5B" w14:textId="77777777" w:rsidR="008E4E85" w:rsidRDefault="008E4E85" w:rsidP="008E4E85">
      <w:pPr>
        <w:jc w:val="center"/>
        <w:rPr>
          <w:b/>
          <w:bCs/>
          <w:caps/>
          <w:color w:val="000000" w:themeColor="text1"/>
        </w:rPr>
      </w:pPr>
    </w:p>
    <w:p w14:paraId="423E30E7" w14:textId="40BE975D" w:rsidR="008E4E85" w:rsidRPr="008E4E85" w:rsidRDefault="00E10E30" w:rsidP="008E4E85">
      <w:pPr>
        <w:jc w:val="center"/>
        <w:rPr>
          <w:b/>
          <w:bCs/>
          <w:caps/>
          <w:color w:val="000000" w:themeColor="text1"/>
        </w:rPr>
      </w:pPr>
      <w:r w:rsidRPr="008E4E85">
        <w:rPr>
          <w:b/>
          <w:bCs/>
          <w:caps/>
          <w:color w:val="000000" w:themeColor="text1"/>
        </w:rPr>
        <w:lastRenderedPageBreak/>
        <w:t>APT REPORT ON</w:t>
      </w:r>
    </w:p>
    <w:p w14:paraId="05DD9807" w14:textId="11569927" w:rsidR="00DC32F3" w:rsidRPr="008E4E85" w:rsidRDefault="00E10E30" w:rsidP="008E4E85">
      <w:pPr>
        <w:jc w:val="center"/>
        <w:rPr>
          <w:rFonts w:eastAsia="MS Mincho"/>
          <w:b/>
          <w:bCs/>
          <w:caps/>
          <w:color w:val="000000" w:themeColor="text1"/>
          <w:lang w:eastAsia="ja-JP"/>
        </w:rPr>
      </w:pPr>
      <w:r w:rsidRPr="008E4E85">
        <w:rPr>
          <w:b/>
          <w:bCs/>
          <w:caps/>
          <w:color w:val="000000" w:themeColor="text1"/>
        </w:rPr>
        <w:t xml:space="preserve">TERAHERTZ (THZ) FIXED WIRELESS SYSTEMS OPERATING IN THE FREQUENCY </w:t>
      </w:r>
      <w:r w:rsidR="00F77C7F" w:rsidRPr="008E4E85">
        <w:rPr>
          <w:rFonts w:eastAsiaTheme="minorEastAsia" w:hint="eastAsia"/>
          <w:b/>
          <w:bCs/>
          <w:caps/>
          <w:color w:val="000000" w:themeColor="text1"/>
          <w:lang w:eastAsia="ja-JP"/>
        </w:rPr>
        <w:t>range</w:t>
      </w:r>
      <w:r w:rsidRPr="008E4E85">
        <w:rPr>
          <w:b/>
          <w:bCs/>
          <w:caps/>
          <w:color w:val="000000" w:themeColor="text1"/>
        </w:rPr>
        <w:t xml:space="preserve"> 450</w:t>
      </w:r>
      <w:r w:rsidR="00F77C7F" w:rsidRPr="008E4E85">
        <w:rPr>
          <w:rFonts w:eastAsiaTheme="minorEastAsia" w:hint="eastAsia"/>
          <w:b/>
          <w:bCs/>
          <w:caps/>
          <w:color w:val="000000" w:themeColor="text1"/>
          <w:lang w:eastAsia="ja-JP"/>
        </w:rPr>
        <w:t>-700</w:t>
      </w:r>
      <w:r w:rsidRPr="008E4E85">
        <w:rPr>
          <w:b/>
          <w:bCs/>
          <w:caps/>
          <w:color w:val="000000" w:themeColor="text1"/>
        </w:rPr>
        <w:t xml:space="preserve"> GHZ</w:t>
      </w:r>
    </w:p>
    <w:p w14:paraId="445B9BE2" w14:textId="77777777" w:rsidR="007714C9" w:rsidRDefault="007714C9" w:rsidP="00A94909">
      <w:pPr>
        <w:tabs>
          <w:tab w:val="left" w:pos="1134"/>
          <w:tab w:val="left" w:pos="1871"/>
          <w:tab w:val="left" w:pos="2268"/>
        </w:tabs>
        <w:overflowPunct w:val="0"/>
        <w:autoSpaceDE w:val="0"/>
        <w:autoSpaceDN w:val="0"/>
        <w:adjustRightInd w:val="0"/>
        <w:spacing w:before="120"/>
        <w:jc w:val="center"/>
        <w:textAlignment w:val="baseline"/>
        <w:rPr>
          <w:rFonts w:eastAsia="MS Mincho"/>
          <w:b/>
          <w:lang w:eastAsia="ja-JP"/>
        </w:rPr>
      </w:pPr>
    </w:p>
    <w:p w14:paraId="7A0D5778" w14:textId="77777777" w:rsidR="007714C9" w:rsidRDefault="007714C9" w:rsidP="00A94909">
      <w:pPr>
        <w:tabs>
          <w:tab w:val="left" w:pos="1134"/>
          <w:tab w:val="left" w:pos="1871"/>
          <w:tab w:val="left" w:pos="2268"/>
        </w:tabs>
        <w:overflowPunct w:val="0"/>
        <w:autoSpaceDE w:val="0"/>
        <w:autoSpaceDN w:val="0"/>
        <w:adjustRightInd w:val="0"/>
        <w:spacing w:before="120"/>
        <w:jc w:val="center"/>
        <w:textAlignment w:val="baseline"/>
        <w:rPr>
          <w:rFonts w:eastAsia="MS Mincho"/>
          <w:b/>
          <w:lang w:eastAsia="ja-JP"/>
        </w:rPr>
      </w:pPr>
    </w:p>
    <w:p w14:paraId="60AF2FF9" w14:textId="2625251C" w:rsidR="00A94909" w:rsidRDefault="00A94909" w:rsidP="00A94909">
      <w:pPr>
        <w:tabs>
          <w:tab w:val="left" w:pos="1134"/>
          <w:tab w:val="left" w:pos="1871"/>
          <w:tab w:val="left" w:pos="2268"/>
        </w:tabs>
        <w:overflowPunct w:val="0"/>
        <w:autoSpaceDE w:val="0"/>
        <w:autoSpaceDN w:val="0"/>
        <w:adjustRightInd w:val="0"/>
        <w:spacing w:before="120"/>
        <w:jc w:val="center"/>
        <w:textAlignment w:val="baseline"/>
        <w:rPr>
          <w:rFonts w:eastAsia="MS Mincho"/>
          <w:b/>
          <w:lang w:eastAsia="ja-JP"/>
        </w:rPr>
      </w:pPr>
      <w:r>
        <w:rPr>
          <w:rFonts w:eastAsia="MS Mincho"/>
          <w:b/>
          <w:lang w:eastAsia="ja-JP"/>
        </w:rPr>
        <w:t>Table of Contents</w:t>
      </w:r>
    </w:p>
    <w:p w14:paraId="3BD05832" w14:textId="77777777" w:rsidR="00A94909" w:rsidRDefault="00A94909" w:rsidP="00A94909">
      <w:pPr>
        <w:tabs>
          <w:tab w:val="left" w:pos="1134"/>
          <w:tab w:val="left" w:pos="1871"/>
          <w:tab w:val="left" w:pos="2268"/>
        </w:tabs>
        <w:overflowPunct w:val="0"/>
        <w:autoSpaceDE w:val="0"/>
        <w:autoSpaceDN w:val="0"/>
        <w:adjustRightInd w:val="0"/>
        <w:spacing w:before="120"/>
        <w:textAlignment w:val="baseline"/>
        <w:rPr>
          <w:rFonts w:eastAsia="MS Mincho"/>
          <w:szCs w:val="28"/>
          <w:lang w:eastAsia="ja-JP"/>
        </w:rPr>
      </w:pPr>
    </w:p>
    <w:p w14:paraId="42D44FDA" w14:textId="77777777" w:rsidR="00A94909" w:rsidRDefault="00A94909" w:rsidP="00A94909">
      <w:pPr>
        <w:pStyle w:val="ListParagraph"/>
        <w:numPr>
          <w:ilvl w:val="0"/>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szCs w:val="20"/>
          <w:lang w:eastAsia="ja-JP"/>
        </w:rPr>
      </w:pPr>
      <w:r>
        <w:rPr>
          <w:rFonts w:eastAsia="MS Mincho"/>
          <w:bCs/>
          <w:color w:val="000000"/>
          <w:lang w:eastAsia="ja-JP"/>
        </w:rPr>
        <w:t>Introduction</w:t>
      </w:r>
    </w:p>
    <w:p w14:paraId="6608484B" w14:textId="77777777" w:rsidR="00A94909" w:rsidRDefault="00A94909" w:rsidP="00A94909">
      <w:pPr>
        <w:pStyle w:val="ListParagraph"/>
        <w:numPr>
          <w:ilvl w:val="0"/>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Pr>
          <w:rFonts w:eastAsia="MS Mincho"/>
          <w:bCs/>
          <w:color w:val="000000"/>
          <w:lang w:eastAsia="ja-JP"/>
        </w:rPr>
        <w:t>Scope</w:t>
      </w:r>
    </w:p>
    <w:p w14:paraId="66CA46E0" w14:textId="77777777" w:rsidR="00A94909" w:rsidRDefault="00A94909" w:rsidP="00A94909">
      <w:pPr>
        <w:pStyle w:val="ListParagraph"/>
        <w:numPr>
          <w:ilvl w:val="0"/>
          <w:numId w:val="21"/>
        </w:numPr>
        <w:tabs>
          <w:tab w:val="left" w:pos="1134"/>
          <w:tab w:val="left" w:pos="2268"/>
        </w:tabs>
        <w:overflowPunct w:val="0"/>
        <w:autoSpaceDE w:val="0"/>
        <w:autoSpaceDN w:val="0"/>
        <w:adjustRightInd w:val="0"/>
        <w:spacing w:before="120"/>
        <w:contextualSpacing w:val="0"/>
        <w:rPr>
          <w:rFonts w:eastAsia="MS Mincho"/>
          <w:bCs/>
          <w:color w:val="000000"/>
          <w:lang w:eastAsia="ja-JP"/>
        </w:rPr>
      </w:pPr>
      <w:r>
        <w:rPr>
          <w:rFonts w:eastAsia="MS Mincho"/>
          <w:bCs/>
          <w:color w:val="000000"/>
          <w:lang w:eastAsia="ja-JP"/>
        </w:rPr>
        <w:t>References</w:t>
      </w:r>
    </w:p>
    <w:p w14:paraId="7DC20E3D" w14:textId="18A92BAE" w:rsidR="008E4E85" w:rsidRPr="008E4E85" w:rsidRDefault="008E4E85" w:rsidP="008E4E85">
      <w:pPr>
        <w:tabs>
          <w:tab w:val="left" w:pos="1134"/>
        </w:tabs>
        <w:rPr>
          <w:lang w:eastAsia="ja-JP"/>
        </w:rPr>
      </w:pPr>
      <w:r>
        <w:rPr>
          <w:lang w:eastAsia="ja-JP"/>
        </w:rPr>
        <w:tab/>
      </w:r>
    </w:p>
    <w:p w14:paraId="790DF336" w14:textId="77777777" w:rsidR="00A94909" w:rsidRDefault="00A94909" w:rsidP="00A94909">
      <w:pPr>
        <w:pStyle w:val="ListParagraph"/>
        <w:numPr>
          <w:ilvl w:val="0"/>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Pr>
          <w:rFonts w:eastAsia="MS Mincho"/>
          <w:bCs/>
          <w:color w:val="000000"/>
          <w:lang w:eastAsia="ja-JP"/>
        </w:rPr>
        <w:t>Abbreviations and acronyms</w:t>
      </w:r>
    </w:p>
    <w:p w14:paraId="273857C7" w14:textId="77777777" w:rsidR="00A94909" w:rsidRPr="00957F58" w:rsidRDefault="00A94909" w:rsidP="00A94909">
      <w:pPr>
        <w:keepNext/>
        <w:keepLines/>
        <w:numPr>
          <w:ilvl w:val="0"/>
          <w:numId w:val="21"/>
        </w:numPr>
        <w:tabs>
          <w:tab w:val="left" w:pos="540"/>
          <w:tab w:val="left" w:pos="1134"/>
          <w:tab w:val="left" w:pos="1871"/>
          <w:tab w:val="left" w:pos="2268"/>
        </w:tabs>
        <w:overflowPunct w:val="0"/>
        <w:autoSpaceDE w:val="0"/>
        <w:autoSpaceDN w:val="0"/>
        <w:adjustRightInd w:val="0"/>
        <w:spacing w:before="280"/>
        <w:outlineLvl w:val="0"/>
        <w:rPr>
          <w:rFonts w:eastAsia="MS PGothic"/>
          <w:bCs/>
          <w:szCs w:val="18"/>
          <w:lang w:val="en-GB" w:eastAsia="ja-JP"/>
        </w:rPr>
      </w:pPr>
      <w:r w:rsidRPr="00957F58">
        <w:rPr>
          <w:rFonts w:eastAsia="MS PGothic"/>
          <w:bCs/>
          <w:szCs w:val="18"/>
          <w:lang w:val="en-GB" w:eastAsia="ja-JP"/>
        </w:rPr>
        <w:t>THz features and propagation characteristics</w:t>
      </w:r>
    </w:p>
    <w:p w14:paraId="378C3C31" w14:textId="77777777" w:rsidR="00A94909"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957F58">
        <w:rPr>
          <w:rFonts w:eastAsia="MS Mincho"/>
          <w:bCs/>
          <w:color w:val="000000"/>
          <w:lang w:eastAsia="ja-JP"/>
        </w:rPr>
        <w:t>Features of THz systems</w:t>
      </w:r>
    </w:p>
    <w:p w14:paraId="19EE07E8" w14:textId="77777777" w:rsidR="00A94909" w:rsidRPr="00114D15"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afterLines="50" w:after="120"/>
        <w:contextualSpacing w:val="0"/>
        <w:rPr>
          <w:rFonts w:eastAsia="MS Mincho"/>
          <w:bCs/>
          <w:sz w:val="22"/>
          <w:szCs w:val="22"/>
          <w:lang w:val="en-GB" w:eastAsia="ja-JP"/>
        </w:rPr>
      </w:pPr>
      <w:r w:rsidRPr="00957F58">
        <w:rPr>
          <w:rFonts w:eastAsia="MS Mincho"/>
          <w:bCs/>
          <w:color w:val="000000"/>
          <w:lang w:eastAsia="ja-JP"/>
        </w:rPr>
        <w:t>Propagation characteristics in the frequency bands above 275 GHz</w:t>
      </w:r>
    </w:p>
    <w:p w14:paraId="5BB21C88" w14:textId="6CFBAA3E" w:rsidR="00A94909" w:rsidRPr="00114D15" w:rsidRDefault="00A94909" w:rsidP="00A94909">
      <w:pPr>
        <w:pStyle w:val="ListParagraph"/>
        <w:numPr>
          <w:ilvl w:val="0"/>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114D15">
        <w:rPr>
          <w:rFonts w:eastAsia="MS PGothic"/>
          <w:bCs/>
          <w:szCs w:val="18"/>
          <w:lang w:val="en-GB" w:eastAsia="ja-JP"/>
        </w:rPr>
        <w:t xml:space="preserve">Typical use cases for </w:t>
      </w:r>
      <w:r>
        <w:rPr>
          <w:rFonts w:eastAsia="MS PGothic"/>
          <w:bCs/>
          <w:szCs w:val="18"/>
          <w:lang w:val="en-GB" w:eastAsia="ja-JP"/>
        </w:rPr>
        <w:t>FWS</w:t>
      </w:r>
      <w:r w:rsidRPr="00114D15">
        <w:rPr>
          <w:rFonts w:eastAsia="MS PGothic"/>
          <w:bCs/>
          <w:szCs w:val="18"/>
          <w:lang w:val="en-GB" w:eastAsia="ja-JP"/>
        </w:rPr>
        <w:t xml:space="preserve"> operating in the frequency range 450</w:t>
      </w:r>
      <w:r w:rsidR="00F77C7F">
        <w:rPr>
          <w:rFonts w:eastAsia="MS PGothic" w:hint="eastAsia"/>
          <w:bCs/>
          <w:szCs w:val="18"/>
          <w:lang w:val="en-GB" w:eastAsia="ja-JP"/>
        </w:rPr>
        <w:t>-700</w:t>
      </w:r>
      <w:r w:rsidRPr="00114D15">
        <w:rPr>
          <w:rFonts w:eastAsia="MS PGothic"/>
          <w:bCs/>
          <w:szCs w:val="18"/>
          <w:lang w:val="en-GB" w:eastAsia="ja-JP"/>
        </w:rPr>
        <w:t xml:space="preserve"> GHz </w:t>
      </w:r>
      <w:bookmarkStart w:id="0" w:name="_Hlk113286951"/>
    </w:p>
    <w:p w14:paraId="5AFD71A9" w14:textId="77777777" w:rsidR="00A94909" w:rsidRPr="00114D15"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114D15">
        <w:rPr>
          <w:rFonts w:eastAsia="MS Mincho"/>
          <w:bCs/>
          <w:color w:val="000000"/>
          <w:lang w:eastAsia="ja-JP"/>
        </w:rPr>
        <w:t>Usage scenarios to support UHDTV transmission.</w:t>
      </w:r>
    </w:p>
    <w:p w14:paraId="47FE3B95" w14:textId="77777777" w:rsidR="00A94909"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D14396">
        <w:rPr>
          <w:rFonts w:eastAsia="MS Mincho"/>
          <w:bCs/>
          <w:color w:val="000000"/>
          <w:lang w:eastAsia="ja-JP"/>
        </w:rPr>
        <w:t>Factory monitoring system</w:t>
      </w:r>
    </w:p>
    <w:p w14:paraId="7F409F23" w14:textId="77777777" w:rsidR="00A94909" w:rsidRPr="00114D15"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afterLines="50" w:after="120"/>
        <w:contextualSpacing w:val="0"/>
        <w:rPr>
          <w:rFonts w:eastAsia="MS Mincho"/>
          <w:bCs/>
          <w:sz w:val="22"/>
          <w:szCs w:val="22"/>
          <w:lang w:val="en-GB" w:eastAsia="ja-JP"/>
        </w:rPr>
      </w:pPr>
      <w:r w:rsidRPr="00114D15">
        <w:rPr>
          <w:rFonts w:eastAsia="MS Mincho"/>
          <w:bCs/>
          <w:color w:val="000000"/>
          <w:lang w:eastAsia="ja-JP"/>
        </w:rPr>
        <w:t>Train platform surveillance system</w:t>
      </w:r>
    </w:p>
    <w:p w14:paraId="6D260403" w14:textId="77777777" w:rsidR="00A94909" w:rsidRPr="00114D15"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afterLines="50" w:after="120"/>
        <w:contextualSpacing w:val="0"/>
        <w:rPr>
          <w:rFonts w:eastAsia="MS Mincho"/>
          <w:bCs/>
          <w:sz w:val="22"/>
          <w:szCs w:val="22"/>
          <w:lang w:val="en-GB" w:eastAsia="ja-JP"/>
        </w:rPr>
      </w:pPr>
      <w:r w:rsidRPr="00114D15">
        <w:rPr>
          <w:rFonts w:eastAsia="MS Mincho"/>
          <w:bCs/>
          <w:sz w:val="22"/>
          <w:szCs w:val="22"/>
          <w:lang w:val="en-GB" w:eastAsia="ja-JP"/>
        </w:rPr>
        <w:t>Fronthaul and backhaul to support future IMT-2030</w:t>
      </w:r>
    </w:p>
    <w:bookmarkEnd w:id="0"/>
    <w:p w14:paraId="6674E27F" w14:textId="4393DDC9" w:rsidR="00A94909" w:rsidRDefault="00A94909" w:rsidP="00A94909">
      <w:pPr>
        <w:pStyle w:val="ListParagraph"/>
        <w:numPr>
          <w:ilvl w:val="0"/>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Pr>
          <w:rFonts w:eastAsia="MS Mincho"/>
          <w:bCs/>
          <w:color w:val="000000"/>
          <w:lang w:eastAsia="ja-JP"/>
        </w:rPr>
        <w:t xml:space="preserve">Technical and operational characteristics of THz systems in the frequency </w:t>
      </w:r>
      <w:r w:rsidR="00F77C7F">
        <w:rPr>
          <w:rFonts w:eastAsia="MS Mincho" w:hint="eastAsia"/>
          <w:bCs/>
          <w:color w:val="000000"/>
          <w:lang w:eastAsia="ja-JP"/>
        </w:rPr>
        <w:t xml:space="preserve">range </w:t>
      </w:r>
      <w:r>
        <w:rPr>
          <w:rFonts w:eastAsia="MS Mincho"/>
          <w:bCs/>
          <w:color w:val="000000"/>
          <w:lang w:eastAsia="ja-JP"/>
        </w:rPr>
        <w:t>450</w:t>
      </w:r>
      <w:r w:rsidR="00F77C7F">
        <w:rPr>
          <w:rFonts w:eastAsia="MS Mincho" w:hint="eastAsia"/>
          <w:bCs/>
          <w:color w:val="000000"/>
          <w:lang w:eastAsia="ja-JP"/>
        </w:rPr>
        <w:t>-700</w:t>
      </w:r>
      <w:r>
        <w:rPr>
          <w:rFonts w:eastAsia="MS Mincho"/>
          <w:bCs/>
          <w:color w:val="000000"/>
          <w:lang w:eastAsia="ja-JP"/>
        </w:rPr>
        <w:t xml:space="preserve"> GHz</w:t>
      </w:r>
    </w:p>
    <w:p w14:paraId="2D220245" w14:textId="77777777" w:rsidR="00A94909"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bookmarkStart w:id="1" w:name="_Hlk131200770"/>
      <w:r>
        <w:rPr>
          <w:rFonts w:eastAsia="MS Mincho"/>
          <w:bCs/>
          <w:color w:val="000000"/>
          <w:lang w:eastAsia="ja-JP"/>
        </w:rPr>
        <w:t>Channel arrangement and spectrum mask</w:t>
      </w:r>
    </w:p>
    <w:p w14:paraId="0CBDECA2" w14:textId="77777777" w:rsidR="00A94909"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Pr>
          <w:rFonts w:eastAsia="MS Mincho" w:hint="eastAsia"/>
          <w:bCs/>
          <w:color w:val="000000"/>
          <w:lang w:eastAsia="ja-JP"/>
        </w:rPr>
        <w:t>T</w:t>
      </w:r>
      <w:r>
        <w:rPr>
          <w:rFonts w:eastAsia="MS Mincho"/>
          <w:bCs/>
          <w:color w:val="000000"/>
          <w:lang w:eastAsia="ja-JP"/>
        </w:rPr>
        <w:t>ransceiver technology</w:t>
      </w:r>
    </w:p>
    <w:p w14:paraId="6D2BB4FA" w14:textId="77777777" w:rsidR="00A94909"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114D15">
        <w:rPr>
          <w:rFonts w:eastAsia="MS Mincho" w:hint="eastAsia"/>
          <w:bCs/>
          <w:color w:val="000000"/>
          <w:lang w:eastAsia="ja-JP"/>
        </w:rPr>
        <w:t>A</w:t>
      </w:r>
      <w:r w:rsidRPr="00114D15">
        <w:rPr>
          <w:rFonts w:eastAsia="MS Mincho"/>
          <w:bCs/>
          <w:color w:val="000000"/>
          <w:lang w:eastAsia="ja-JP"/>
        </w:rPr>
        <w:t>ntenna technology</w:t>
      </w:r>
    </w:p>
    <w:p w14:paraId="40CAC884" w14:textId="77777777" w:rsidR="00A94909" w:rsidRPr="00114D15"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114D15">
        <w:rPr>
          <w:rFonts w:eastAsia="MS Mincho" w:hint="eastAsia"/>
          <w:bCs/>
          <w:color w:val="000000"/>
          <w:lang w:eastAsia="ja-JP"/>
        </w:rPr>
        <w:t>T</w:t>
      </w:r>
      <w:r w:rsidRPr="00114D15">
        <w:rPr>
          <w:rFonts w:eastAsia="MS Mincho"/>
          <w:bCs/>
          <w:color w:val="000000"/>
          <w:lang w:eastAsia="ja-JP"/>
        </w:rPr>
        <w:t>echnical and operational characteristics</w:t>
      </w:r>
    </w:p>
    <w:bookmarkEnd w:id="1"/>
    <w:p w14:paraId="3E7B46CC" w14:textId="1AB0392B" w:rsidR="00A94909" w:rsidRPr="00114D15" w:rsidRDefault="00A94909" w:rsidP="00A94909">
      <w:pPr>
        <w:pStyle w:val="ListParagraph"/>
        <w:keepNext/>
        <w:keepLines/>
        <w:numPr>
          <w:ilvl w:val="0"/>
          <w:numId w:val="21"/>
        </w:numPr>
        <w:tabs>
          <w:tab w:val="left" w:pos="540"/>
          <w:tab w:val="left" w:pos="1134"/>
          <w:tab w:val="left" w:pos="1871"/>
          <w:tab w:val="left" w:pos="2268"/>
        </w:tabs>
        <w:overflowPunct w:val="0"/>
        <w:autoSpaceDE w:val="0"/>
        <w:autoSpaceDN w:val="0"/>
        <w:adjustRightInd w:val="0"/>
        <w:spacing w:after="120"/>
        <w:contextualSpacing w:val="0"/>
        <w:outlineLvl w:val="0"/>
        <w:rPr>
          <w:rFonts w:eastAsia="MS PGothic"/>
          <w:bCs/>
          <w:lang w:val="en-GB" w:eastAsia="ja-JP"/>
        </w:rPr>
      </w:pPr>
      <w:r w:rsidRPr="00114D15">
        <w:rPr>
          <w:rFonts w:eastAsia="MS PGothic"/>
          <w:bCs/>
          <w:lang w:val="en-GB" w:eastAsia="ja-JP"/>
        </w:rPr>
        <w:t xml:space="preserve">Possible </w:t>
      </w:r>
      <w:r w:rsidRPr="00114D15">
        <w:rPr>
          <w:rFonts w:eastAsia="MS PGothic" w:hint="eastAsia"/>
          <w:bCs/>
          <w:lang w:val="en-GB" w:eastAsia="ja-JP"/>
        </w:rPr>
        <w:t>o</w:t>
      </w:r>
      <w:r w:rsidRPr="00114D15">
        <w:rPr>
          <w:rFonts w:eastAsia="MS PGothic"/>
          <w:bCs/>
          <w:lang w:val="en-GB" w:eastAsia="ja-JP"/>
        </w:rPr>
        <w:t xml:space="preserve">ther applications operating in the frequency </w:t>
      </w:r>
      <w:r w:rsidR="00F77C7F">
        <w:rPr>
          <w:rFonts w:eastAsia="MS PGothic" w:hint="eastAsia"/>
          <w:bCs/>
          <w:lang w:val="en-GB" w:eastAsia="ja-JP"/>
        </w:rPr>
        <w:t>range</w:t>
      </w:r>
      <w:r w:rsidRPr="00114D15">
        <w:rPr>
          <w:rFonts w:eastAsia="MS PGothic"/>
          <w:bCs/>
          <w:lang w:val="en-GB" w:eastAsia="ja-JP"/>
        </w:rPr>
        <w:t xml:space="preserve"> 450</w:t>
      </w:r>
      <w:r w:rsidR="00F77C7F">
        <w:rPr>
          <w:rFonts w:eastAsia="MS PGothic" w:hint="eastAsia"/>
          <w:bCs/>
          <w:lang w:val="en-GB" w:eastAsia="ja-JP"/>
        </w:rPr>
        <w:t>-700</w:t>
      </w:r>
      <w:r w:rsidRPr="00114D15">
        <w:rPr>
          <w:rFonts w:eastAsia="MS PGothic"/>
          <w:bCs/>
          <w:lang w:val="en-GB" w:eastAsia="ja-JP"/>
        </w:rPr>
        <w:t xml:space="preserve"> GHz</w:t>
      </w:r>
    </w:p>
    <w:p w14:paraId="1A57C798" w14:textId="77777777" w:rsidR="00A94909" w:rsidRPr="00957F58"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957F58">
        <w:rPr>
          <w:rFonts w:eastAsia="MS Mincho"/>
          <w:bCs/>
          <w:color w:val="000000"/>
          <w:lang w:eastAsia="ja-JP"/>
        </w:rPr>
        <w:t>High resolution sensing</w:t>
      </w:r>
    </w:p>
    <w:p w14:paraId="3490D0A3" w14:textId="77777777" w:rsidR="00A94909" w:rsidRPr="00957F58"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957F58">
        <w:rPr>
          <w:rFonts w:eastAsia="MS Mincho"/>
          <w:bCs/>
          <w:color w:val="000000"/>
          <w:lang w:eastAsia="ja-JP"/>
        </w:rPr>
        <w:t>Medical imaging</w:t>
      </w:r>
    </w:p>
    <w:p w14:paraId="32A0BC75" w14:textId="77777777" w:rsidR="00A94909" w:rsidRPr="00957F58"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957F58">
        <w:rPr>
          <w:rFonts w:eastAsia="MS Mincho"/>
          <w:bCs/>
          <w:color w:val="000000"/>
          <w:lang w:eastAsia="ja-JP"/>
        </w:rPr>
        <w:t>Security screening</w:t>
      </w:r>
    </w:p>
    <w:p w14:paraId="5B6A93AB" w14:textId="77777777" w:rsidR="00A94909" w:rsidRPr="00957F58" w:rsidRDefault="00A94909" w:rsidP="00A94909">
      <w:pPr>
        <w:pStyle w:val="ListParagraph"/>
        <w:numPr>
          <w:ilvl w:val="1"/>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sidRPr="00957F58">
        <w:rPr>
          <w:rFonts w:eastAsia="MS Mincho"/>
          <w:bCs/>
          <w:color w:val="000000"/>
          <w:lang w:eastAsia="ja-JP"/>
        </w:rPr>
        <w:t>Material characterization</w:t>
      </w:r>
    </w:p>
    <w:p w14:paraId="22AFE5AF" w14:textId="77777777" w:rsidR="00A94909" w:rsidRDefault="00A94909" w:rsidP="00A94909">
      <w:pPr>
        <w:pStyle w:val="ListParagraph"/>
        <w:numPr>
          <w:ilvl w:val="0"/>
          <w:numId w:val="21"/>
        </w:numPr>
        <w:tabs>
          <w:tab w:val="left" w:pos="1134"/>
          <w:tab w:val="left" w:pos="1871"/>
          <w:tab w:val="left" w:pos="2268"/>
        </w:tabs>
        <w:overflowPunct w:val="0"/>
        <w:autoSpaceDE w:val="0"/>
        <w:autoSpaceDN w:val="0"/>
        <w:adjustRightInd w:val="0"/>
        <w:spacing w:before="120"/>
        <w:contextualSpacing w:val="0"/>
        <w:rPr>
          <w:rFonts w:eastAsia="MS Mincho"/>
          <w:bCs/>
          <w:color w:val="000000"/>
          <w:lang w:eastAsia="ja-JP"/>
        </w:rPr>
      </w:pPr>
      <w:r>
        <w:rPr>
          <w:rFonts w:eastAsia="MS Mincho"/>
          <w:bCs/>
          <w:color w:val="000000"/>
          <w:lang w:eastAsia="ja-JP"/>
        </w:rPr>
        <w:t>Summary</w:t>
      </w:r>
    </w:p>
    <w:p w14:paraId="510B26E4" w14:textId="77777777" w:rsidR="00A94909" w:rsidRDefault="00A94909" w:rsidP="00A94909">
      <w:pPr>
        <w:rPr>
          <w:rFonts w:eastAsia="MS Mincho"/>
          <w:b/>
          <w:lang w:eastAsia="ja-JP"/>
        </w:rPr>
      </w:pPr>
      <w:r>
        <w:rPr>
          <w:rFonts w:eastAsia="MS Mincho"/>
          <w:b/>
          <w:lang w:eastAsia="ja-JP"/>
        </w:rPr>
        <w:br w:type="page"/>
      </w:r>
    </w:p>
    <w:p w14:paraId="33DFDB23" w14:textId="77777777" w:rsidR="00A94909" w:rsidRPr="00F156CF" w:rsidRDefault="00A94909" w:rsidP="00A94909">
      <w:pPr>
        <w:keepNext/>
        <w:keepLines/>
        <w:numPr>
          <w:ilvl w:val="0"/>
          <w:numId w:val="22"/>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r w:rsidRPr="00F156CF">
        <w:rPr>
          <w:rFonts w:eastAsia="MS PGothic"/>
          <w:b/>
          <w:sz w:val="28"/>
          <w:szCs w:val="20"/>
          <w:lang w:val="en-GB" w:eastAsia="ja-JP"/>
        </w:rPr>
        <w:lastRenderedPageBreak/>
        <w:t>Introduction</w:t>
      </w:r>
    </w:p>
    <w:p w14:paraId="2DE68D2E" w14:textId="77777777" w:rsidR="00A94909" w:rsidRPr="00114D15" w:rsidRDefault="00A94909" w:rsidP="00A94909">
      <w:pPr>
        <w:spacing w:before="120"/>
        <w:rPr>
          <w:rFonts w:eastAsia="MS Mincho"/>
          <w:bCs/>
          <w:lang w:eastAsia="ja-JP"/>
        </w:rPr>
      </w:pPr>
      <w:bookmarkStart w:id="2" w:name="_Hlk134982759"/>
      <w:r w:rsidRPr="00114D15">
        <w:rPr>
          <w:rFonts w:eastAsia="MS Mincho"/>
          <w:bCs/>
          <w:lang w:eastAsia="ja-JP"/>
        </w:rPr>
        <w:t>Fixed Wireless Systems refer to communication systems that use wireless transmission to connect two fixed points or locations without requiring physical cables or wires. The term "fixed" refers to the fact that the system is set up in a fixed location, rather than being portable or mobile. Fixed wireless systems can be used for a variety of applications, including broadband internet access, point-to-point data transmission, video surveillance, etc.</w:t>
      </w:r>
      <w:bookmarkEnd w:id="2"/>
    </w:p>
    <w:p w14:paraId="00C2F1C9" w14:textId="0DBEF008" w:rsidR="00A94909" w:rsidRDefault="00A94909" w:rsidP="00A94909">
      <w:pPr>
        <w:tabs>
          <w:tab w:val="left" w:pos="1134"/>
          <w:tab w:val="left" w:pos="1871"/>
          <w:tab w:val="left" w:pos="2268"/>
        </w:tabs>
        <w:overflowPunct w:val="0"/>
        <w:autoSpaceDE w:val="0"/>
        <w:autoSpaceDN w:val="0"/>
        <w:adjustRightInd w:val="0"/>
        <w:spacing w:before="120"/>
        <w:rPr>
          <w:rFonts w:eastAsia="MS Mincho"/>
          <w:szCs w:val="20"/>
          <w:lang w:val="en-GB" w:eastAsia="ja-JP"/>
        </w:rPr>
      </w:pPr>
      <w:r>
        <w:rPr>
          <w:rFonts w:eastAsia="MS Mincho"/>
          <w:szCs w:val="20"/>
          <w:lang w:val="en-GB" w:eastAsia="ja-JP"/>
        </w:rPr>
        <w:t xml:space="preserve">Radio </w:t>
      </w:r>
      <w:r w:rsidR="0079432F">
        <w:rPr>
          <w:rFonts w:eastAsia="MS Mincho" w:hint="eastAsia"/>
          <w:szCs w:val="20"/>
          <w:lang w:val="en-GB" w:eastAsia="ja-JP"/>
        </w:rPr>
        <w:t>R</w:t>
      </w:r>
      <w:r>
        <w:rPr>
          <w:rFonts w:eastAsia="MS Mincho"/>
          <w:szCs w:val="20"/>
          <w:lang w:val="en-GB" w:eastAsia="ja-JP"/>
        </w:rPr>
        <w:t>egulations</w:t>
      </w:r>
      <w:r w:rsidRPr="00A1339C">
        <w:rPr>
          <w:rFonts w:eastAsia="MS Mincho"/>
          <w:szCs w:val="20"/>
          <w:lang w:val="en-GB" w:eastAsia="ja-JP"/>
        </w:rPr>
        <w:t xml:space="preserve"> </w:t>
      </w:r>
      <w:r>
        <w:rPr>
          <w:rFonts w:eastAsia="MS Mincho"/>
          <w:szCs w:val="20"/>
          <w:lang w:val="en-GB" w:eastAsia="ja-JP"/>
        </w:rPr>
        <w:t>(</w:t>
      </w:r>
      <w:r w:rsidRPr="00A1339C">
        <w:rPr>
          <w:rFonts w:eastAsia="MS Mincho"/>
          <w:szCs w:val="20"/>
          <w:lang w:val="en-GB" w:eastAsia="ja-JP"/>
        </w:rPr>
        <w:t>RR</w:t>
      </w:r>
      <w:r>
        <w:rPr>
          <w:rFonts w:eastAsia="MS Mincho"/>
          <w:szCs w:val="20"/>
          <w:lang w:val="en-GB" w:eastAsia="ja-JP"/>
        </w:rPr>
        <w:t>)</w:t>
      </w:r>
      <w:r w:rsidRPr="00A1339C">
        <w:rPr>
          <w:rFonts w:eastAsia="MS Mincho"/>
          <w:szCs w:val="20"/>
          <w:lang w:val="en-GB" w:eastAsia="ja-JP"/>
        </w:rPr>
        <w:t xml:space="preserve"> No. </w:t>
      </w:r>
      <w:r w:rsidRPr="00A1339C">
        <w:rPr>
          <w:rFonts w:eastAsia="MS Mincho"/>
          <w:b/>
          <w:bCs/>
          <w:szCs w:val="20"/>
          <w:lang w:val="en-GB" w:eastAsia="ja-JP"/>
        </w:rPr>
        <w:t>5.564</w:t>
      </w:r>
      <w:r>
        <w:rPr>
          <w:rFonts w:eastAsia="MS Mincho"/>
          <w:b/>
          <w:bCs/>
          <w:szCs w:val="20"/>
          <w:lang w:val="en-GB" w:eastAsia="ja-JP"/>
        </w:rPr>
        <w:t>A</w:t>
      </w:r>
      <w:r w:rsidRPr="00A1339C">
        <w:rPr>
          <w:rFonts w:eastAsia="MS Mincho"/>
          <w:szCs w:val="20"/>
          <w:lang w:val="en-GB" w:eastAsia="ja-JP"/>
        </w:rPr>
        <w:t xml:space="preserve"> identifies four frequency bands (275-296 GHz, 306-313 GHz, 318-333 GHz and </w:t>
      </w:r>
      <w:r>
        <w:rPr>
          <w:rFonts w:eastAsia="MS Mincho"/>
          <w:szCs w:val="20"/>
          <w:lang w:val="en-GB" w:eastAsia="ja-JP"/>
        </w:rPr>
        <w:t>3</w:t>
      </w:r>
      <w:r w:rsidRPr="00A1339C">
        <w:rPr>
          <w:rFonts w:eastAsia="MS Mincho"/>
          <w:szCs w:val="20"/>
          <w:lang w:val="en-GB" w:eastAsia="ja-JP"/>
        </w:rPr>
        <w:t xml:space="preserve">56-450 GHz) for land mobile service (LMS) and fixed service (FS) applications. </w:t>
      </w:r>
      <w:r>
        <w:rPr>
          <w:rFonts w:eastAsia="MS Mincho"/>
          <w:szCs w:val="20"/>
          <w:lang w:val="en-GB" w:eastAsia="ja-JP"/>
        </w:rPr>
        <w:t>A</w:t>
      </w:r>
      <w:r w:rsidRPr="00A1339C">
        <w:rPr>
          <w:rFonts w:eastAsia="MS Mincho"/>
          <w:szCs w:val="20"/>
          <w:lang w:val="en-GB" w:eastAsia="ja-JP"/>
        </w:rPr>
        <w:t xml:space="preserve"> total bandwidth of 137 GHz </w:t>
      </w:r>
      <w:r>
        <w:rPr>
          <w:rFonts w:eastAsia="MS Mincho"/>
          <w:szCs w:val="20"/>
          <w:lang w:val="en-GB" w:eastAsia="ja-JP"/>
        </w:rPr>
        <w:t>can</w:t>
      </w:r>
      <w:r w:rsidRPr="00A1339C">
        <w:rPr>
          <w:rFonts w:eastAsia="MS Mincho"/>
          <w:szCs w:val="20"/>
          <w:lang w:val="en-GB" w:eastAsia="ja-JP"/>
        </w:rPr>
        <w:t xml:space="preserve"> be globally used for </w:t>
      </w:r>
      <w:r>
        <w:rPr>
          <w:rFonts w:eastAsia="MS Mincho"/>
          <w:szCs w:val="20"/>
          <w:lang w:val="en-GB" w:eastAsia="ja-JP"/>
        </w:rPr>
        <w:t>F</w:t>
      </w:r>
      <w:r w:rsidRPr="00A1339C">
        <w:rPr>
          <w:rFonts w:eastAsia="MS Mincho"/>
          <w:szCs w:val="20"/>
          <w:lang w:val="en-GB" w:eastAsia="ja-JP"/>
        </w:rPr>
        <w:t xml:space="preserve">S applications such as </w:t>
      </w:r>
      <w:r>
        <w:rPr>
          <w:rFonts w:eastAsia="MS Mincho"/>
          <w:szCs w:val="20"/>
          <w:lang w:val="en-GB" w:eastAsia="ja-JP"/>
        </w:rPr>
        <w:t>point-to-point fixed wireless systems</w:t>
      </w:r>
      <w:r w:rsidRPr="00A1339C">
        <w:rPr>
          <w:rFonts w:eastAsia="MS Mincho"/>
          <w:szCs w:val="20"/>
          <w:lang w:val="en-GB" w:eastAsia="ja-JP"/>
        </w:rPr>
        <w:t xml:space="preserve"> without specific conditions to protect Erath </w:t>
      </w:r>
      <w:r w:rsidRPr="00A1339C">
        <w:rPr>
          <w:rFonts w:eastAsia="MS Mincho" w:hint="eastAsia"/>
          <w:szCs w:val="20"/>
          <w:lang w:val="en-GB" w:eastAsia="ja-JP"/>
        </w:rPr>
        <w:t>exploration</w:t>
      </w:r>
      <w:r w:rsidRPr="00A1339C">
        <w:rPr>
          <w:rFonts w:eastAsia="MS Mincho"/>
          <w:szCs w:val="20"/>
          <w:lang w:val="en-GB" w:eastAsia="ja-JP"/>
        </w:rPr>
        <w:t xml:space="preserve">-satellite service (EESS) (passive) applications whose frequencies are identified in RR No. </w:t>
      </w:r>
      <w:r w:rsidRPr="00A1339C">
        <w:rPr>
          <w:rFonts w:eastAsia="MS Mincho"/>
          <w:b/>
          <w:bCs/>
          <w:szCs w:val="20"/>
          <w:lang w:val="en-GB" w:eastAsia="ja-JP"/>
        </w:rPr>
        <w:t>5.565</w:t>
      </w:r>
      <w:r>
        <w:rPr>
          <w:rFonts w:eastAsia="MS Mincho"/>
          <w:szCs w:val="20"/>
          <w:lang w:val="en-GB" w:eastAsia="ja-JP"/>
        </w:rPr>
        <w:t>. However, it may be difficult to utilize those bands to transmit data signals over 100-Gbit/s using a simple modulation such as ASK and a direct detection method due to lack of bandwidth.</w:t>
      </w:r>
    </w:p>
    <w:p w14:paraId="51C257DA" w14:textId="77777777" w:rsidR="00A94909" w:rsidRDefault="00A94909" w:rsidP="00A94909">
      <w:pPr>
        <w:tabs>
          <w:tab w:val="left" w:pos="1134"/>
          <w:tab w:val="left" w:pos="1871"/>
          <w:tab w:val="left" w:pos="2268"/>
        </w:tabs>
        <w:overflowPunct w:val="0"/>
        <w:autoSpaceDE w:val="0"/>
        <w:autoSpaceDN w:val="0"/>
        <w:adjustRightInd w:val="0"/>
        <w:spacing w:before="120"/>
        <w:rPr>
          <w:rFonts w:eastAsia="MS Mincho"/>
          <w:szCs w:val="20"/>
          <w:lang w:val="en-GB" w:eastAsia="ja-JP"/>
        </w:rPr>
      </w:pPr>
      <w:r>
        <w:rPr>
          <w:rFonts w:eastAsia="MS Mincho" w:hint="eastAsia"/>
          <w:szCs w:val="20"/>
          <w:lang w:val="en-GB" w:eastAsia="ja-JP"/>
        </w:rPr>
        <w:t>T</w:t>
      </w:r>
      <w:r>
        <w:rPr>
          <w:rFonts w:eastAsia="MS Mincho"/>
          <w:szCs w:val="20"/>
          <w:lang w:val="en-GB" w:eastAsia="ja-JP"/>
        </w:rPr>
        <w:t xml:space="preserve">here have been many applications to transmit 8K video through optical fiber cable, but some usage scenarios cannot utilize optical fiber links because of moving environment. This Report introduces usage scenarios utilizing THz link which supports transmission of 8K video from/to high-speed optical links and provides technical and operational characteristics of THz transceiver which can also support simplified and compact transceiver configurations. </w:t>
      </w:r>
    </w:p>
    <w:p w14:paraId="27B12A01" w14:textId="77777777" w:rsidR="00A94909" w:rsidRPr="00F156CF" w:rsidRDefault="00A94909" w:rsidP="00A94909">
      <w:pPr>
        <w:keepNext/>
        <w:keepLines/>
        <w:numPr>
          <w:ilvl w:val="0"/>
          <w:numId w:val="22"/>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r>
        <w:rPr>
          <w:rFonts w:eastAsia="MS PGothic" w:hint="eastAsia"/>
          <w:b/>
          <w:sz w:val="28"/>
          <w:szCs w:val="20"/>
          <w:lang w:val="en-GB" w:eastAsia="ja-JP"/>
        </w:rPr>
        <w:t>S</w:t>
      </w:r>
      <w:r>
        <w:rPr>
          <w:rFonts w:eastAsia="MS PGothic"/>
          <w:b/>
          <w:sz w:val="28"/>
          <w:szCs w:val="20"/>
          <w:lang w:val="en-GB" w:eastAsia="ja-JP"/>
        </w:rPr>
        <w:t>cope</w:t>
      </w:r>
    </w:p>
    <w:p w14:paraId="52A52534" w14:textId="758DF598" w:rsidR="00A94909" w:rsidRPr="00114D15" w:rsidRDefault="00A94909" w:rsidP="00A94909">
      <w:pPr>
        <w:spacing w:before="120"/>
        <w:rPr>
          <w:rFonts w:eastAsia="MS Mincho"/>
          <w:bCs/>
          <w:lang w:eastAsia="ja-JP"/>
        </w:rPr>
      </w:pPr>
      <w:r>
        <w:rPr>
          <w:rFonts w:eastAsia="MS Mincho" w:hint="eastAsia"/>
          <w:bCs/>
          <w:lang w:eastAsia="ja-JP"/>
        </w:rPr>
        <w:t>T</w:t>
      </w:r>
      <w:r>
        <w:rPr>
          <w:rFonts w:eastAsia="MS Mincho"/>
          <w:bCs/>
          <w:lang w:eastAsia="ja-JP"/>
        </w:rPr>
        <w:t>his Report provides technical and operational characteristics of fixed wireless systems operating in the frequency range 450</w:t>
      </w:r>
      <w:r w:rsidR="00F77C7F">
        <w:rPr>
          <w:rFonts w:eastAsia="MS Mincho" w:hint="eastAsia"/>
          <w:bCs/>
          <w:lang w:eastAsia="ja-JP"/>
        </w:rPr>
        <w:t>-700</w:t>
      </w:r>
      <w:r>
        <w:rPr>
          <w:rFonts w:eastAsia="MS Mincho"/>
          <w:bCs/>
          <w:lang w:eastAsia="ja-JP"/>
        </w:rPr>
        <w:t xml:space="preserve"> GHz which can connect data signals from/to high-speed optical links.</w:t>
      </w:r>
    </w:p>
    <w:p w14:paraId="2491289D" w14:textId="77777777" w:rsidR="00A94909" w:rsidRPr="00F156CF" w:rsidRDefault="00A94909" w:rsidP="00A94909">
      <w:pPr>
        <w:keepNext/>
        <w:keepLines/>
        <w:numPr>
          <w:ilvl w:val="0"/>
          <w:numId w:val="22"/>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r>
        <w:rPr>
          <w:rFonts w:eastAsia="MS PGothic" w:hint="eastAsia"/>
          <w:b/>
          <w:sz w:val="28"/>
          <w:szCs w:val="20"/>
          <w:lang w:val="en-GB" w:eastAsia="ja-JP"/>
        </w:rPr>
        <w:t>R</w:t>
      </w:r>
      <w:r>
        <w:rPr>
          <w:rFonts w:eastAsia="MS PGothic"/>
          <w:b/>
          <w:sz w:val="28"/>
          <w:szCs w:val="20"/>
          <w:lang w:val="en-GB" w:eastAsia="ja-JP"/>
        </w:rPr>
        <w:t>eferences</w:t>
      </w:r>
    </w:p>
    <w:p w14:paraId="6FCFD803" w14:textId="77777777" w:rsidR="00A94909" w:rsidRDefault="00A94909" w:rsidP="00A94909">
      <w:pPr>
        <w:spacing w:before="120"/>
        <w:rPr>
          <w:rFonts w:eastAsia="MS Mincho"/>
          <w:bCs/>
          <w:i/>
          <w:iCs/>
          <w:lang w:eastAsia="ja-JP"/>
        </w:rPr>
      </w:pPr>
    </w:p>
    <w:p w14:paraId="139EE826" w14:textId="77777777" w:rsidR="00A94909" w:rsidRPr="00A1339C" w:rsidRDefault="00A94909" w:rsidP="00A94909">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F.2416</w:t>
      </w:r>
      <w:r w:rsidRPr="00A1339C">
        <w:rPr>
          <w:rFonts w:eastAsia="MS Mincho"/>
          <w:szCs w:val="20"/>
          <w:lang w:eastAsia="ja-JP"/>
        </w:rPr>
        <w:tab/>
      </w:r>
      <w:r w:rsidRPr="00A1339C">
        <w:rPr>
          <w:rFonts w:eastAsia="MS Mincho"/>
          <w:szCs w:val="20"/>
          <w:lang w:eastAsia="ja-JP"/>
        </w:rPr>
        <w:tab/>
        <w:t>Technical and operational characteristics and applications of the point-to-point fixed service applications operating in the frequency band 275-450 GHz</w:t>
      </w:r>
    </w:p>
    <w:p w14:paraId="523CB36C" w14:textId="77777777" w:rsidR="00A94909" w:rsidRPr="00187B03" w:rsidRDefault="00A94909" w:rsidP="00A94909">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M.2417</w:t>
      </w:r>
      <w:r w:rsidRPr="00A1339C">
        <w:rPr>
          <w:rFonts w:eastAsia="MS Mincho"/>
          <w:szCs w:val="20"/>
          <w:lang w:eastAsia="ja-JP"/>
        </w:rPr>
        <w:tab/>
      </w:r>
      <w:r w:rsidRPr="00A1339C">
        <w:rPr>
          <w:rFonts w:eastAsia="MS Mincho"/>
          <w:szCs w:val="20"/>
          <w:lang w:eastAsia="ja-JP"/>
        </w:rPr>
        <w:tab/>
        <w:t>Technical and operational characteristics and applications of the land mobile service operating in the frequency band 275-450 GHz</w:t>
      </w:r>
    </w:p>
    <w:p w14:paraId="7DBC2A38" w14:textId="77777777" w:rsidR="00A94909" w:rsidRPr="00A1339C" w:rsidRDefault="00A94909" w:rsidP="00A94909">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eastAsia="ja-JP"/>
        </w:rPr>
      </w:pPr>
      <w:r w:rsidRPr="00A1339C">
        <w:rPr>
          <w:rFonts w:eastAsia="MS Mincho"/>
          <w:szCs w:val="20"/>
          <w:lang w:eastAsia="ja-JP"/>
        </w:rPr>
        <w:t>Report ITU-R SM.2352</w:t>
      </w:r>
      <w:r w:rsidRPr="00A1339C">
        <w:rPr>
          <w:rFonts w:eastAsia="MS Mincho"/>
          <w:szCs w:val="20"/>
          <w:lang w:eastAsia="ja-JP"/>
        </w:rPr>
        <w:tab/>
        <w:t>Technology trends of active services in the frequency range 275-3 000 GHz</w:t>
      </w:r>
    </w:p>
    <w:p w14:paraId="36ACAD71" w14:textId="77777777" w:rsidR="00A94909" w:rsidRDefault="00A94909" w:rsidP="00A94909">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val="en-GB" w:eastAsia="ja-JP"/>
        </w:rPr>
      </w:pPr>
      <w:r w:rsidRPr="00A1339C">
        <w:rPr>
          <w:rFonts w:eastAsia="MS Mincho"/>
          <w:szCs w:val="20"/>
          <w:lang w:eastAsia="ja-JP"/>
        </w:rPr>
        <w:t>APT/AWG/REP-66</w:t>
      </w:r>
      <w:r w:rsidRPr="00A1339C">
        <w:rPr>
          <w:rFonts w:eastAsia="MS Mincho"/>
          <w:szCs w:val="20"/>
          <w:lang w:eastAsia="ja-JP"/>
        </w:rPr>
        <w:tab/>
      </w:r>
      <w:r w:rsidRPr="00A1339C">
        <w:rPr>
          <w:rFonts w:eastAsia="MS Mincho"/>
          <w:szCs w:val="20"/>
          <w:lang w:eastAsia="ja-JP"/>
        </w:rPr>
        <w:tab/>
      </w:r>
      <w:r w:rsidRPr="00A1339C">
        <w:rPr>
          <w:rFonts w:eastAsia="MS Mincho"/>
          <w:szCs w:val="20"/>
          <w:lang w:val="en-GB" w:eastAsia="ja-JP"/>
        </w:rPr>
        <w:t>Short range radiocommunication systems and application scenarios operating in the frequency range 275-1000 GHz</w:t>
      </w:r>
    </w:p>
    <w:p w14:paraId="19868EB6" w14:textId="77777777" w:rsidR="00A94909" w:rsidRPr="00D0037F" w:rsidRDefault="00A94909" w:rsidP="00A94909">
      <w:pPr>
        <w:tabs>
          <w:tab w:val="left" w:pos="1134"/>
          <w:tab w:val="left" w:pos="1871"/>
          <w:tab w:val="left" w:pos="2268"/>
        </w:tabs>
        <w:overflowPunct w:val="0"/>
        <w:autoSpaceDE w:val="0"/>
        <w:autoSpaceDN w:val="0"/>
        <w:adjustRightInd w:val="0"/>
        <w:spacing w:before="120"/>
        <w:ind w:left="2551" w:hangingChars="1063" w:hanging="2551"/>
        <w:rPr>
          <w:rFonts w:eastAsia="MS Mincho"/>
          <w:szCs w:val="20"/>
          <w:lang w:val="en-GB" w:eastAsia="ja-JP"/>
        </w:rPr>
      </w:pPr>
      <w:r w:rsidRPr="00D0037F">
        <w:rPr>
          <w:rFonts w:eastAsia="MS Mincho"/>
          <w:bCs/>
          <w:lang w:val="en-GB" w:eastAsia="ja-JP"/>
        </w:rPr>
        <w:t>APT/AWG/REP-118</w:t>
      </w:r>
      <w:r>
        <w:rPr>
          <w:rFonts w:eastAsia="MS Mincho"/>
          <w:bCs/>
          <w:lang w:val="en-GB" w:eastAsia="ja-JP"/>
        </w:rPr>
        <w:tab/>
      </w:r>
      <w:r>
        <w:rPr>
          <w:rFonts w:eastAsia="MS Mincho"/>
          <w:bCs/>
          <w:lang w:val="en-GB" w:eastAsia="ja-JP"/>
        </w:rPr>
        <w:tab/>
      </w:r>
      <w:r w:rsidRPr="00D0037F">
        <w:rPr>
          <w:rFonts w:eastAsia="MS Mincho"/>
          <w:bCs/>
          <w:lang w:val="en-GB" w:eastAsia="ja-JP"/>
        </w:rPr>
        <w:t>P</w:t>
      </w:r>
      <w:r>
        <w:rPr>
          <w:rFonts w:eastAsia="MS Mincho" w:hint="eastAsia"/>
          <w:bCs/>
          <w:lang w:val="en-GB" w:eastAsia="ja-JP"/>
        </w:rPr>
        <w:t>o</w:t>
      </w:r>
      <w:r>
        <w:rPr>
          <w:rFonts w:eastAsia="MS Mincho"/>
          <w:bCs/>
          <w:lang w:val="en-GB" w:eastAsia="ja-JP"/>
        </w:rPr>
        <w:t>int-to-point radiocommunication systems operating in the frequency range</w:t>
      </w:r>
      <w:r w:rsidRPr="00D0037F">
        <w:rPr>
          <w:rFonts w:eastAsia="MS Mincho"/>
          <w:bCs/>
          <w:lang w:val="en-GB" w:eastAsia="ja-JP"/>
        </w:rPr>
        <w:t xml:space="preserve"> 252-296 GHZ</w:t>
      </w:r>
    </w:p>
    <w:p w14:paraId="5A1D9A9B" w14:textId="77777777" w:rsidR="00A94909" w:rsidRPr="00145F29" w:rsidRDefault="00A94909" w:rsidP="00A94909">
      <w:pPr>
        <w:spacing w:before="120"/>
        <w:ind w:left="2834" w:hangingChars="1181" w:hanging="2834"/>
        <w:rPr>
          <w:rFonts w:eastAsia="MS Mincho"/>
          <w:bCs/>
          <w:lang w:eastAsia="ja-JP"/>
        </w:rPr>
      </w:pPr>
      <w:r w:rsidRPr="00114D15">
        <w:rPr>
          <w:rFonts w:eastAsia="MS Mincho"/>
          <w:bCs/>
          <w:lang w:eastAsia="ja-JP"/>
        </w:rPr>
        <w:t>IEEE Std 802.15.3d™-2017</w:t>
      </w:r>
      <w:r w:rsidRPr="00114D15">
        <w:rPr>
          <w:rFonts w:eastAsia="MS Mincho"/>
          <w:bCs/>
          <w:lang w:eastAsia="ja-JP"/>
        </w:rPr>
        <w:tab/>
        <w:t>IEEE Standard for High Data Rate Wireless Multi-Media Networks, Amendment 2: 100 Gb/s Wireless Switched Point-to-Point Physical Layer</w:t>
      </w:r>
    </w:p>
    <w:p w14:paraId="3CC118E1" w14:textId="77777777" w:rsidR="00A94909" w:rsidRPr="00F156CF" w:rsidRDefault="00A94909" w:rsidP="00A94909">
      <w:pPr>
        <w:keepNext/>
        <w:keepLines/>
        <w:numPr>
          <w:ilvl w:val="0"/>
          <w:numId w:val="22"/>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r>
        <w:rPr>
          <w:rFonts w:eastAsia="MS PGothic" w:hint="eastAsia"/>
          <w:b/>
          <w:sz w:val="28"/>
          <w:szCs w:val="20"/>
          <w:lang w:val="en-GB" w:eastAsia="ja-JP"/>
        </w:rPr>
        <w:t>A</w:t>
      </w:r>
      <w:r>
        <w:rPr>
          <w:rFonts w:eastAsia="MS PGothic"/>
          <w:b/>
          <w:sz w:val="28"/>
          <w:szCs w:val="20"/>
          <w:lang w:val="en-GB" w:eastAsia="ja-JP"/>
        </w:rPr>
        <w:t>bbreviations and acronyms</w:t>
      </w:r>
    </w:p>
    <w:p w14:paraId="56E45125" w14:textId="77777777" w:rsidR="00A94909" w:rsidRDefault="00A94909" w:rsidP="00A94909">
      <w:pPr>
        <w:spacing w:before="120"/>
        <w:rPr>
          <w:rFonts w:eastAsia="MS Mincho"/>
          <w:bCs/>
          <w:lang w:eastAsia="ja-JP"/>
        </w:rPr>
      </w:pPr>
      <w:r w:rsidRPr="00114D15">
        <w:rPr>
          <w:rFonts w:eastAsia="MS Mincho"/>
          <w:bCs/>
          <w:lang w:eastAsia="ja-JP"/>
        </w:rPr>
        <w:t>FWA</w:t>
      </w:r>
      <w:r w:rsidRPr="00114D15">
        <w:rPr>
          <w:rFonts w:eastAsia="MS Mincho"/>
          <w:bCs/>
          <w:lang w:eastAsia="ja-JP"/>
        </w:rPr>
        <w:tab/>
      </w:r>
      <w:r w:rsidRPr="00114D15">
        <w:rPr>
          <w:rFonts w:eastAsia="MS Mincho"/>
          <w:bCs/>
          <w:lang w:eastAsia="ja-JP"/>
        </w:rPr>
        <w:tab/>
        <w:t>Fixed Wireless Access</w:t>
      </w:r>
    </w:p>
    <w:p w14:paraId="33A0AD0B" w14:textId="56114037" w:rsidR="0079432F" w:rsidRPr="00114D15" w:rsidRDefault="0079432F" w:rsidP="00A94909">
      <w:pPr>
        <w:spacing w:before="120"/>
        <w:rPr>
          <w:rFonts w:eastAsia="MS Mincho"/>
          <w:bCs/>
          <w:lang w:eastAsia="ja-JP"/>
        </w:rPr>
      </w:pPr>
      <w:r>
        <w:rPr>
          <w:rFonts w:eastAsia="MS Mincho" w:hint="eastAsia"/>
          <w:bCs/>
          <w:lang w:eastAsia="ja-JP"/>
        </w:rPr>
        <w:t>FWS</w:t>
      </w:r>
      <w:r>
        <w:rPr>
          <w:rFonts w:eastAsia="MS Mincho"/>
          <w:bCs/>
          <w:lang w:eastAsia="ja-JP"/>
        </w:rPr>
        <w:tab/>
      </w:r>
      <w:r>
        <w:rPr>
          <w:rFonts w:eastAsia="MS Mincho"/>
          <w:bCs/>
          <w:lang w:eastAsia="ja-JP"/>
        </w:rPr>
        <w:tab/>
      </w:r>
      <w:r>
        <w:rPr>
          <w:rFonts w:eastAsia="MS Mincho" w:hint="eastAsia"/>
          <w:bCs/>
          <w:lang w:eastAsia="ja-JP"/>
        </w:rPr>
        <w:t>Fixed Wireless System</w:t>
      </w:r>
    </w:p>
    <w:p w14:paraId="1009D761" w14:textId="77777777" w:rsidR="00A94909" w:rsidRPr="00114D15" w:rsidRDefault="00A94909" w:rsidP="00A94909">
      <w:pPr>
        <w:spacing w:before="120"/>
        <w:rPr>
          <w:rFonts w:eastAsia="MS Mincho"/>
          <w:bCs/>
          <w:lang w:eastAsia="ja-JP"/>
        </w:rPr>
      </w:pPr>
      <w:r w:rsidRPr="00114D15">
        <w:rPr>
          <w:rFonts w:eastAsia="MS Mincho"/>
          <w:bCs/>
          <w:lang w:eastAsia="ja-JP"/>
        </w:rPr>
        <w:t xml:space="preserve">GHz </w:t>
      </w:r>
      <w:r w:rsidRPr="00114D15">
        <w:rPr>
          <w:rFonts w:eastAsia="MS Mincho"/>
          <w:bCs/>
          <w:lang w:eastAsia="ja-JP"/>
        </w:rPr>
        <w:tab/>
      </w:r>
      <w:r w:rsidRPr="00114D15">
        <w:rPr>
          <w:rFonts w:eastAsia="MS Mincho"/>
          <w:bCs/>
          <w:lang w:eastAsia="ja-JP"/>
        </w:rPr>
        <w:tab/>
        <w:t>Gigahertz</w:t>
      </w:r>
    </w:p>
    <w:p w14:paraId="64985D08" w14:textId="6213B34A" w:rsidR="00A94909" w:rsidRPr="00114D15" w:rsidRDefault="00A94909" w:rsidP="00A94909">
      <w:pPr>
        <w:spacing w:before="120"/>
        <w:rPr>
          <w:rFonts w:eastAsia="MS Mincho"/>
          <w:bCs/>
          <w:lang w:eastAsia="ja-JP"/>
        </w:rPr>
      </w:pPr>
      <w:r w:rsidRPr="00114D15">
        <w:rPr>
          <w:rFonts w:eastAsia="MS Mincho"/>
          <w:bCs/>
          <w:lang w:eastAsia="ja-JP"/>
        </w:rPr>
        <w:lastRenderedPageBreak/>
        <w:t>RR</w:t>
      </w:r>
      <w:r w:rsidRPr="00114D15">
        <w:rPr>
          <w:rFonts w:eastAsia="MS Mincho"/>
          <w:bCs/>
          <w:lang w:eastAsia="ja-JP"/>
        </w:rPr>
        <w:tab/>
      </w:r>
      <w:r w:rsidRPr="00114D15">
        <w:rPr>
          <w:rFonts w:eastAsia="MS Mincho"/>
          <w:bCs/>
          <w:lang w:eastAsia="ja-JP"/>
        </w:rPr>
        <w:tab/>
        <w:t>Radio Regulations</w:t>
      </w:r>
    </w:p>
    <w:p w14:paraId="6443E4CB" w14:textId="77777777" w:rsidR="00A94909" w:rsidRPr="00114D15" w:rsidRDefault="00A94909" w:rsidP="00A94909">
      <w:pPr>
        <w:spacing w:before="120"/>
        <w:rPr>
          <w:rFonts w:eastAsia="MS Mincho"/>
          <w:bCs/>
          <w:lang w:eastAsia="ja-JP"/>
        </w:rPr>
      </w:pPr>
      <w:r w:rsidRPr="00114D15">
        <w:rPr>
          <w:rFonts w:eastAsia="MS Mincho"/>
          <w:bCs/>
          <w:lang w:eastAsia="ja-JP"/>
        </w:rPr>
        <w:t xml:space="preserve">THz </w:t>
      </w:r>
      <w:r w:rsidRPr="00114D15">
        <w:rPr>
          <w:rFonts w:eastAsia="MS Mincho"/>
          <w:bCs/>
          <w:lang w:eastAsia="ja-JP"/>
        </w:rPr>
        <w:tab/>
      </w:r>
      <w:r w:rsidRPr="00114D15">
        <w:rPr>
          <w:rFonts w:eastAsia="MS Mincho"/>
          <w:bCs/>
          <w:lang w:eastAsia="ja-JP"/>
        </w:rPr>
        <w:tab/>
        <w:t>Terahertz</w:t>
      </w:r>
    </w:p>
    <w:p w14:paraId="1BAD2893" w14:textId="77777777" w:rsidR="00A94909" w:rsidRPr="00114D15" w:rsidRDefault="00A94909" w:rsidP="00A94909">
      <w:pPr>
        <w:spacing w:before="120"/>
        <w:rPr>
          <w:rFonts w:eastAsia="MS Mincho"/>
          <w:bCs/>
          <w:lang w:eastAsia="ja-JP"/>
        </w:rPr>
      </w:pPr>
      <w:r w:rsidRPr="00114D15">
        <w:rPr>
          <w:rFonts w:eastAsia="MS Mincho"/>
          <w:bCs/>
          <w:lang w:eastAsia="ja-JP"/>
        </w:rPr>
        <w:t>UHDTV</w:t>
      </w:r>
      <w:r w:rsidRPr="00114D15">
        <w:rPr>
          <w:rFonts w:eastAsia="MS Mincho"/>
          <w:bCs/>
          <w:lang w:eastAsia="ja-JP"/>
        </w:rPr>
        <w:tab/>
        <w:t>Ultra-high-definition TV</w:t>
      </w:r>
    </w:p>
    <w:p w14:paraId="5CFA474C" w14:textId="77777777" w:rsidR="00A94909" w:rsidRPr="00271D77" w:rsidRDefault="00A94909" w:rsidP="00A94909">
      <w:pPr>
        <w:keepNext/>
        <w:keepLines/>
        <w:numPr>
          <w:ilvl w:val="0"/>
          <w:numId w:val="22"/>
        </w:numPr>
        <w:tabs>
          <w:tab w:val="left" w:pos="540"/>
          <w:tab w:val="left" w:pos="1134"/>
          <w:tab w:val="left" w:pos="1871"/>
          <w:tab w:val="left" w:pos="2268"/>
        </w:tabs>
        <w:overflowPunct w:val="0"/>
        <w:autoSpaceDE w:val="0"/>
        <w:autoSpaceDN w:val="0"/>
        <w:adjustRightInd w:val="0"/>
        <w:spacing w:before="280"/>
        <w:outlineLvl w:val="0"/>
        <w:rPr>
          <w:rFonts w:eastAsia="MS PGothic"/>
          <w:b/>
          <w:sz w:val="28"/>
          <w:szCs w:val="20"/>
          <w:lang w:val="en-GB" w:eastAsia="ja-JP"/>
        </w:rPr>
      </w:pPr>
      <w:r>
        <w:rPr>
          <w:rFonts w:eastAsia="MS PGothic"/>
          <w:b/>
          <w:sz w:val="28"/>
          <w:szCs w:val="20"/>
          <w:lang w:val="en-GB" w:eastAsia="ja-JP"/>
        </w:rPr>
        <w:t>THz features and propagation characteristics</w:t>
      </w:r>
    </w:p>
    <w:p w14:paraId="088E1BC9" w14:textId="77777777" w:rsidR="00A94909" w:rsidRDefault="00A94909" w:rsidP="00A94909">
      <w:pPr>
        <w:spacing w:before="120"/>
        <w:rPr>
          <w:b/>
          <w:lang w:val="en-GB"/>
        </w:rPr>
      </w:pPr>
      <w:bookmarkStart w:id="3" w:name="_Hlk113287378"/>
      <w:bookmarkStart w:id="4" w:name="_Hlk113287285"/>
      <w:r>
        <w:rPr>
          <w:b/>
          <w:lang w:val="en-GB"/>
        </w:rPr>
        <w:t>5</w:t>
      </w:r>
      <w:r w:rsidRPr="00441B44">
        <w:rPr>
          <w:b/>
          <w:lang w:val="en-GB"/>
        </w:rPr>
        <w:t>.</w:t>
      </w:r>
      <w:r>
        <w:rPr>
          <w:b/>
          <w:lang w:val="en-GB"/>
        </w:rPr>
        <w:t>1</w:t>
      </w:r>
      <w:r w:rsidRPr="00441B44">
        <w:rPr>
          <w:b/>
          <w:lang w:val="en-GB"/>
        </w:rPr>
        <w:t xml:space="preserve"> </w:t>
      </w:r>
      <w:r>
        <w:rPr>
          <w:b/>
          <w:lang w:val="en-GB"/>
        </w:rPr>
        <w:t>Features of THz systems</w:t>
      </w:r>
    </w:p>
    <w:p w14:paraId="4ECC9415" w14:textId="77777777" w:rsidR="00A94909" w:rsidRPr="00114D15" w:rsidRDefault="00A94909" w:rsidP="00A94909">
      <w:pPr>
        <w:spacing w:before="120"/>
        <w:rPr>
          <w:rFonts w:eastAsia="MS Mincho"/>
          <w:bCs/>
          <w:lang w:eastAsia="ja-JP"/>
        </w:rPr>
      </w:pPr>
      <w:bookmarkStart w:id="5" w:name="_Hlk134982768"/>
      <w:r w:rsidRPr="00114D15">
        <w:rPr>
          <w:rFonts w:eastAsia="MS Mincho"/>
          <w:bCs/>
          <w:lang w:eastAsia="ja-JP"/>
        </w:rPr>
        <w:t>The frequency range between 450 GHz and 1 000 GHz is the main part of Terahertz band, where Fixed Wireless Systems likely to operate in future. These systems use high-frequency electromagnetic waves to transmit information wirelessly between two points. The main reason for using these high carrier frequencies is that the availability of large contiguous bandwidth compared to previous wireless technologies, even capable of fitting state-of-the-art optical channels.</w:t>
      </w:r>
    </w:p>
    <w:bookmarkEnd w:id="5"/>
    <w:p w14:paraId="1959CDF6" w14:textId="77777777" w:rsidR="00A94909" w:rsidRPr="00114D15" w:rsidRDefault="00A94909" w:rsidP="00A94909">
      <w:pPr>
        <w:spacing w:before="120"/>
        <w:rPr>
          <w:rFonts w:eastAsia="MS Mincho"/>
          <w:bCs/>
          <w:highlight w:val="yellow"/>
          <w:lang w:eastAsia="ja-JP"/>
        </w:rPr>
      </w:pPr>
      <w:r w:rsidRPr="00114D15">
        <w:rPr>
          <w:rFonts w:eastAsia="MS Mincho"/>
          <w:bCs/>
          <w:noProof/>
          <w:highlight w:val="yellow"/>
        </w:rPr>
        <w:drawing>
          <wp:inline distT="0" distB="0" distL="0" distR="0" wp14:anchorId="62DBEE74" wp14:editId="2A57CCCE">
            <wp:extent cx="5040173" cy="1603802"/>
            <wp:effectExtent l="0" t="0" r="8255" b="0"/>
            <wp:docPr id="1456558806" name="Picture 1456558806"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58806" name="Picture 1456558806" descr="A picture containing text, screenshot, number, font&#10;&#10;Description automatically generated"/>
                    <pic:cNvPicPr/>
                  </pic:nvPicPr>
                  <pic:blipFill>
                    <a:blip r:embed="rId13" cstate="print"/>
                    <a:stretch>
                      <a:fillRect/>
                    </a:stretch>
                  </pic:blipFill>
                  <pic:spPr>
                    <a:xfrm>
                      <a:off x="0" y="0"/>
                      <a:ext cx="5059160" cy="1609844"/>
                    </a:xfrm>
                    <a:prstGeom prst="rect">
                      <a:avLst/>
                    </a:prstGeom>
                  </pic:spPr>
                </pic:pic>
              </a:graphicData>
            </a:graphic>
          </wp:inline>
        </w:drawing>
      </w:r>
    </w:p>
    <w:p w14:paraId="253F1229" w14:textId="710B1EC5" w:rsidR="00A94909" w:rsidRPr="00114D15" w:rsidRDefault="00A94909" w:rsidP="00A94909">
      <w:pPr>
        <w:spacing w:before="120"/>
        <w:jc w:val="center"/>
        <w:rPr>
          <w:rFonts w:eastAsia="MS Mincho"/>
          <w:bCs/>
          <w:lang w:eastAsia="ja-JP"/>
        </w:rPr>
      </w:pPr>
      <w:r w:rsidRPr="00114D15">
        <w:rPr>
          <w:rFonts w:eastAsia="MS Mincho"/>
          <w:bCs/>
          <w:lang w:eastAsia="ja-JP"/>
        </w:rPr>
        <w:t>Figure 1 – Position of TH</w:t>
      </w:r>
      <w:r w:rsidR="0079432F">
        <w:rPr>
          <w:rFonts w:eastAsia="MS Mincho" w:hint="eastAsia"/>
          <w:bCs/>
          <w:lang w:eastAsia="ja-JP"/>
        </w:rPr>
        <w:t>z</w:t>
      </w:r>
      <w:r w:rsidRPr="00114D15">
        <w:rPr>
          <w:rFonts w:eastAsia="MS Mincho"/>
          <w:bCs/>
          <w:lang w:eastAsia="ja-JP"/>
        </w:rPr>
        <w:t xml:space="preserve"> waves in the electromagnetic spectrum</w:t>
      </w:r>
    </w:p>
    <w:p w14:paraId="7FA886C8" w14:textId="77777777" w:rsidR="00A94909" w:rsidRPr="00114D15" w:rsidRDefault="00A94909" w:rsidP="00A94909">
      <w:pPr>
        <w:spacing w:before="120"/>
        <w:rPr>
          <w:rFonts w:eastAsia="MS Mincho"/>
          <w:bCs/>
          <w:lang w:eastAsia="ja-JP"/>
        </w:rPr>
      </w:pPr>
      <w:r w:rsidRPr="00114D15">
        <w:rPr>
          <w:rFonts w:eastAsia="MS Mincho"/>
          <w:bCs/>
          <w:lang w:eastAsia="ja-JP"/>
        </w:rPr>
        <w:t>THz wireless systems offer the potential for extremely high data transfer rates, up to several terabits per second and low latency communication. In addition to this, Terahertz waves have the ability to penetrate through many materials that are opaque to visible and infrared light, such as plastics and clothing, and can be used for imaging applications in medicine, security screening, and industrial inspection. Similarly, Terahertz waves can be used for sensing and monitoring applications, such as detecting hidden weapons or explosives, and monitoring the moisture content in crops and soil.</w:t>
      </w:r>
    </w:p>
    <w:p w14:paraId="7F47A954" w14:textId="77777777" w:rsidR="00A94909" w:rsidRPr="00114D15" w:rsidRDefault="00A94909" w:rsidP="00A94909">
      <w:pPr>
        <w:spacing w:before="120"/>
        <w:rPr>
          <w:rFonts w:eastAsia="MS Mincho"/>
          <w:bCs/>
          <w:lang w:eastAsia="ja-JP"/>
        </w:rPr>
      </w:pPr>
      <w:r w:rsidRPr="00114D15">
        <w:rPr>
          <w:rFonts w:eastAsia="MS Mincho"/>
          <w:bCs/>
          <w:lang w:eastAsia="ja-JP"/>
        </w:rPr>
        <w:t>However, THz frequencies are highly susceptible to atmospheric absorption and attenuation, which can limit their range and reliability. This makes it challenging to develop THz wireless systems for use in practical applications. Despite these challenges, frequencies above 300 GHz offer some advantages, such as the availability of larger frequency bands, which can enable higher data rates and greater capacity for communication systems. These frequencies are also used in remote sensing applications such as atmospheric monitoring, environmental sensing, and imaging, where the atmospheric attenuation and scattering properties can be exploited for specific applications.</w:t>
      </w:r>
    </w:p>
    <w:p w14:paraId="7B37F353" w14:textId="77777777" w:rsidR="00A94909" w:rsidRPr="00114D15" w:rsidRDefault="00A94909" w:rsidP="00A94909">
      <w:pPr>
        <w:spacing w:before="120"/>
        <w:rPr>
          <w:rFonts w:eastAsia="MS Mincho"/>
          <w:bCs/>
          <w:lang w:eastAsia="ja-JP"/>
        </w:rPr>
      </w:pPr>
      <w:r w:rsidRPr="00114D15">
        <w:rPr>
          <w:rFonts w:eastAsia="MS Mincho"/>
          <w:bCs/>
          <w:lang w:eastAsia="ja-JP"/>
        </w:rPr>
        <w:t>For a long time, THz spectrum was described as the last virgin land of the radio spectrum. Only a few scientific and astronomical services are deployed in these frequency bands, especially in bands above 450 GHz. In recent years, terahertz frequency band, has attracted a great deal of interest among various types of users due to their potential for use in a wide range of future technologies.</w:t>
      </w:r>
    </w:p>
    <w:p w14:paraId="2C7EA214" w14:textId="1D5AE060" w:rsidR="00A94909" w:rsidRPr="00114D15" w:rsidRDefault="00A94909" w:rsidP="00A94909">
      <w:pPr>
        <w:spacing w:before="120"/>
        <w:jc w:val="both"/>
        <w:rPr>
          <w:rFonts w:eastAsia="MS Mincho"/>
          <w:bCs/>
          <w:lang w:eastAsia="ja-JP"/>
        </w:rPr>
      </w:pPr>
      <w:r w:rsidRPr="00114D15">
        <w:rPr>
          <w:rFonts w:eastAsia="MS Mincho"/>
          <w:bCs/>
          <w:lang w:eastAsia="ja-JP"/>
        </w:rPr>
        <w:t xml:space="preserve">THz frequency band shows a great deal of promise for building the next generation of wireless technology. THz wireless systems offer the potential for extremely high data transfer rates, up to several terabits per second and low latency communication. Discussions are now gaining momentum with ecosystem partners including chip manufacturer, software and hardware vendors to manufacturer Fixed Wireless Access device in Terahertz frequency band. Many </w:t>
      </w:r>
      <w:r w:rsidRPr="00114D15">
        <w:rPr>
          <w:rFonts w:eastAsia="MS Mincho"/>
          <w:bCs/>
          <w:lang w:eastAsia="ja-JP"/>
        </w:rPr>
        <w:lastRenderedPageBreak/>
        <w:t>administrations are pursuing with international bodies for opening up more spectrum across all bands, including sub</w:t>
      </w:r>
      <w:r w:rsidR="002E397E">
        <w:rPr>
          <w:rFonts w:eastAsia="MS Mincho" w:hint="eastAsia"/>
          <w:bCs/>
          <w:lang w:eastAsia="ja-JP"/>
        </w:rPr>
        <w:t>millimeter wave</w:t>
      </w:r>
      <w:r w:rsidRPr="00114D15">
        <w:rPr>
          <w:rFonts w:eastAsia="MS Mincho"/>
          <w:bCs/>
          <w:lang w:eastAsia="ja-JP"/>
        </w:rPr>
        <w:t xml:space="preserve"> band (THz band).</w:t>
      </w:r>
    </w:p>
    <w:p w14:paraId="111C9489" w14:textId="77777777" w:rsidR="00A94909" w:rsidRDefault="00A94909" w:rsidP="00A94909">
      <w:pPr>
        <w:spacing w:before="120"/>
        <w:rPr>
          <w:rFonts w:eastAsia="MS Mincho"/>
          <w:bCs/>
          <w:lang w:eastAsia="ja-JP"/>
        </w:rPr>
      </w:pPr>
      <w:r w:rsidRPr="00114D15">
        <w:rPr>
          <w:rFonts w:eastAsia="MS Mincho"/>
          <w:bCs/>
          <w:lang w:eastAsia="ja-JP"/>
        </w:rPr>
        <w:t>In addition to use for communication, Terahertz waves, due to their inherent propagation characteristics, can be used for a variety of applications, from communications to defense, security, space-exploration and medical imaging etc.</w:t>
      </w:r>
    </w:p>
    <w:p w14:paraId="107B1940" w14:textId="77777777" w:rsidR="00A94909" w:rsidRPr="00114D15" w:rsidRDefault="00A94909" w:rsidP="00A94909">
      <w:pPr>
        <w:spacing w:before="120"/>
        <w:rPr>
          <w:b/>
          <w:lang w:val="en-GB"/>
        </w:rPr>
      </w:pPr>
    </w:p>
    <w:p w14:paraId="5D8458AE" w14:textId="77777777" w:rsidR="00A94909" w:rsidRDefault="00A94909" w:rsidP="00A94909">
      <w:pPr>
        <w:spacing w:before="120"/>
        <w:rPr>
          <w:b/>
          <w:lang w:val="en-GB"/>
        </w:rPr>
      </w:pPr>
      <w:r>
        <w:rPr>
          <w:b/>
          <w:lang w:val="en-GB"/>
        </w:rPr>
        <w:t>5</w:t>
      </w:r>
      <w:r w:rsidRPr="00441B44">
        <w:rPr>
          <w:b/>
          <w:lang w:val="en-GB"/>
        </w:rPr>
        <w:t>.</w:t>
      </w:r>
      <w:r>
        <w:rPr>
          <w:b/>
          <w:lang w:val="en-GB"/>
        </w:rPr>
        <w:t>2</w:t>
      </w:r>
      <w:r w:rsidRPr="00441B44">
        <w:rPr>
          <w:b/>
          <w:lang w:val="en-GB"/>
        </w:rPr>
        <w:t xml:space="preserve"> </w:t>
      </w:r>
      <w:r>
        <w:rPr>
          <w:b/>
          <w:lang w:val="en-GB"/>
        </w:rPr>
        <w:t>Propagation characteristics in the frequency bands above 275 GHz</w:t>
      </w:r>
    </w:p>
    <w:p w14:paraId="394B0066" w14:textId="77777777" w:rsidR="00A94909" w:rsidRDefault="00A94909" w:rsidP="00A94909">
      <w:pPr>
        <w:spacing w:before="120"/>
        <w:rPr>
          <w:rFonts w:eastAsia="MS Mincho"/>
          <w:bCs/>
          <w:lang w:eastAsia="ja-JP"/>
        </w:rPr>
      </w:pPr>
      <w:r w:rsidRPr="00EC2BEE">
        <w:rPr>
          <w:rFonts w:eastAsia="MS Mincho" w:hint="eastAsia"/>
          <w:bCs/>
          <w:lang w:eastAsia="ja-JP"/>
        </w:rPr>
        <w:t>A</w:t>
      </w:r>
      <w:r w:rsidRPr="00EC2BEE">
        <w:rPr>
          <w:rFonts w:eastAsia="MS Mincho"/>
          <w:bCs/>
          <w:lang w:eastAsia="ja-JP"/>
        </w:rPr>
        <w:t>WG has develop</w:t>
      </w:r>
      <w:r>
        <w:rPr>
          <w:rFonts w:eastAsia="MS Mincho"/>
          <w:bCs/>
          <w:lang w:eastAsia="ja-JP"/>
        </w:rPr>
        <w:t xml:space="preserve">ed APT Report on short range radiocommunication systems and application scenarios operating in the frequency range </w:t>
      </w:r>
      <w:r w:rsidRPr="00EC2BEE">
        <w:rPr>
          <w:rFonts w:eastAsia="MS Mincho"/>
          <w:bCs/>
          <w:lang w:eastAsia="ja-JP"/>
        </w:rPr>
        <w:t xml:space="preserve">275 </w:t>
      </w:r>
      <w:r>
        <w:rPr>
          <w:rFonts w:eastAsia="MS Mincho"/>
          <w:bCs/>
          <w:lang w:eastAsia="ja-JP"/>
        </w:rPr>
        <w:t xml:space="preserve">- </w:t>
      </w:r>
      <w:r w:rsidRPr="00EC2BEE">
        <w:rPr>
          <w:rFonts w:eastAsia="MS Mincho"/>
          <w:bCs/>
          <w:lang w:eastAsia="ja-JP"/>
        </w:rPr>
        <w:t>1</w:t>
      </w:r>
      <w:r>
        <w:rPr>
          <w:rFonts w:eastAsia="MS Mincho"/>
          <w:bCs/>
          <w:lang w:eastAsia="ja-JP"/>
        </w:rPr>
        <w:t xml:space="preserve"> </w:t>
      </w:r>
      <w:r w:rsidRPr="00EC2BEE">
        <w:rPr>
          <w:rFonts w:eastAsia="MS Mincho"/>
          <w:bCs/>
          <w:lang w:eastAsia="ja-JP"/>
        </w:rPr>
        <w:t>000 GH</w:t>
      </w:r>
      <w:r>
        <w:rPr>
          <w:rFonts w:eastAsia="MS Mincho"/>
          <w:bCs/>
          <w:lang w:eastAsia="ja-JP"/>
        </w:rPr>
        <w:t>z</w:t>
      </w:r>
      <w:r>
        <w:rPr>
          <w:rFonts w:eastAsia="MS Mincho" w:hint="eastAsia"/>
          <w:bCs/>
          <w:lang w:eastAsia="ja-JP"/>
        </w:rPr>
        <w:t xml:space="preserve"> </w:t>
      </w:r>
      <w:r>
        <w:rPr>
          <w:rFonts w:eastAsia="MS Mincho"/>
          <w:bCs/>
          <w:lang w:eastAsia="ja-JP"/>
        </w:rPr>
        <w:t>(</w:t>
      </w:r>
      <w:r w:rsidRPr="003478B8">
        <w:rPr>
          <w:rFonts w:eastAsia="MS Mincho"/>
          <w:bCs/>
          <w:lang w:eastAsia="ja-JP"/>
        </w:rPr>
        <w:t>APT/AWG/REP-66(Rev.1)</w:t>
      </w:r>
      <w:r>
        <w:rPr>
          <w:rFonts w:eastAsia="MS Mincho"/>
          <w:bCs/>
          <w:lang w:eastAsia="ja-JP"/>
        </w:rPr>
        <w:t xml:space="preserve">) and this Report estimated available contiguous bands in the frequency range 100-1 000 GHz, as shown in Table 1 </w:t>
      </w:r>
      <w:bookmarkEnd w:id="3"/>
      <w:r>
        <w:rPr>
          <w:rFonts w:eastAsia="MS Mincho"/>
          <w:bCs/>
          <w:lang w:eastAsia="ja-JP"/>
        </w:rPr>
        <w:t xml:space="preserve">and Figure 2. Those bands with attenuation losses by gasses of less than 100 dB/km are estimated by avoiding </w:t>
      </w:r>
      <w:r w:rsidRPr="008708DE">
        <w:rPr>
          <w:rFonts w:eastAsia="MS Mincho"/>
          <w:bCs/>
          <w:lang w:eastAsia="ja-JP"/>
        </w:rPr>
        <w:t xml:space="preserve">the specific resonant attenuation </w:t>
      </w:r>
      <w:r>
        <w:rPr>
          <w:rFonts w:eastAsia="MS Mincho"/>
          <w:bCs/>
          <w:lang w:eastAsia="ja-JP"/>
        </w:rPr>
        <w:t xml:space="preserve">lines </w:t>
      </w:r>
      <w:r w:rsidRPr="008708DE">
        <w:rPr>
          <w:rFonts w:eastAsia="MS Mincho"/>
          <w:bCs/>
          <w:lang w:eastAsia="ja-JP"/>
        </w:rPr>
        <w:t>by oxygen and water vap</w:t>
      </w:r>
      <w:bookmarkEnd w:id="4"/>
      <w:r w:rsidRPr="008708DE">
        <w:rPr>
          <w:rFonts w:eastAsia="MS Mincho"/>
          <w:bCs/>
          <w:lang w:eastAsia="ja-JP"/>
        </w:rPr>
        <w:t xml:space="preserve">our. </w:t>
      </w:r>
      <w:r>
        <w:rPr>
          <w:rFonts w:eastAsia="MS Mincho"/>
          <w:bCs/>
          <w:lang w:eastAsia="ja-JP"/>
        </w:rPr>
        <w:t>C</w:t>
      </w:r>
      <w:r w:rsidRPr="005A7B97">
        <w:rPr>
          <w:rFonts w:eastAsia="MS Mincho"/>
          <w:bCs/>
          <w:lang w:eastAsia="ja-JP"/>
        </w:rPr>
        <w:t>ontiguous bandwidth</w:t>
      </w:r>
      <w:r>
        <w:rPr>
          <w:rFonts w:eastAsia="MS Mincho"/>
          <w:bCs/>
          <w:lang w:eastAsia="ja-JP"/>
        </w:rPr>
        <w:t>s</w:t>
      </w:r>
      <w:r w:rsidRPr="005A7B97">
        <w:rPr>
          <w:rFonts w:eastAsia="MS Mincho"/>
          <w:bCs/>
          <w:lang w:eastAsia="ja-JP"/>
        </w:rPr>
        <w:t xml:space="preserve"> o</w:t>
      </w:r>
      <w:r>
        <w:rPr>
          <w:rFonts w:eastAsia="MS Mincho"/>
          <w:bCs/>
          <w:lang w:eastAsia="ja-JP"/>
        </w:rPr>
        <w:t>ver 5</w:t>
      </w:r>
      <w:r w:rsidRPr="005A7B97">
        <w:rPr>
          <w:rFonts w:eastAsia="MS Mincho"/>
          <w:bCs/>
          <w:lang w:eastAsia="ja-JP"/>
        </w:rPr>
        <w:t xml:space="preserve">0 GHz </w:t>
      </w:r>
      <w:r>
        <w:rPr>
          <w:rFonts w:eastAsia="MS Mincho"/>
          <w:bCs/>
          <w:lang w:eastAsia="ja-JP"/>
        </w:rPr>
        <w:t>are</w:t>
      </w:r>
      <w:r w:rsidRPr="005A7B97">
        <w:rPr>
          <w:rFonts w:eastAsia="MS Mincho"/>
          <w:bCs/>
          <w:lang w:eastAsia="ja-JP"/>
        </w:rPr>
        <w:t xml:space="preserve"> achievable in the freque</w:t>
      </w:r>
      <w:r>
        <w:rPr>
          <w:rFonts w:eastAsia="MS Mincho" w:hint="eastAsia"/>
          <w:bCs/>
          <w:lang w:eastAsia="ja-JP"/>
        </w:rPr>
        <w:t>n</w:t>
      </w:r>
      <w:r>
        <w:rPr>
          <w:rFonts w:eastAsia="MS Mincho"/>
          <w:bCs/>
          <w:lang w:eastAsia="ja-JP"/>
        </w:rPr>
        <w:t>cy</w:t>
      </w:r>
      <w:r w:rsidRPr="005A7B97">
        <w:rPr>
          <w:rFonts w:eastAsia="MS Mincho"/>
          <w:bCs/>
          <w:lang w:eastAsia="ja-JP"/>
        </w:rPr>
        <w:t xml:space="preserve"> range</w:t>
      </w:r>
      <w:r>
        <w:rPr>
          <w:rFonts w:eastAsia="MS Mincho"/>
          <w:bCs/>
          <w:lang w:eastAsia="ja-JP"/>
        </w:rPr>
        <w:t>s</w:t>
      </w:r>
      <w:r w:rsidRPr="005A7B97">
        <w:rPr>
          <w:rFonts w:eastAsia="MS Mincho"/>
          <w:bCs/>
          <w:lang w:eastAsia="ja-JP"/>
        </w:rPr>
        <w:t xml:space="preserve"> 200-320 GHz, </w:t>
      </w:r>
      <w:r>
        <w:rPr>
          <w:rFonts w:eastAsia="MS Mincho"/>
          <w:bCs/>
          <w:lang w:eastAsia="ja-JP"/>
        </w:rPr>
        <w:t xml:space="preserve">275-370 GHz, 380-445 GHz, 455-525 GHz, 625-725 GHz and 780-910 GHz, as shown in Table 1. The whole frequency band 200-320 GHz (1) cannot be used fixed services because the </w:t>
      </w:r>
      <w:r w:rsidRPr="005A7B97">
        <w:rPr>
          <w:rFonts w:eastAsia="MS Mincho"/>
          <w:bCs/>
          <w:lang w:eastAsia="ja-JP"/>
        </w:rPr>
        <w:t xml:space="preserve">bands 200-209 GHz, 226-231.5 GHz, 235-238 GHz and 241-252 GHz are not allocated for </w:t>
      </w:r>
      <w:r>
        <w:rPr>
          <w:rFonts w:eastAsia="MS Mincho"/>
          <w:bCs/>
          <w:lang w:eastAsia="ja-JP"/>
        </w:rPr>
        <w:t>fixed</w:t>
      </w:r>
      <w:r w:rsidRPr="005A7B97">
        <w:rPr>
          <w:rFonts w:eastAsia="MS Mincho"/>
          <w:bCs/>
          <w:lang w:eastAsia="ja-JP"/>
        </w:rPr>
        <w:t xml:space="preserve"> services</w:t>
      </w:r>
      <w:r>
        <w:rPr>
          <w:rFonts w:eastAsia="MS Mincho"/>
          <w:bCs/>
          <w:lang w:eastAsia="ja-JP"/>
        </w:rPr>
        <w:t xml:space="preserve"> in accordance with the Table of Frequency Allocations in Radio Regulations</w:t>
      </w:r>
      <w:r w:rsidRPr="005A7B97">
        <w:rPr>
          <w:rFonts w:eastAsia="MS Mincho"/>
          <w:bCs/>
          <w:lang w:eastAsia="ja-JP"/>
        </w:rPr>
        <w:t>.</w:t>
      </w:r>
      <w:r>
        <w:rPr>
          <w:rFonts w:eastAsia="MS Mincho"/>
          <w:bCs/>
          <w:lang w:eastAsia="ja-JP"/>
        </w:rPr>
        <w:t xml:space="preserve"> The whole frequency band 275-370 GHz (4) cannot be used for fixed services because the frequency bands</w:t>
      </w:r>
      <w:r w:rsidRPr="00CB182C">
        <w:rPr>
          <w:rFonts w:eastAsia="MS Mincho"/>
          <w:bCs/>
          <w:lang w:eastAsia="ja-JP"/>
        </w:rPr>
        <w:t xml:space="preserve"> 296-306 GHz, 313-318 GHz and 333-356 GHz may only be used by fixed and land mobile service applications when specific conditions to ensure the protection of Earth exploration-satellite service (passive) applications are determined in accordance with R</w:t>
      </w:r>
      <w:r>
        <w:rPr>
          <w:rFonts w:eastAsia="MS Mincho"/>
          <w:bCs/>
          <w:lang w:eastAsia="ja-JP"/>
        </w:rPr>
        <w:t>R No.</w:t>
      </w:r>
      <w:r w:rsidRPr="00CB182C">
        <w:rPr>
          <w:rFonts w:eastAsia="MS Mincho"/>
          <w:bCs/>
          <w:lang w:eastAsia="ja-JP"/>
        </w:rPr>
        <w:t xml:space="preserve"> </w:t>
      </w:r>
      <w:r>
        <w:rPr>
          <w:rFonts w:eastAsia="MS Mincho"/>
          <w:b/>
          <w:lang w:eastAsia="ja-JP"/>
        </w:rPr>
        <w:t>5.564A</w:t>
      </w:r>
      <w:r>
        <w:rPr>
          <w:rFonts w:eastAsia="MS Mincho"/>
          <w:bCs/>
          <w:lang w:eastAsia="ja-JP"/>
        </w:rPr>
        <w:t xml:space="preserve">. The whole frequency band 380-445 (5) can be used for fixed service applications because the frequency band 356-450 GHz is identified for those applications in accordance with RR No. </w:t>
      </w:r>
      <w:r w:rsidRPr="00F2776A">
        <w:rPr>
          <w:rFonts w:eastAsia="MS Mincho"/>
          <w:b/>
          <w:lang w:eastAsia="ja-JP"/>
        </w:rPr>
        <w:t>5.564A</w:t>
      </w:r>
      <w:r>
        <w:rPr>
          <w:rFonts w:eastAsia="MS Mincho"/>
          <w:bCs/>
          <w:lang w:eastAsia="ja-JP"/>
        </w:rPr>
        <w:t xml:space="preserve">. The other bands 455-525 GHz (6), 625-725 GHz (7) and 78-910 GHz (8) can provide the contiguous bandwidth over 70 GHz which is sufficient bandwidth to transmit data rates over 100 Gbit/s using a widely used QPSK modulation scheme. </w:t>
      </w:r>
    </w:p>
    <w:p w14:paraId="0D5B2632" w14:textId="77777777" w:rsidR="00A94909" w:rsidRDefault="00A94909" w:rsidP="00A94909">
      <w:pPr>
        <w:spacing w:after="120"/>
        <w:rPr>
          <w:rFonts w:eastAsia="MS Mincho"/>
          <w:bCs/>
          <w:lang w:eastAsia="ja-JP"/>
        </w:rPr>
      </w:pPr>
    </w:p>
    <w:p w14:paraId="7CD4F72B" w14:textId="77777777" w:rsidR="00A94909" w:rsidRDefault="00A94909" w:rsidP="00A94909">
      <w:pPr>
        <w:jc w:val="center"/>
        <w:rPr>
          <w:rFonts w:eastAsiaTheme="minorEastAsia"/>
          <w:b/>
          <w:szCs w:val="20"/>
        </w:rPr>
      </w:pPr>
      <w:r>
        <w:t>Table 1</w:t>
      </w:r>
    </w:p>
    <w:p w14:paraId="111B36DE" w14:textId="77777777" w:rsidR="00A94909" w:rsidRDefault="00A94909" w:rsidP="00A94909">
      <w:pPr>
        <w:spacing w:after="240"/>
        <w:jc w:val="center"/>
      </w:pPr>
      <w:r>
        <w:rPr>
          <w:b/>
        </w:rPr>
        <w:t>Estimation of frequency ranges and contiguous bandwidth provided by APT Report (</w:t>
      </w:r>
      <w:r w:rsidRPr="00C06CC0">
        <w:rPr>
          <w:b/>
        </w:rPr>
        <w:t>APT/AWG/REP-66(Rev.1)</w:t>
      </w:r>
      <w:r>
        <w:rPr>
          <w:b/>
        </w:rPr>
        <w:t>).</w:t>
      </w:r>
    </w:p>
    <w:tbl>
      <w:tblPr>
        <w:tblStyle w:val="10"/>
        <w:tblW w:w="0" w:type="auto"/>
        <w:jc w:val="center"/>
        <w:tblLook w:val="04A0" w:firstRow="1" w:lastRow="0" w:firstColumn="1" w:lastColumn="0" w:noHBand="0" w:noVBand="1"/>
      </w:tblPr>
      <w:tblGrid>
        <w:gridCol w:w="992"/>
        <w:gridCol w:w="2410"/>
        <w:gridCol w:w="3006"/>
        <w:gridCol w:w="1672"/>
      </w:tblGrid>
      <w:tr w:rsidR="00A94909" w:rsidRPr="00943031" w14:paraId="1F01452E"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tcPr>
          <w:p w14:paraId="5C149B11" w14:textId="77777777" w:rsidR="00A94909" w:rsidRPr="000D3DC3" w:rsidRDefault="00A94909" w:rsidP="00CC3F1E">
            <w:pPr>
              <w:tabs>
                <w:tab w:val="left" w:pos="840"/>
              </w:tabs>
              <w:jc w:val="center"/>
              <w:rPr>
                <w:rFonts w:ascii="Times New Roman" w:eastAsia="MS Mincho" w:hAnsi="Times New Roman"/>
                <w:b/>
                <w:bCs/>
                <w:sz w:val="21"/>
                <w:szCs w:val="21"/>
                <w:lang w:val="en-US" w:eastAsia="ja-JP"/>
              </w:rPr>
            </w:pPr>
            <w:r w:rsidRPr="000D3DC3">
              <w:rPr>
                <w:rFonts w:ascii="Times New Roman" w:eastAsia="MS Mincho" w:hAnsi="Times New Roman" w:hint="eastAsia"/>
                <w:b/>
                <w:bCs/>
                <w:sz w:val="21"/>
                <w:szCs w:val="21"/>
                <w:lang w:val="en-US" w:eastAsia="ja-JP"/>
              </w:rPr>
              <w:t>N</w:t>
            </w:r>
            <w:r w:rsidRPr="000D3DC3">
              <w:rPr>
                <w:rFonts w:ascii="Times New Roman" w:eastAsia="MS Mincho" w:hAnsi="Times New Roman"/>
                <w:b/>
                <w:bCs/>
                <w:sz w:val="21"/>
                <w:szCs w:val="21"/>
                <w:lang w:val="en-US" w:eastAsia="ja-JP"/>
              </w:rPr>
              <w:t>o.</w:t>
            </w:r>
          </w:p>
        </w:tc>
        <w:tc>
          <w:tcPr>
            <w:tcW w:w="2410" w:type="dxa"/>
            <w:tcBorders>
              <w:top w:val="single" w:sz="4" w:space="0" w:color="000000"/>
              <w:left w:val="single" w:sz="4" w:space="0" w:color="000000"/>
              <w:bottom w:val="single" w:sz="4" w:space="0" w:color="000000"/>
              <w:right w:val="single" w:sz="4" w:space="0" w:color="000000"/>
            </w:tcBorders>
            <w:hideMark/>
          </w:tcPr>
          <w:p w14:paraId="1D8DD2C4" w14:textId="77777777" w:rsidR="00A94909" w:rsidRPr="000D3DC3" w:rsidRDefault="00A94909" w:rsidP="00CC3F1E">
            <w:pPr>
              <w:tabs>
                <w:tab w:val="left" w:pos="840"/>
              </w:tabs>
              <w:jc w:val="center"/>
              <w:rPr>
                <w:rFonts w:ascii="Times New Roman" w:eastAsia="MS Mincho" w:hAnsi="Times New Roman"/>
                <w:b/>
                <w:bCs/>
                <w:sz w:val="21"/>
                <w:szCs w:val="21"/>
                <w:lang w:val="en-US" w:eastAsia="ja-JP"/>
              </w:rPr>
            </w:pPr>
            <w:r w:rsidRPr="000D3DC3">
              <w:rPr>
                <w:rFonts w:ascii="Times New Roman" w:eastAsia="MS Mincho" w:hAnsi="Times New Roman"/>
                <w:b/>
                <w:bCs/>
                <w:sz w:val="21"/>
                <w:szCs w:val="21"/>
                <w:lang w:val="en-US" w:eastAsia="ja-JP"/>
              </w:rPr>
              <w:t>Frequency range (GHz)</w:t>
            </w:r>
          </w:p>
        </w:tc>
        <w:tc>
          <w:tcPr>
            <w:tcW w:w="3006" w:type="dxa"/>
            <w:tcBorders>
              <w:top w:val="single" w:sz="4" w:space="0" w:color="000000"/>
              <w:left w:val="single" w:sz="4" w:space="0" w:color="000000"/>
              <w:bottom w:val="single" w:sz="4" w:space="0" w:color="000000"/>
              <w:right w:val="single" w:sz="4" w:space="0" w:color="000000"/>
            </w:tcBorders>
            <w:hideMark/>
          </w:tcPr>
          <w:p w14:paraId="64DB58C8" w14:textId="77777777" w:rsidR="00A94909" w:rsidRPr="000D3DC3" w:rsidRDefault="00A94909" w:rsidP="00CC3F1E">
            <w:pPr>
              <w:tabs>
                <w:tab w:val="left" w:pos="840"/>
              </w:tabs>
              <w:jc w:val="center"/>
              <w:rPr>
                <w:rFonts w:ascii="Times New Roman" w:eastAsia="MS Mincho" w:hAnsi="Times New Roman"/>
                <w:b/>
                <w:bCs/>
                <w:sz w:val="21"/>
                <w:szCs w:val="21"/>
                <w:lang w:val="en-US" w:eastAsia="ja-JP"/>
              </w:rPr>
            </w:pPr>
            <w:r w:rsidRPr="000D3DC3">
              <w:rPr>
                <w:rFonts w:ascii="Times New Roman" w:eastAsia="MS Mincho" w:hAnsi="Times New Roman"/>
                <w:b/>
                <w:bCs/>
                <w:sz w:val="21"/>
                <w:szCs w:val="21"/>
                <w:lang w:val="en-US" w:eastAsia="ja-JP"/>
              </w:rPr>
              <w:t>Contiguous bandwidth (GHz)</w:t>
            </w:r>
          </w:p>
        </w:tc>
        <w:tc>
          <w:tcPr>
            <w:tcW w:w="1672" w:type="dxa"/>
            <w:tcBorders>
              <w:top w:val="single" w:sz="4" w:space="0" w:color="000000"/>
              <w:left w:val="single" w:sz="4" w:space="0" w:color="000000"/>
              <w:bottom w:val="single" w:sz="4" w:space="0" w:color="000000"/>
              <w:right w:val="single" w:sz="4" w:space="0" w:color="000000"/>
            </w:tcBorders>
            <w:hideMark/>
          </w:tcPr>
          <w:p w14:paraId="4DE9D79B" w14:textId="77777777" w:rsidR="00A94909" w:rsidRPr="000D3DC3" w:rsidRDefault="00A94909" w:rsidP="00CC3F1E">
            <w:pPr>
              <w:tabs>
                <w:tab w:val="left" w:pos="840"/>
              </w:tabs>
              <w:jc w:val="center"/>
              <w:rPr>
                <w:rFonts w:ascii="Times New Roman" w:eastAsia="MS Mincho" w:hAnsi="Times New Roman"/>
                <w:b/>
                <w:bCs/>
                <w:sz w:val="21"/>
                <w:szCs w:val="21"/>
                <w:lang w:val="en-US" w:eastAsia="ja-JP"/>
              </w:rPr>
            </w:pPr>
            <w:r w:rsidRPr="000D3DC3">
              <w:rPr>
                <w:rFonts w:ascii="Times New Roman" w:eastAsia="MS Mincho" w:hAnsi="Times New Roman"/>
                <w:b/>
                <w:bCs/>
                <w:sz w:val="21"/>
                <w:szCs w:val="21"/>
                <w:lang w:val="en-US" w:eastAsia="ja-JP"/>
              </w:rPr>
              <w:t>Loss (dB/km)</w:t>
            </w:r>
          </w:p>
        </w:tc>
      </w:tr>
      <w:tr w:rsidR="00A94909" w:rsidRPr="00943031" w14:paraId="475959AE"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0EC7B075"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(1)</w:t>
            </w:r>
          </w:p>
        </w:tc>
        <w:tc>
          <w:tcPr>
            <w:tcW w:w="2410" w:type="dxa"/>
            <w:tcBorders>
              <w:top w:val="single" w:sz="4" w:space="0" w:color="000000"/>
              <w:left w:val="single" w:sz="4" w:space="0" w:color="000000"/>
              <w:bottom w:val="single" w:sz="4" w:space="0" w:color="000000"/>
              <w:right w:val="single" w:sz="4" w:space="0" w:color="000000"/>
            </w:tcBorders>
            <w:hideMark/>
          </w:tcPr>
          <w:p w14:paraId="1DC93B91"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200-320</w:t>
            </w:r>
          </w:p>
        </w:tc>
        <w:tc>
          <w:tcPr>
            <w:tcW w:w="3006" w:type="dxa"/>
            <w:tcBorders>
              <w:top w:val="single" w:sz="4" w:space="0" w:color="000000"/>
              <w:left w:val="single" w:sz="4" w:space="0" w:color="000000"/>
              <w:bottom w:val="single" w:sz="4" w:space="0" w:color="000000"/>
              <w:right w:val="single" w:sz="4" w:space="0" w:color="000000"/>
            </w:tcBorders>
            <w:hideMark/>
          </w:tcPr>
          <w:p w14:paraId="4BFEF2F5"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120</w:t>
            </w:r>
          </w:p>
        </w:tc>
        <w:tc>
          <w:tcPr>
            <w:tcW w:w="1672" w:type="dxa"/>
            <w:tcBorders>
              <w:top w:val="single" w:sz="4" w:space="0" w:color="000000"/>
              <w:left w:val="single" w:sz="4" w:space="0" w:color="000000"/>
              <w:bottom w:val="single" w:sz="4" w:space="0" w:color="000000"/>
              <w:right w:val="single" w:sz="4" w:space="0" w:color="000000"/>
            </w:tcBorders>
            <w:hideMark/>
          </w:tcPr>
          <w:p w14:paraId="0EBB6D36"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w:t>
            </w:r>
          </w:p>
        </w:tc>
      </w:tr>
      <w:tr w:rsidR="00A94909" w:rsidRPr="00943031" w14:paraId="6168EB3A"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49D2305E"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(2)</w:t>
            </w:r>
          </w:p>
        </w:tc>
        <w:tc>
          <w:tcPr>
            <w:tcW w:w="2410" w:type="dxa"/>
            <w:tcBorders>
              <w:top w:val="single" w:sz="4" w:space="0" w:color="000000"/>
              <w:left w:val="single" w:sz="4" w:space="0" w:color="000000"/>
              <w:bottom w:val="single" w:sz="4" w:space="0" w:color="000000"/>
              <w:right w:val="single" w:sz="4" w:space="0" w:color="000000"/>
            </w:tcBorders>
            <w:hideMark/>
          </w:tcPr>
          <w:p w14:paraId="1F965CEB"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275-320</w:t>
            </w:r>
          </w:p>
        </w:tc>
        <w:tc>
          <w:tcPr>
            <w:tcW w:w="3006" w:type="dxa"/>
            <w:tcBorders>
              <w:top w:val="single" w:sz="4" w:space="0" w:color="000000"/>
              <w:left w:val="single" w:sz="4" w:space="0" w:color="000000"/>
              <w:bottom w:val="single" w:sz="4" w:space="0" w:color="000000"/>
              <w:right w:val="single" w:sz="4" w:space="0" w:color="000000"/>
            </w:tcBorders>
            <w:hideMark/>
          </w:tcPr>
          <w:p w14:paraId="667763E2"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45</w:t>
            </w:r>
          </w:p>
        </w:tc>
        <w:tc>
          <w:tcPr>
            <w:tcW w:w="1672" w:type="dxa"/>
            <w:tcBorders>
              <w:top w:val="single" w:sz="4" w:space="0" w:color="000000"/>
              <w:left w:val="single" w:sz="4" w:space="0" w:color="000000"/>
              <w:bottom w:val="single" w:sz="4" w:space="0" w:color="000000"/>
              <w:right w:val="single" w:sz="4" w:space="0" w:color="000000"/>
            </w:tcBorders>
            <w:hideMark/>
          </w:tcPr>
          <w:p w14:paraId="0D3FBE01"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w:t>
            </w:r>
          </w:p>
        </w:tc>
      </w:tr>
      <w:tr w:rsidR="00A94909" w:rsidRPr="00943031" w14:paraId="47AECCD4"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1114F91F"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(3)</w:t>
            </w:r>
          </w:p>
        </w:tc>
        <w:tc>
          <w:tcPr>
            <w:tcW w:w="2410" w:type="dxa"/>
            <w:tcBorders>
              <w:top w:val="single" w:sz="4" w:space="0" w:color="000000"/>
              <w:left w:val="single" w:sz="4" w:space="0" w:color="000000"/>
              <w:bottom w:val="single" w:sz="4" w:space="0" w:color="000000"/>
              <w:right w:val="single" w:sz="4" w:space="0" w:color="000000"/>
            </w:tcBorders>
            <w:hideMark/>
          </w:tcPr>
          <w:p w14:paraId="6CA5E710"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335-360</w:t>
            </w:r>
          </w:p>
        </w:tc>
        <w:tc>
          <w:tcPr>
            <w:tcW w:w="3006" w:type="dxa"/>
            <w:tcBorders>
              <w:top w:val="single" w:sz="4" w:space="0" w:color="000000"/>
              <w:left w:val="single" w:sz="4" w:space="0" w:color="000000"/>
              <w:bottom w:val="single" w:sz="4" w:space="0" w:color="000000"/>
              <w:right w:val="single" w:sz="4" w:space="0" w:color="000000"/>
            </w:tcBorders>
            <w:hideMark/>
          </w:tcPr>
          <w:p w14:paraId="339E319F"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25</w:t>
            </w:r>
          </w:p>
        </w:tc>
        <w:tc>
          <w:tcPr>
            <w:tcW w:w="1672" w:type="dxa"/>
            <w:tcBorders>
              <w:top w:val="single" w:sz="4" w:space="0" w:color="000000"/>
              <w:left w:val="single" w:sz="4" w:space="0" w:color="000000"/>
              <w:bottom w:val="single" w:sz="4" w:space="0" w:color="000000"/>
              <w:right w:val="single" w:sz="4" w:space="0" w:color="000000"/>
            </w:tcBorders>
            <w:hideMark/>
          </w:tcPr>
          <w:p w14:paraId="56E26E50"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w:t>
            </w:r>
          </w:p>
        </w:tc>
      </w:tr>
      <w:tr w:rsidR="00A94909" w:rsidRPr="00943031" w14:paraId="3C45081B"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17F4ABB9"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(4)</w:t>
            </w:r>
          </w:p>
        </w:tc>
        <w:tc>
          <w:tcPr>
            <w:tcW w:w="2410" w:type="dxa"/>
            <w:tcBorders>
              <w:top w:val="single" w:sz="4" w:space="0" w:color="000000"/>
              <w:left w:val="single" w:sz="4" w:space="0" w:color="000000"/>
              <w:bottom w:val="single" w:sz="4" w:space="0" w:color="000000"/>
              <w:right w:val="single" w:sz="4" w:space="0" w:color="000000"/>
            </w:tcBorders>
            <w:hideMark/>
          </w:tcPr>
          <w:p w14:paraId="206C8F5B"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275-370</w:t>
            </w:r>
          </w:p>
        </w:tc>
        <w:tc>
          <w:tcPr>
            <w:tcW w:w="3006" w:type="dxa"/>
            <w:tcBorders>
              <w:top w:val="single" w:sz="4" w:space="0" w:color="000000"/>
              <w:left w:val="single" w:sz="4" w:space="0" w:color="000000"/>
              <w:bottom w:val="single" w:sz="4" w:space="0" w:color="000000"/>
              <w:right w:val="single" w:sz="4" w:space="0" w:color="000000"/>
            </w:tcBorders>
            <w:hideMark/>
          </w:tcPr>
          <w:p w14:paraId="7FC463E8"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95</w:t>
            </w:r>
          </w:p>
        </w:tc>
        <w:tc>
          <w:tcPr>
            <w:tcW w:w="1672" w:type="dxa"/>
            <w:tcBorders>
              <w:top w:val="single" w:sz="4" w:space="0" w:color="000000"/>
              <w:left w:val="single" w:sz="4" w:space="0" w:color="000000"/>
              <w:bottom w:val="single" w:sz="4" w:space="0" w:color="000000"/>
              <w:right w:val="single" w:sz="4" w:space="0" w:color="000000"/>
            </w:tcBorders>
            <w:hideMark/>
          </w:tcPr>
          <w:p w14:paraId="2C39B0EC"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100</w:t>
            </w:r>
          </w:p>
        </w:tc>
      </w:tr>
      <w:tr w:rsidR="00A94909" w:rsidRPr="00943031" w14:paraId="6395C763"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3F54BA64"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(5)</w:t>
            </w:r>
          </w:p>
        </w:tc>
        <w:tc>
          <w:tcPr>
            <w:tcW w:w="2410" w:type="dxa"/>
            <w:tcBorders>
              <w:top w:val="single" w:sz="4" w:space="0" w:color="000000"/>
              <w:left w:val="single" w:sz="4" w:space="0" w:color="000000"/>
              <w:bottom w:val="single" w:sz="4" w:space="0" w:color="000000"/>
              <w:right w:val="single" w:sz="4" w:space="0" w:color="000000"/>
            </w:tcBorders>
            <w:hideMark/>
          </w:tcPr>
          <w:p w14:paraId="307F6C37"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380-445</w:t>
            </w:r>
          </w:p>
        </w:tc>
        <w:tc>
          <w:tcPr>
            <w:tcW w:w="3006" w:type="dxa"/>
            <w:tcBorders>
              <w:top w:val="single" w:sz="4" w:space="0" w:color="000000"/>
              <w:left w:val="single" w:sz="4" w:space="0" w:color="000000"/>
              <w:bottom w:val="single" w:sz="4" w:space="0" w:color="000000"/>
              <w:right w:val="single" w:sz="4" w:space="0" w:color="000000"/>
            </w:tcBorders>
            <w:hideMark/>
          </w:tcPr>
          <w:p w14:paraId="23674450"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65</w:t>
            </w:r>
          </w:p>
        </w:tc>
        <w:tc>
          <w:tcPr>
            <w:tcW w:w="1672" w:type="dxa"/>
            <w:tcBorders>
              <w:top w:val="single" w:sz="4" w:space="0" w:color="000000"/>
              <w:left w:val="single" w:sz="4" w:space="0" w:color="000000"/>
              <w:bottom w:val="single" w:sz="4" w:space="0" w:color="000000"/>
              <w:right w:val="single" w:sz="4" w:space="0" w:color="000000"/>
            </w:tcBorders>
            <w:hideMark/>
          </w:tcPr>
          <w:p w14:paraId="4BB46BBB"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100</w:t>
            </w:r>
          </w:p>
        </w:tc>
      </w:tr>
      <w:tr w:rsidR="00A94909" w:rsidRPr="00943031" w14:paraId="7D9B088C"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040F14BC"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(6)</w:t>
            </w:r>
          </w:p>
        </w:tc>
        <w:tc>
          <w:tcPr>
            <w:tcW w:w="2410" w:type="dxa"/>
            <w:tcBorders>
              <w:top w:val="single" w:sz="4" w:space="0" w:color="000000"/>
              <w:left w:val="single" w:sz="4" w:space="0" w:color="000000"/>
              <w:bottom w:val="single" w:sz="4" w:space="0" w:color="000000"/>
              <w:right w:val="single" w:sz="4" w:space="0" w:color="000000"/>
            </w:tcBorders>
            <w:hideMark/>
          </w:tcPr>
          <w:p w14:paraId="519B15C3"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455-525</w:t>
            </w:r>
          </w:p>
        </w:tc>
        <w:tc>
          <w:tcPr>
            <w:tcW w:w="3006" w:type="dxa"/>
            <w:tcBorders>
              <w:top w:val="single" w:sz="4" w:space="0" w:color="000000"/>
              <w:left w:val="single" w:sz="4" w:space="0" w:color="000000"/>
              <w:bottom w:val="single" w:sz="4" w:space="0" w:color="000000"/>
              <w:right w:val="single" w:sz="4" w:space="0" w:color="000000"/>
            </w:tcBorders>
            <w:hideMark/>
          </w:tcPr>
          <w:p w14:paraId="459EACC9"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70</w:t>
            </w:r>
          </w:p>
        </w:tc>
        <w:tc>
          <w:tcPr>
            <w:tcW w:w="1672" w:type="dxa"/>
            <w:tcBorders>
              <w:top w:val="single" w:sz="4" w:space="0" w:color="000000"/>
              <w:left w:val="single" w:sz="4" w:space="0" w:color="000000"/>
              <w:bottom w:val="single" w:sz="4" w:space="0" w:color="000000"/>
              <w:right w:val="single" w:sz="4" w:space="0" w:color="000000"/>
            </w:tcBorders>
            <w:hideMark/>
          </w:tcPr>
          <w:p w14:paraId="735777C7"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100</w:t>
            </w:r>
          </w:p>
        </w:tc>
      </w:tr>
      <w:tr w:rsidR="00A94909" w:rsidRPr="00943031" w14:paraId="4EB29F53"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3FA3DB6B" w14:textId="77777777" w:rsidR="00A94909" w:rsidRPr="00943031" w:rsidRDefault="00A94909" w:rsidP="00CC3F1E">
            <w:pPr>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(7)</w:t>
            </w:r>
          </w:p>
        </w:tc>
        <w:tc>
          <w:tcPr>
            <w:tcW w:w="2410" w:type="dxa"/>
            <w:tcBorders>
              <w:top w:val="single" w:sz="4" w:space="0" w:color="000000"/>
              <w:left w:val="single" w:sz="4" w:space="0" w:color="000000"/>
              <w:bottom w:val="single" w:sz="4" w:space="0" w:color="000000"/>
              <w:right w:val="single" w:sz="4" w:space="0" w:color="000000"/>
            </w:tcBorders>
            <w:hideMark/>
          </w:tcPr>
          <w:p w14:paraId="0C257BC1"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625-725</w:t>
            </w:r>
          </w:p>
        </w:tc>
        <w:tc>
          <w:tcPr>
            <w:tcW w:w="3006" w:type="dxa"/>
            <w:tcBorders>
              <w:top w:val="single" w:sz="4" w:space="0" w:color="000000"/>
              <w:left w:val="single" w:sz="4" w:space="0" w:color="000000"/>
              <w:bottom w:val="single" w:sz="4" w:space="0" w:color="000000"/>
              <w:right w:val="single" w:sz="4" w:space="0" w:color="000000"/>
            </w:tcBorders>
            <w:hideMark/>
          </w:tcPr>
          <w:p w14:paraId="15095376"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100</w:t>
            </w:r>
          </w:p>
        </w:tc>
        <w:tc>
          <w:tcPr>
            <w:tcW w:w="1672" w:type="dxa"/>
            <w:tcBorders>
              <w:top w:val="single" w:sz="4" w:space="0" w:color="000000"/>
              <w:left w:val="single" w:sz="4" w:space="0" w:color="000000"/>
              <w:bottom w:val="single" w:sz="4" w:space="0" w:color="000000"/>
              <w:right w:val="single" w:sz="4" w:space="0" w:color="000000"/>
            </w:tcBorders>
            <w:hideMark/>
          </w:tcPr>
          <w:p w14:paraId="21D3A020"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100</w:t>
            </w:r>
          </w:p>
        </w:tc>
      </w:tr>
      <w:tr w:rsidR="00A94909" w:rsidRPr="00943031" w14:paraId="7C6F2C41" w14:textId="77777777" w:rsidTr="00CC3F1E">
        <w:trPr>
          <w:jc w:val="center"/>
        </w:trPr>
        <w:tc>
          <w:tcPr>
            <w:tcW w:w="992" w:type="dxa"/>
            <w:tcBorders>
              <w:top w:val="single" w:sz="4" w:space="0" w:color="000000"/>
              <w:left w:val="single" w:sz="4" w:space="0" w:color="000000"/>
              <w:bottom w:val="single" w:sz="4" w:space="0" w:color="000000"/>
              <w:right w:val="single" w:sz="4" w:space="0" w:color="000000"/>
            </w:tcBorders>
            <w:hideMark/>
          </w:tcPr>
          <w:p w14:paraId="359719BB"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(8)</w:t>
            </w:r>
          </w:p>
        </w:tc>
        <w:tc>
          <w:tcPr>
            <w:tcW w:w="2410" w:type="dxa"/>
            <w:tcBorders>
              <w:top w:val="single" w:sz="4" w:space="0" w:color="000000"/>
              <w:left w:val="single" w:sz="4" w:space="0" w:color="000000"/>
              <w:bottom w:val="single" w:sz="4" w:space="0" w:color="000000"/>
              <w:right w:val="single" w:sz="4" w:space="0" w:color="000000"/>
            </w:tcBorders>
            <w:hideMark/>
          </w:tcPr>
          <w:p w14:paraId="00C2E7F7"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780-910</w:t>
            </w:r>
          </w:p>
        </w:tc>
        <w:tc>
          <w:tcPr>
            <w:tcW w:w="3006" w:type="dxa"/>
            <w:tcBorders>
              <w:top w:val="single" w:sz="4" w:space="0" w:color="000000"/>
              <w:left w:val="single" w:sz="4" w:space="0" w:color="000000"/>
              <w:bottom w:val="single" w:sz="4" w:space="0" w:color="000000"/>
              <w:right w:val="single" w:sz="4" w:space="0" w:color="000000"/>
            </w:tcBorders>
            <w:hideMark/>
          </w:tcPr>
          <w:p w14:paraId="504997B7"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130</w:t>
            </w:r>
          </w:p>
        </w:tc>
        <w:tc>
          <w:tcPr>
            <w:tcW w:w="1672" w:type="dxa"/>
            <w:tcBorders>
              <w:top w:val="single" w:sz="4" w:space="0" w:color="000000"/>
              <w:left w:val="single" w:sz="4" w:space="0" w:color="000000"/>
              <w:bottom w:val="single" w:sz="4" w:space="0" w:color="000000"/>
              <w:right w:val="single" w:sz="4" w:space="0" w:color="000000"/>
            </w:tcBorders>
            <w:hideMark/>
          </w:tcPr>
          <w:p w14:paraId="324E2F09" w14:textId="77777777" w:rsidR="00A94909" w:rsidRPr="00943031" w:rsidRDefault="00A94909" w:rsidP="00CC3F1E">
            <w:pPr>
              <w:tabs>
                <w:tab w:val="left" w:pos="840"/>
              </w:tabs>
              <w:jc w:val="center"/>
              <w:rPr>
                <w:rFonts w:ascii="Times New Roman" w:eastAsia="MS Mincho" w:hAnsi="Times New Roman"/>
                <w:sz w:val="21"/>
                <w:szCs w:val="21"/>
                <w:lang w:val="en-US" w:eastAsia="ja-JP"/>
              </w:rPr>
            </w:pPr>
            <w:r w:rsidRPr="00943031">
              <w:rPr>
                <w:rFonts w:ascii="Times New Roman" w:eastAsia="MS Mincho" w:hAnsi="Times New Roman"/>
                <w:sz w:val="21"/>
                <w:szCs w:val="21"/>
                <w:lang w:val="en-US" w:eastAsia="ja-JP"/>
              </w:rPr>
              <w:t>&lt; 100</w:t>
            </w:r>
          </w:p>
        </w:tc>
      </w:tr>
    </w:tbl>
    <w:p w14:paraId="5001BE76" w14:textId="77777777" w:rsidR="00A94909" w:rsidRDefault="00A94909" w:rsidP="00A94909">
      <w:pPr>
        <w:spacing w:after="120"/>
        <w:rPr>
          <w:bCs/>
        </w:rPr>
      </w:pPr>
    </w:p>
    <w:p w14:paraId="6DF490A7" w14:textId="77777777" w:rsidR="00A94909" w:rsidRDefault="00A94909" w:rsidP="00A94909">
      <w:pPr>
        <w:spacing w:after="120"/>
        <w:jc w:val="center"/>
        <w:rPr>
          <w:bCs/>
        </w:rPr>
      </w:pPr>
      <w:r>
        <w:rPr>
          <w:rFonts w:hint="eastAsia"/>
          <w:noProof/>
        </w:rPr>
        <w:lastRenderedPageBreak/>
        <w:drawing>
          <wp:inline distT="0" distB="0" distL="0" distR="0" wp14:anchorId="0558CD90" wp14:editId="3AD2AECE">
            <wp:extent cx="5372100" cy="27870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2787082"/>
                    </a:xfrm>
                    <a:prstGeom prst="rect">
                      <a:avLst/>
                    </a:prstGeom>
                    <a:noFill/>
                    <a:ln>
                      <a:noFill/>
                    </a:ln>
                  </pic:spPr>
                </pic:pic>
              </a:graphicData>
            </a:graphic>
          </wp:inline>
        </w:drawing>
      </w:r>
    </w:p>
    <w:p w14:paraId="5A5E4410" w14:textId="77777777" w:rsidR="00A94909" w:rsidRDefault="00A94909" w:rsidP="00A94909">
      <w:pPr>
        <w:jc w:val="center"/>
        <w:rPr>
          <w:lang w:eastAsia="ja-JP"/>
        </w:rPr>
      </w:pPr>
      <w:r>
        <w:rPr>
          <w:rFonts w:hint="eastAsia"/>
          <w:lang w:eastAsia="ja-JP"/>
        </w:rPr>
        <w:t xml:space="preserve">Figure </w:t>
      </w:r>
      <w:r>
        <w:rPr>
          <w:rFonts w:eastAsia="MS Mincho" w:hint="eastAsia"/>
          <w:lang w:eastAsia="ja-JP"/>
        </w:rPr>
        <w:t>2</w:t>
      </w:r>
    </w:p>
    <w:p w14:paraId="6D65FB24" w14:textId="77777777" w:rsidR="00A94909" w:rsidRPr="0013126D" w:rsidRDefault="00A94909" w:rsidP="00A94909">
      <w:pPr>
        <w:jc w:val="center"/>
        <w:rPr>
          <w:b/>
          <w:lang w:eastAsia="ja-JP"/>
        </w:rPr>
      </w:pPr>
      <w:r w:rsidRPr="0013126D">
        <w:rPr>
          <w:rFonts w:hint="eastAsia"/>
          <w:b/>
          <w:lang w:eastAsia="ja-JP"/>
        </w:rPr>
        <w:t>Attenuation characteristics and available contiguous bands in the frequency range from 100 GHz to 1000 GHz</w:t>
      </w:r>
      <w:r>
        <w:rPr>
          <w:b/>
          <w:lang w:eastAsia="ja-JP"/>
        </w:rPr>
        <w:t xml:space="preserve"> </w:t>
      </w:r>
      <w:r>
        <w:rPr>
          <w:b/>
        </w:rPr>
        <w:t>provided by APT Report (</w:t>
      </w:r>
      <w:r w:rsidRPr="00C06CC0">
        <w:rPr>
          <w:b/>
        </w:rPr>
        <w:t>APT/AWG/REP-66(Rev.1)</w:t>
      </w:r>
      <w:r>
        <w:rPr>
          <w:b/>
        </w:rPr>
        <w:t>)</w:t>
      </w:r>
      <w:r w:rsidRPr="0013126D">
        <w:rPr>
          <w:rFonts w:hint="eastAsia"/>
          <w:b/>
          <w:lang w:eastAsia="ja-JP"/>
        </w:rPr>
        <w:t>.</w:t>
      </w:r>
    </w:p>
    <w:p w14:paraId="7C609267" w14:textId="77777777" w:rsidR="00A94909" w:rsidRDefault="00A94909" w:rsidP="00A94909">
      <w:pPr>
        <w:spacing w:after="120"/>
        <w:rPr>
          <w:bCs/>
        </w:rPr>
      </w:pPr>
    </w:p>
    <w:p w14:paraId="1FDD8337" w14:textId="4E39361B" w:rsidR="00A94909" w:rsidRPr="00114D15" w:rsidRDefault="00A94909" w:rsidP="00A94909">
      <w:pPr>
        <w:pStyle w:val="ListParagraph"/>
        <w:keepNext/>
        <w:keepLines/>
        <w:numPr>
          <w:ilvl w:val="0"/>
          <w:numId w:val="22"/>
        </w:numPr>
        <w:tabs>
          <w:tab w:val="left" w:pos="540"/>
          <w:tab w:val="left" w:pos="1134"/>
          <w:tab w:val="left" w:pos="1871"/>
          <w:tab w:val="left" w:pos="2268"/>
        </w:tabs>
        <w:overflowPunct w:val="0"/>
        <w:autoSpaceDE w:val="0"/>
        <w:autoSpaceDN w:val="0"/>
        <w:adjustRightInd w:val="0"/>
        <w:spacing w:before="280"/>
        <w:contextualSpacing w:val="0"/>
        <w:outlineLvl w:val="0"/>
        <w:rPr>
          <w:rFonts w:eastAsia="MS PGothic"/>
          <w:b/>
          <w:sz w:val="28"/>
          <w:szCs w:val="20"/>
          <w:lang w:val="en-GB" w:eastAsia="ja-JP"/>
        </w:rPr>
      </w:pPr>
      <w:r w:rsidRPr="00114D15">
        <w:rPr>
          <w:rFonts w:eastAsia="MS PGothic"/>
          <w:b/>
          <w:sz w:val="28"/>
          <w:szCs w:val="20"/>
          <w:lang w:val="en-GB" w:eastAsia="ja-JP"/>
        </w:rPr>
        <w:t>Typical use cases for FWS operating in the frequency range 450</w:t>
      </w:r>
      <w:r w:rsidR="00F77C7F">
        <w:rPr>
          <w:rFonts w:eastAsia="MS PGothic" w:hint="eastAsia"/>
          <w:b/>
          <w:sz w:val="28"/>
          <w:szCs w:val="20"/>
          <w:lang w:val="en-GB" w:eastAsia="ja-JP"/>
        </w:rPr>
        <w:t>-700</w:t>
      </w:r>
      <w:r w:rsidRPr="00114D15">
        <w:rPr>
          <w:rFonts w:eastAsia="MS PGothic"/>
          <w:b/>
          <w:sz w:val="28"/>
          <w:szCs w:val="20"/>
          <w:lang w:val="en-GB" w:eastAsia="ja-JP"/>
        </w:rPr>
        <w:t xml:space="preserve"> GHz </w:t>
      </w:r>
    </w:p>
    <w:p w14:paraId="0FFF89F5" w14:textId="77777777" w:rsidR="00A94909" w:rsidRPr="00114D15" w:rsidRDefault="00A94909" w:rsidP="00A94909">
      <w:pPr>
        <w:pStyle w:val="ListParagraph"/>
        <w:keepNext/>
        <w:keepLines/>
        <w:numPr>
          <w:ilvl w:val="1"/>
          <w:numId w:val="22"/>
        </w:numPr>
        <w:tabs>
          <w:tab w:val="left" w:pos="540"/>
          <w:tab w:val="left" w:pos="1134"/>
          <w:tab w:val="left" w:pos="1871"/>
          <w:tab w:val="left" w:pos="2268"/>
        </w:tabs>
        <w:overflowPunct w:val="0"/>
        <w:autoSpaceDE w:val="0"/>
        <w:autoSpaceDN w:val="0"/>
        <w:adjustRightInd w:val="0"/>
        <w:spacing w:before="280"/>
        <w:contextualSpacing w:val="0"/>
        <w:outlineLvl w:val="0"/>
        <w:rPr>
          <w:rFonts w:eastAsia="MS PGothic"/>
          <w:b/>
          <w:lang w:val="en-GB" w:eastAsia="ja-JP"/>
        </w:rPr>
      </w:pPr>
      <w:r w:rsidRPr="00114D15">
        <w:rPr>
          <w:rFonts w:eastAsia="MS PGothic"/>
          <w:b/>
          <w:lang w:val="en-GB" w:eastAsia="ja-JP"/>
        </w:rPr>
        <w:t>Usage scenarios to support UHDTV transmission</w:t>
      </w:r>
    </w:p>
    <w:p w14:paraId="595C3F97" w14:textId="77777777" w:rsidR="00A94909" w:rsidRPr="00114D15" w:rsidRDefault="00A94909" w:rsidP="00A94909">
      <w:pPr>
        <w:spacing w:before="120"/>
        <w:rPr>
          <w:rFonts w:eastAsia="MS Mincho"/>
          <w:bCs/>
          <w:lang w:eastAsia="ja-JP"/>
        </w:rPr>
      </w:pPr>
      <w:r>
        <w:rPr>
          <w:rFonts w:eastAsia="MS Mincho"/>
          <w:bCs/>
          <w:lang w:eastAsia="ja-JP"/>
        </w:rPr>
        <w:t>Usage scenarios transmitting 8K video which are difficult to use optical fiber cables in short-range environment are introduced in this section.</w:t>
      </w:r>
    </w:p>
    <w:p w14:paraId="4300578D" w14:textId="77777777" w:rsidR="00A94909" w:rsidRDefault="00A94909" w:rsidP="00A94909">
      <w:pPr>
        <w:spacing w:before="120" w:after="100" w:afterAutospacing="1"/>
        <w:rPr>
          <w:rFonts w:eastAsia="MS Mincho"/>
          <w:bCs/>
          <w:lang w:eastAsia="ja-JP"/>
        </w:rPr>
      </w:pPr>
      <w:r>
        <w:rPr>
          <w:rFonts w:eastAsia="MS Mincho"/>
          <w:bCs/>
          <w:lang w:eastAsia="ja-JP"/>
        </w:rPr>
        <w:t xml:space="preserve">Table 2 summarizes streaming data rates required for transmitting uncompressed or compressed ultra-high-definition TV signals (8K). It may be preferable to send uncompressed 8K video to avoid large latency, but the uncompressed 8K video requires ultra-high-speed data rates depending on video parameters, as shown in Table 2. </w:t>
      </w:r>
      <w:r>
        <w:rPr>
          <w:rFonts w:eastAsia="MS Mincho" w:hint="eastAsia"/>
          <w:bCs/>
          <w:lang w:eastAsia="ja-JP"/>
        </w:rPr>
        <w:t xml:space="preserve">Latency </w:t>
      </w:r>
      <w:r>
        <w:rPr>
          <w:rFonts w:eastAsia="MS Mincho"/>
          <w:bCs/>
          <w:lang w:eastAsia="ja-JP"/>
        </w:rPr>
        <w:t>is determined from a tradeoff between streaming data rates and signal processing capabilities. As discussed in the section 5, THz spectrum provides sufficient bandwidths for transmitting uncompressed 8K video.</w:t>
      </w:r>
    </w:p>
    <w:p w14:paraId="7F2B91F0" w14:textId="77777777" w:rsidR="00A94909" w:rsidRDefault="00A94909" w:rsidP="00A94909">
      <w:pPr>
        <w:jc w:val="center"/>
        <w:rPr>
          <w:rFonts w:eastAsiaTheme="minorEastAsia"/>
          <w:b/>
          <w:szCs w:val="20"/>
        </w:rPr>
      </w:pPr>
      <w:r>
        <w:t>Table 2</w:t>
      </w:r>
    </w:p>
    <w:p w14:paraId="458A9C99" w14:textId="77777777" w:rsidR="00A94909" w:rsidRDefault="00A94909" w:rsidP="00A94909">
      <w:pPr>
        <w:spacing w:after="120"/>
        <w:jc w:val="center"/>
        <w:rPr>
          <w:bCs/>
        </w:rPr>
      </w:pPr>
      <w:r>
        <w:rPr>
          <w:b/>
        </w:rPr>
        <w:t>Example of streaming data rate of uncompressed and compressed UHDTV.</w:t>
      </w:r>
    </w:p>
    <w:tbl>
      <w:tblPr>
        <w:tblStyle w:val="TableGrid"/>
        <w:tblW w:w="0" w:type="auto"/>
        <w:jc w:val="center"/>
        <w:tblLook w:val="04A0" w:firstRow="1" w:lastRow="0" w:firstColumn="1" w:lastColumn="0" w:noHBand="0" w:noVBand="1"/>
      </w:tblPr>
      <w:tblGrid>
        <w:gridCol w:w="1418"/>
        <w:gridCol w:w="1134"/>
        <w:gridCol w:w="1276"/>
        <w:gridCol w:w="1134"/>
        <w:gridCol w:w="1701"/>
        <w:gridCol w:w="1275"/>
      </w:tblGrid>
      <w:tr w:rsidR="00A94909" w:rsidRPr="000D3DC3" w14:paraId="02732944" w14:textId="77777777" w:rsidTr="00CC3F1E">
        <w:trPr>
          <w:trHeight w:val="350"/>
          <w:jc w:val="center"/>
        </w:trPr>
        <w:tc>
          <w:tcPr>
            <w:tcW w:w="1418" w:type="dxa"/>
            <w:vMerge w:val="restart"/>
            <w:vAlign w:val="center"/>
          </w:tcPr>
          <w:p w14:paraId="71A66F86" w14:textId="77777777" w:rsidR="00A94909" w:rsidRPr="000D3DC3" w:rsidRDefault="00A94909" w:rsidP="00CC3F1E">
            <w:pPr>
              <w:spacing w:after="120"/>
              <w:jc w:val="center"/>
              <w:rPr>
                <w:rFonts w:eastAsia="MS Mincho"/>
                <w:b/>
                <w:sz w:val="21"/>
                <w:szCs w:val="21"/>
                <w:lang w:eastAsia="ja-JP"/>
              </w:rPr>
            </w:pPr>
            <w:r w:rsidRPr="000D3DC3">
              <w:rPr>
                <w:rFonts w:eastAsia="MS Mincho" w:hint="eastAsia"/>
                <w:b/>
                <w:sz w:val="21"/>
                <w:szCs w:val="21"/>
                <w:lang w:eastAsia="ja-JP"/>
              </w:rPr>
              <w:t>R</w:t>
            </w:r>
            <w:r w:rsidRPr="000D3DC3">
              <w:rPr>
                <w:rFonts w:eastAsia="MS Mincho"/>
                <w:b/>
                <w:sz w:val="21"/>
                <w:szCs w:val="21"/>
                <w:lang w:eastAsia="ja-JP"/>
              </w:rPr>
              <w:t>esolution</w:t>
            </w:r>
          </w:p>
        </w:tc>
        <w:tc>
          <w:tcPr>
            <w:tcW w:w="1134" w:type="dxa"/>
            <w:vMerge w:val="restart"/>
            <w:vAlign w:val="center"/>
          </w:tcPr>
          <w:p w14:paraId="19114EA2" w14:textId="77777777" w:rsidR="00A94909" w:rsidRPr="000D3DC3" w:rsidRDefault="00A94909" w:rsidP="00CC3F1E">
            <w:pPr>
              <w:spacing w:after="120"/>
              <w:jc w:val="center"/>
              <w:rPr>
                <w:rFonts w:eastAsia="MS Mincho"/>
                <w:b/>
                <w:sz w:val="21"/>
                <w:szCs w:val="21"/>
                <w:lang w:eastAsia="ja-JP"/>
              </w:rPr>
            </w:pPr>
            <w:r w:rsidRPr="000D3DC3">
              <w:rPr>
                <w:rFonts w:eastAsia="MS Mincho" w:hint="eastAsia"/>
                <w:b/>
                <w:sz w:val="21"/>
                <w:szCs w:val="21"/>
                <w:lang w:eastAsia="ja-JP"/>
              </w:rPr>
              <w:t>F</w:t>
            </w:r>
            <w:r w:rsidRPr="000D3DC3">
              <w:rPr>
                <w:rFonts w:eastAsia="MS Mincho"/>
                <w:b/>
                <w:sz w:val="21"/>
                <w:szCs w:val="21"/>
                <w:lang w:eastAsia="ja-JP"/>
              </w:rPr>
              <w:t>rame frequency</w:t>
            </w:r>
            <w:r>
              <w:rPr>
                <w:rFonts w:eastAsia="MS Mincho"/>
                <w:b/>
                <w:sz w:val="21"/>
                <w:szCs w:val="21"/>
                <w:lang w:eastAsia="ja-JP"/>
              </w:rPr>
              <w:br/>
            </w:r>
            <w:r w:rsidRPr="000D3DC3">
              <w:rPr>
                <w:rFonts w:eastAsia="MS Mincho"/>
                <w:b/>
                <w:sz w:val="21"/>
                <w:szCs w:val="21"/>
                <w:lang w:eastAsia="ja-JP"/>
              </w:rPr>
              <w:t>(Hz)</w:t>
            </w:r>
          </w:p>
        </w:tc>
        <w:tc>
          <w:tcPr>
            <w:tcW w:w="1276" w:type="dxa"/>
            <w:vMerge w:val="restart"/>
            <w:vAlign w:val="center"/>
          </w:tcPr>
          <w:p w14:paraId="48026682" w14:textId="77777777" w:rsidR="00A94909" w:rsidRPr="000D3DC3" w:rsidRDefault="00A94909" w:rsidP="00CC3F1E">
            <w:pPr>
              <w:spacing w:after="120"/>
              <w:jc w:val="center"/>
              <w:rPr>
                <w:b/>
                <w:sz w:val="21"/>
                <w:szCs w:val="21"/>
              </w:rPr>
            </w:pPr>
            <w:r w:rsidRPr="0012099D">
              <w:rPr>
                <w:rFonts w:eastAsia="MS Mincho"/>
                <w:b/>
                <w:sz w:val="21"/>
                <w:szCs w:val="21"/>
                <w:lang w:eastAsia="ja-JP"/>
              </w:rPr>
              <w:t>Multilevel</w:t>
            </w:r>
            <w:r>
              <w:rPr>
                <w:b/>
                <w:sz w:val="21"/>
                <w:szCs w:val="21"/>
              </w:rPr>
              <w:br/>
              <w:t>gradation</w:t>
            </w:r>
            <w:r>
              <w:rPr>
                <w:b/>
                <w:sz w:val="21"/>
                <w:szCs w:val="21"/>
              </w:rPr>
              <w:br/>
              <w:t>(bit)</w:t>
            </w:r>
          </w:p>
        </w:tc>
        <w:tc>
          <w:tcPr>
            <w:tcW w:w="1134" w:type="dxa"/>
            <w:vMerge w:val="restart"/>
            <w:vAlign w:val="center"/>
          </w:tcPr>
          <w:p w14:paraId="1F2351E9" w14:textId="77777777" w:rsidR="00A94909" w:rsidRPr="006E1278" w:rsidRDefault="00A94909" w:rsidP="00CC3F1E">
            <w:pPr>
              <w:spacing w:after="120"/>
              <w:jc w:val="center"/>
              <w:rPr>
                <w:rFonts w:eastAsia="MS Mincho"/>
                <w:b/>
                <w:sz w:val="21"/>
                <w:szCs w:val="21"/>
                <w:lang w:eastAsia="ja-JP"/>
              </w:rPr>
            </w:pPr>
            <w:r>
              <w:rPr>
                <w:rFonts w:eastAsia="MS Mincho" w:hint="eastAsia"/>
                <w:b/>
                <w:sz w:val="21"/>
                <w:szCs w:val="21"/>
                <w:lang w:eastAsia="ja-JP"/>
              </w:rPr>
              <w:t>C</w:t>
            </w:r>
            <w:r>
              <w:rPr>
                <w:rFonts w:eastAsia="MS Mincho"/>
                <w:b/>
                <w:sz w:val="21"/>
                <w:szCs w:val="21"/>
                <w:lang w:eastAsia="ja-JP"/>
              </w:rPr>
              <w:t>olor</w:t>
            </w:r>
            <w:r>
              <w:rPr>
                <w:rFonts w:eastAsia="MS Mincho"/>
                <w:b/>
                <w:sz w:val="21"/>
                <w:szCs w:val="21"/>
                <w:lang w:eastAsia="ja-JP"/>
              </w:rPr>
              <w:br/>
              <w:t>depth (bit)</w:t>
            </w:r>
          </w:p>
        </w:tc>
        <w:tc>
          <w:tcPr>
            <w:tcW w:w="2976" w:type="dxa"/>
            <w:gridSpan w:val="2"/>
            <w:vAlign w:val="center"/>
          </w:tcPr>
          <w:p w14:paraId="290A1277" w14:textId="77777777" w:rsidR="00A94909" w:rsidRPr="006E1278" w:rsidRDefault="00A94909" w:rsidP="00CC3F1E">
            <w:pPr>
              <w:spacing w:after="120"/>
              <w:jc w:val="center"/>
              <w:rPr>
                <w:rFonts w:eastAsia="MS Mincho"/>
                <w:b/>
                <w:sz w:val="21"/>
                <w:szCs w:val="21"/>
                <w:lang w:eastAsia="ja-JP"/>
              </w:rPr>
            </w:pPr>
            <w:r>
              <w:rPr>
                <w:rFonts w:eastAsia="MS Mincho" w:hint="eastAsia"/>
                <w:b/>
                <w:sz w:val="21"/>
                <w:szCs w:val="21"/>
                <w:lang w:eastAsia="ja-JP"/>
              </w:rPr>
              <w:t>S</w:t>
            </w:r>
            <w:r>
              <w:rPr>
                <w:rFonts w:eastAsia="MS Mincho"/>
                <w:b/>
                <w:sz w:val="21"/>
                <w:szCs w:val="21"/>
                <w:lang w:eastAsia="ja-JP"/>
              </w:rPr>
              <w:t>treaming data rate (Gbit/s)</w:t>
            </w:r>
          </w:p>
        </w:tc>
      </w:tr>
      <w:tr w:rsidR="00A94909" w:rsidRPr="000D3DC3" w14:paraId="1BF72964" w14:textId="77777777" w:rsidTr="00CC3F1E">
        <w:trPr>
          <w:trHeight w:val="350"/>
          <w:jc w:val="center"/>
        </w:trPr>
        <w:tc>
          <w:tcPr>
            <w:tcW w:w="1418" w:type="dxa"/>
            <w:vMerge/>
            <w:vAlign w:val="center"/>
          </w:tcPr>
          <w:p w14:paraId="1702B480" w14:textId="77777777" w:rsidR="00A94909" w:rsidRPr="000D3DC3" w:rsidRDefault="00A94909" w:rsidP="00CC3F1E">
            <w:pPr>
              <w:spacing w:after="120"/>
              <w:jc w:val="center"/>
              <w:rPr>
                <w:rFonts w:eastAsia="MS Mincho"/>
                <w:b/>
                <w:sz w:val="21"/>
                <w:szCs w:val="21"/>
                <w:lang w:eastAsia="ja-JP"/>
              </w:rPr>
            </w:pPr>
          </w:p>
        </w:tc>
        <w:tc>
          <w:tcPr>
            <w:tcW w:w="1134" w:type="dxa"/>
            <w:vMerge/>
            <w:vAlign w:val="center"/>
          </w:tcPr>
          <w:p w14:paraId="5DD35F14" w14:textId="77777777" w:rsidR="00A94909" w:rsidRPr="000D3DC3" w:rsidRDefault="00A94909" w:rsidP="00CC3F1E">
            <w:pPr>
              <w:spacing w:after="120"/>
              <w:jc w:val="center"/>
              <w:rPr>
                <w:rFonts w:eastAsia="MS Mincho"/>
                <w:b/>
                <w:sz w:val="21"/>
                <w:szCs w:val="21"/>
                <w:lang w:eastAsia="ja-JP"/>
              </w:rPr>
            </w:pPr>
          </w:p>
        </w:tc>
        <w:tc>
          <w:tcPr>
            <w:tcW w:w="1276" w:type="dxa"/>
            <w:vMerge/>
            <w:vAlign w:val="center"/>
          </w:tcPr>
          <w:p w14:paraId="10F3652D" w14:textId="77777777" w:rsidR="00A94909" w:rsidRPr="0012099D" w:rsidRDefault="00A94909" w:rsidP="00CC3F1E">
            <w:pPr>
              <w:spacing w:after="120"/>
              <w:jc w:val="center"/>
              <w:rPr>
                <w:rFonts w:eastAsia="MS Mincho"/>
                <w:b/>
                <w:sz w:val="21"/>
                <w:szCs w:val="21"/>
                <w:lang w:eastAsia="ja-JP"/>
              </w:rPr>
            </w:pPr>
          </w:p>
        </w:tc>
        <w:tc>
          <w:tcPr>
            <w:tcW w:w="1134" w:type="dxa"/>
            <w:vMerge/>
            <w:vAlign w:val="center"/>
          </w:tcPr>
          <w:p w14:paraId="647D19D5" w14:textId="77777777" w:rsidR="00A94909" w:rsidRDefault="00A94909" w:rsidP="00CC3F1E">
            <w:pPr>
              <w:spacing w:after="120"/>
              <w:jc w:val="center"/>
              <w:rPr>
                <w:rFonts w:eastAsia="MS Mincho"/>
                <w:b/>
                <w:sz w:val="21"/>
                <w:szCs w:val="21"/>
                <w:lang w:eastAsia="ja-JP"/>
              </w:rPr>
            </w:pPr>
          </w:p>
        </w:tc>
        <w:tc>
          <w:tcPr>
            <w:tcW w:w="1701" w:type="dxa"/>
            <w:vAlign w:val="center"/>
          </w:tcPr>
          <w:p w14:paraId="2E54D9D8" w14:textId="77777777" w:rsidR="00A94909" w:rsidRPr="006E1278" w:rsidRDefault="00A94909" w:rsidP="00CC3F1E">
            <w:pPr>
              <w:spacing w:after="120"/>
              <w:jc w:val="center"/>
              <w:rPr>
                <w:rFonts w:eastAsia="MS Mincho"/>
                <w:b/>
                <w:sz w:val="21"/>
                <w:szCs w:val="21"/>
                <w:lang w:eastAsia="ja-JP"/>
              </w:rPr>
            </w:pPr>
            <w:r>
              <w:rPr>
                <w:rFonts w:eastAsia="MS Mincho"/>
                <w:b/>
                <w:sz w:val="21"/>
                <w:szCs w:val="21"/>
                <w:lang w:eastAsia="ja-JP"/>
              </w:rPr>
              <w:t>Uncompressed</w:t>
            </w:r>
          </w:p>
        </w:tc>
        <w:tc>
          <w:tcPr>
            <w:tcW w:w="1275" w:type="dxa"/>
            <w:vAlign w:val="center"/>
          </w:tcPr>
          <w:p w14:paraId="083608AA" w14:textId="77777777" w:rsidR="00A94909" w:rsidRPr="006E1278" w:rsidRDefault="00A94909" w:rsidP="00CC3F1E">
            <w:pPr>
              <w:spacing w:after="120"/>
              <w:jc w:val="center"/>
              <w:rPr>
                <w:rFonts w:eastAsia="MS Mincho"/>
                <w:b/>
                <w:sz w:val="21"/>
                <w:szCs w:val="21"/>
                <w:lang w:eastAsia="ja-JP"/>
              </w:rPr>
            </w:pPr>
            <w:r>
              <w:rPr>
                <w:rFonts w:eastAsia="MS Mincho" w:hint="eastAsia"/>
                <w:b/>
                <w:sz w:val="21"/>
                <w:szCs w:val="21"/>
                <w:lang w:eastAsia="ja-JP"/>
              </w:rPr>
              <w:t>H</w:t>
            </w:r>
            <w:r>
              <w:rPr>
                <w:rFonts w:eastAsia="MS Mincho"/>
                <w:b/>
                <w:sz w:val="21"/>
                <w:szCs w:val="21"/>
                <w:lang w:eastAsia="ja-JP"/>
              </w:rPr>
              <w:t>.265</w:t>
            </w:r>
            <w:r>
              <w:rPr>
                <w:rFonts w:eastAsia="MS Mincho"/>
                <w:b/>
                <w:sz w:val="21"/>
                <w:szCs w:val="21"/>
                <w:lang w:eastAsia="ja-JP"/>
              </w:rPr>
              <w:br/>
              <w:t>(1/300)</w:t>
            </w:r>
          </w:p>
        </w:tc>
      </w:tr>
      <w:tr w:rsidR="00A94909" w:rsidRPr="000D3DC3" w14:paraId="0B7CD262" w14:textId="77777777" w:rsidTr="00CC3F1E">
        <w:trPr>
          <w:jc w:val="center"/>
        </w:trPr>
        <w:tc>
          <w:tcPr>
            <w:tcW w:w="1418" w:type="dxa"/>
            <w:vMerge w:val="restart"/>
            <w:vAlign w:val="center"/>
          </w:tcPr>
          <w:p w14:paraId="73FBADAD" w14:textId="77777777" w:rsidR="00A94909" w:rsidRPr="000D3DC3" w:rsidRDefault="00A94909" w:rsidP="00CC3F1E">
            <w:pPr>
              <w:spacing w:after="120"/>
              <w:jc w:val="center"/>
              <w:rPr>
                <w:rFonts w:eastAsia="MS Mincho"/>
                <w:bCs/>
                <w:sz w:val="21"/>
                <w:szCs w:val="21"/>
                <w:lang w:eastAsia="ja-JP"/>
              </w:rPr>
            </w:pPr>
            <w:r w:rsidRPr="000D3DC3">
              <w:rPr>
                <w:rFonts w:eastAsia="MS Mincho" w:hint="eastAsia"/>
                <w:bCs/>
                <w:sz w:val="21"/>
                <w:szCs w:val="21"/>
                <w:lang w:eastAsia="ja-JP"/>
              </w:rPr>
              <w:t>7</w:t>
            </w:r>
            <w:r w:rsidRPr="000D3DC3">
              <w:rPr>
                <w:rFonts w:eastAsia="MS Mincho"/>
                <w:bCs/>
                <w:sz w:val="21"/>
                <w:szCs w:val="21"/>
                <w:lang w:eastAsia="ja-JP"/>
              </w:rPr>
              <w:t>680 × 4320</w:t>
            </w:r>
          </w:p>
        </w:tc>
        <w:tc>
          <w:tcPr>
            <w:tcW w:w="1134" w:type="dxa"/>
            <w:vAlign w:val="center"/>
          </w:tcPr>
          <w:p w14:paraId="1942C993" w14:textId="77777777" w:rsidR="00A94909" w:rsidRPr="000D3DC3" w:rsidRDefault="00A94909" w:rsidP="00CC3F1E">
            <w:pPr>
              <w:spacing w:after="120"/>
              <w:jc w:val="center"/>
              <w:rPr>
                <w:rFonts w:eastAsia="MS Mincho"/>
                <w:bCs/>
                <w:sz w:val="21"/>
                <w:szCs w:val="21"/>
                <w:lang w:eastAsia="ja-JP"/>
              </w:rPr>
            </w:pPr>
            <w:r w:rsidRPr="000D3DC3">
              <w:rPr>
                <w:rFonts w:eastAsia="MS Mincho" w:hint="eastAsia"/>
                <w:bCs/>
                <w:sz w:val="21"/>
                <w:szCs w:val="21"/>
                <w:lang w:eastAsia="ja-JP"/>
              </w:rPr>
              <w:t>1</w:t>
            </w:r>
            <w:r w:rsidRPr="000D3DC3">
              <w:rPr>
                <w:rFonts w:eastAsia="MS Mincho"/>
                <w:bCs/>
                <w:sz w:val="21"/>
                <w:szCs w:val="21"/>
                <w:lang w:eastAsia="ja-JP"/>
              </w:rPr>
              <w:t>20</w:t>
            </w:r>
          </w:p>
        </w:tc>
        <w:tc>
          <w:tcPr>
            <w:tcW w:w="1276" w:type="dxa"/>
            <w:vAlign w:val="center"/>
          </w:tcPr>
          <w:p w14:paraId="323BCC78" w14:textId="77777777" w:rsidR="00A94909" w:rsidRPr="000D3DC3" w:rsidRDefault="00A94909" w:rsidP="00CC3F1E">
            <w:pPr>
              <w:spacing w:after="120"/>
              <w:jc w:val="center"/>
              <w:rPr>
                <w:rFonts w:eastAsia="MS Mincho"/>
                <w:bCs/>
                <w:sz w:val="21"/>
                <w:szCs w:val="21"/>
                <w:lang w:eastAsia="ja-JP"/>
              </w:rPr>
            </w:pPr>
            <w:r>
              <w:rPr>
                <w:rFonts w:eastAsia="MS Mincho" w:hint="eastAsia"/>
                <w:bCs/>
                <w:sz w:val="21"/>
                <w:szCs w:val="21"/>
                <w:lang w:eastAsia="ja-JP"/>
              </w:rPr>
              <w:t>1</w:t>
            </w:r>
            <w:r>
              <w:rPr>
                <w:rFonts w:eastAsia="MS Mincho"/>
                <w:bCs/>
                <w:sz w:val="21"/>
                <w:szCs w:val="21"/>
                <w:lang w:eastAsia="ja-JP"/>
              </w:rPr>
              <w:t>2</w:t>
            </w:r>
          </w:p>
        </w:tc>
        <w:tc>
          <w:tcPr>
            <w:tcW w:w="1134" w:type="dxa"/>
            <w:vAlign w:val="center"/>
          </w:tcPr>
          <w:p w14:paraId="3B1FD6AF" w14:textId="77777777" w:rsidR="00A94909" w:rsidRPr="006E1278" w:rsidRDefault="00A94909" w:rsidP="00CC3F1E">
            <w:pPr>
              <w:spacing w:after="120"/>
              <w:jc w:val="center"/>
              <w:rPr>
                <w:rFonts w:eastAsia="MS Mincho"/>
                <w:bCs/>
                <w:sz w:val="21"/>
                <w:szCs w:val="21"/>
                <w:lang w:eastAsia="ja-JP"/>
              </w:rPr>
            </w:pPr>
            <w:r>
              <w:rPr>
                <w:rFonts w:eastAsia="MS Mincho" w:hint="eastAsia"/>
                <w:bCs/>
                <w:sz w:val="21"/>
                <w:szCs w:val="21"/>
                <w:lang w:eastAsia="ja-JP"/>
              </w:rPr>
              <w:t>3</w:t>
            </w:r>
            <w:r>
              <w:rPr>
                <w:rFonts w:eastAsia="MS Mincho"/>
                <w:bCs/>
                <w:sz w:val="21"/>
                <w:szCs w:val="21"/>
                <w:lang w:eastAsia="ja-JP"/>
              </w:rPr>
              <w:t>6</w:t>
            </w:r>
          </w:p>
        </w:tc>
        <w:tc>
          <w:tcPr>
            <w:tcW w:w="1701" w:type="dxa"/>
            <w:vAlign w:val="center"/>
          </w:tcPr>
          <w:p w14:paraId="4F7BCF2A"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1</w:t>
            </w:r>
            <w:r>
              <w:rPr>
                <w:rFonts w:eastAsia="MS Mincho"/>
                <w:bCs/>
                <w:sz w:val="21"/>
                <w:szCs w:val="21"/>
                <w:lang w:eastAsia="ja-JP"/>
              </w:rPr>
              <w:t>44.0</w:t>
            </w:r>
          </w:p>
        </w:tc>
        <w:tc>
          <w:tcPr>
            <w:tcW w:w="1275" w:type="dxa"/>
            <w:vAlign w:val="center"/>
          </w:tcPr>
          <w:p w14:paraId="5BC7650F"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0</w:t>
            </w:r>
            <w:r>
              <w:rPr>
                <w:rFonts w:eastAsia="MS Mincho"/>
                <w:bCs/>
                <w:sz w:val="21"/>
                <w:szCs w:val="21"/>
                <w:lang w:eastAsia="ja-JP"/>
              </w:rPr>
              <w:t>.48</w:t>
            </w:r>
          </w:p>
        </w:tc>
      </w:tr>
      <w:tr w:rsidR="00A94909" w:rsidRPr="000D3DC3" w14:paraId="77368F3E" w14:textId="77777777" w:rsidTr="00CC3F1E">
        <w:trPr>
          <w:jc w:val="center"/>
        </w:trPr>
        <w:tc>
          <w:tcPr>
            <w:tcW w:w="1418" w:type="dxa"/>
            <w:vMerge/>
            <w:vAlign w:val="center"/>
          </w:tcPr>
          <w:p w14:paraId="4E9FBC96" w14:textId="77777777" w:rsidR="00A94909" w:rsidRPr="000D3DC3" w:rsidRDefault="00A94909" w:rsidP="00CC3F1E">
            <w:pPr>
              <w:spacing w:after="120"/>
              <w:jc w:val="center"/>
              <w:rPr>
                <w:bCs/>
                <w:sz w:val="21"/>
                <w:szCs w:val="21"/>
              </w:rPr>
            </w:pPr>
          </w:p>
        </w:tc>
        <w:tc>
          <w:tcPr>
            <w:tcW w:w="1134" w:type="dxa"/>
            <w:vAlign w:val="center"/>
          </w:tcPr>
          <w:p w14:paraId="6112AF2A" w14:textId="77777777" w:rsidR="00A94909" w:rsidRPr="000D3DC3" w:rsidRDefault="00A94909" w:rsidP="00CC3F1E">
            <w:pPr>
              <w:spacing w:after="120"/>
              <w:jc w:val="center"/>
              <w:rPr>
                <w:rFonts w:eastAsia="MS Mincho"/>
                <w:bCs/>
                <w:sz w:val="21"/>
                <w:szCs w:val="21"/>
                <w:lang w:eastAsia="ja-JP"/>
              </w:rPr>
            </w:pPr>
            <w:r w:rsidRPr="000D3DC3">
              <w:rPr>
                <w:rFonts w:eastAsia="MS Mincho" w:hint="eastAsia"/>
                <w:bCs/>
                <w:sz w:val="21"/>
                <w:szCs w:val="21"/>
                <w:lang w:eastAsia="ja-JP"/>
              </w:rPr>
              <w:t>1</w:t>
            </w:r>
            <w:r w:rsidRPr="000D3DC3">
              <w:rPr>
                <w:rFonts w:eastAsia="MS Mincho"/>
                <w:bCs/>
                <w:sz w:val="21"/>
                <w:szCs w:val="21"/>
                <w:lang w:eastAsia="ja-JP"/>
              </w:rPr>
              <w:t>20</w:t>
            </w:r>
          </w:p>
        </w:tc>
        <w:tc>
          <w:tcPr>
            <w:tcW w:w="1276" w:type="dxa"/>
            <w:vAlign w:val="center"/>
          </w:tcPr>
          <w:p w14:paraId="24D6D4F2" w14:textId="77777777" w:rsidR="00A94909" w:rsidRPr="00C220AB" w:rsidRDefault="00A94909" w:rsidP="00CC3F1E">
            <w:pPr>
              <w:spacing w:after="120"/>
              <w:jc w:val="center"/>
              <w:rPr>
                <w:rFonts w:eastAsia="MS Mincho"/>
                <w:bCs/>
                <w:sz w:val="21"/>
                <w:szCs w:val="21"/>
                <w:lang w:eastAsia="ja-JP"/>
              </w:rPr>
            </w:pPr>
            <w:r>
              <w:rPr>
                <w:rFonts w:eastAsia="MS Mincho" w:hint="eastAsia"/>
                <w:bCs/>
                <w:sz w:val="21"/>
                <w:szCs w:val="21"/>
                <w:lang w:eastAsia="ja-JP"/>
              </w:rPr>
              <w:t>8</w:t>
            </w:r>
          </w:p>
        </w:tc>
        <w:tc>
          <w:tcPr>
            <w:tcW w:w="1134" w:type="dxa"/>
            <w:vAlign w:val="center"/>
          </w:tcPr>
          <w:p w14:paraId="60B416F6" w14:textId="77777777" w:rsidR="00A94909" w:rsidRPr="006E1278" w:rsidRDefault="00A94909" w:rsidP="00CC3F1E">
            <w:pPr>
              <w:spacing w:after="120"/>
              <w:jc w:val="center"/>
              <w:rPr>
                <w:rFonts w:eastAsia="MS Mincho"/>
                <w:bCs/>
                <w:sz w:val="21"/>
                <w:szCs w:val="21"/>
                <w:lang w:eastAsia="ja-JP"/>
              </w:rPr>
            </w:pPr>
            <w:r>
              <w:rPr>
                <w:rFonts w:eastAsia="MS Mincho" w:hint="eastAsia"/>
                <w:bCs/>
                <w:sz w:val="21"/>
                <w:szCs w:val="21"/>
                <w:lang w:eastAsia="ja-JP"/>
              </w:rPr>
              <w:t>2</w:t>
            </w:r>
            <w:r>
              <w:rPr>
                <w:rFonts w:eastAsia="MS Mincho"/>
                <w:bCs/>
                <w:sz w:val="21"/>
                <w:szCs w:val="21"/>
                <w:lang w:eastAsia="ja-JP"/>
              </w:rPr>
              <w:t>4</w:t>
            </w:r>
          </w:p>
        </w:tc>
        <w:tc>
          <w:tcPr>
            <w:tcW w:w="1701" w:type="dxa"/>
            <w:vAlign w:val="center"/>
          </w:tcPr>
          <w:p w14:paraId="77E1CD68"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9</w:t>
            </w:r>
            <w:r>
              <w:rPr>
                <w:rFonts w:eastAsia="MS Mincho"/>
                <w:bCs/>
                <w:sz w:val="21"/>
                <w:szCs w:val="21"/>
                <w:lang w:eastAsia="ja-JP"/>
              </w:rPr>
              <w:t>6.0</w:t>
            </w:r>
          </w:p>
        </w:tc>
        <w:tc>
          <w:tcPr>
            <w:tcW w:w="1275" w:type="dxa"/>
            <w:vAlign w:val="center"/>
          </w:tcPr>
          <w:p w14:paraId="2C91FA28"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0</w:t>
            </w:r>
            <w:r>
              <w:rPr>
                <w:rFonts w:eastAsia="MS Mincho"/>
                <w:bCs/>
                <w:sz w:val="21"/>
                <w:szCs w:val="21"/>
                <w:lang w:eastAsia="ja-JP"/>
              </w:rPr>
              <w:t>.32</w:t>
            </w:r>
          </w:p>
        </w:tc>
      </w:tr>
      <w:tr w:rsidR="00A94909" w:rsidRPr="000D3DC3" w14:paraId="36DC003B" w14:textId="77777777" w:rsidTr="00CC3F1E">
        <w:trPr>
          <w:jc w:val="center"/>
        </w:trPr>
        <w:tc>
          <w:tcPr>
            <w:tcW w:w="1418" w:type="dxa"/>
            <w:vMerge/>
            <w:vAlign w:val="center"/>
          </w:tcPr>
          <w:p w14:paraId="03223F01" w14:textId="77777777" w:rsidR="00A94909" w:rsidRPr="000D3DC3" w:rsidRDefault="00A94909" w:rsidP="00CC3F1E">
            <w:pPr>
              <w:spacing w:after="120"/>
              <w:jc w:val="center"/>
              <w:rPr>
                <w:bCs/>
                <w:sz w:val="21"/>
                <w:szCs w:val="21"/>
              </w:rPr>
            </w:pPr>
          </w:p>
        </w:tc>
        <w:tc>
          <w:tcPr>
            <w:tcW w:w="1134" w:type="dxa"/>
            <w:vAlign w:val="center"/>
          </w:tcPr>
          <w:p w14:paraId="53D7B80B" w14:textId="77777777" w:rsidR="00A94909" w:rsidRPr="000D3DC3" w:rsidRDefault="00A94909" w:rsidP="00CC3F1E">
            <w:pPr>
              <w:spacing w:after="120"/>
              <w:jc w:val="center"/>
              <w:rPr>
                <w:rFonts w:eastAsia="MS Mincho"/>
                <w:bCs/>
                <w:sz w:val="21"/>
                <w:szCs w:val="21"/>
                <w:lang w:eastAsia="ja-JP"/>
              </w:rPr>
            </w:pPr>
            <w:r w:rsidRPr="000D3DC3">
              <w:rPr>
                <w:rFonts w:eastAsia="MS Mincho" w:hint="eastAsia"/>
                <w:bCs/>
                <w:sz w:val="21"/>
                <w:szCs w:val="21"/>
                <w:lang w:eastAsia="ja-JP"/>
              </w:rPr>
              <w:t>6</w:t>
            </w:r>
            <w:r w:rsidRPr="000D3DC3">
              <w:rPr>
                <w:rFonts w:eastAsia="MS Mincho"/>
                <w:bCs/>
                <w:sz w:val="21"/>
                <w:szCs w:val="21"/>
                <w:lang w:eastAsia="ja-JP"/>
              </w:rPr>
              <w:t>0</w:t>
            </w:r>
          </w:p>
        </w:tc>
        <w:tc>
          <w:tcPr>
            <w:tcW w:w="1276" w:type="dxa"/>
            <w:vAlign w:val="center"/>
          </w:tcPr>
          <w:p w14:paraId="15BC5E0F" w14:textId="77777777" w:rsidR="00A94909" w:rsidRPr="00C220AB" w:rsidRDefault="00A94909" w:rsidP="00CC3F1E">
            <w:pPr>
              <w:spacing w:after="120"/>
              <w:jc w:val="center"/>
              <w:rPr>
                <w:rFonts w:eastAsia="MS Mincho"/>
                <w:bCs/>
                <w:sz w:val="21"/>
                <w:szCs w:val="21"/>
                <w:lang w:eastAsia="ja-JP"/>
              </w:rPr>
            </w:pPr>
            <w:r>
              <w:rPr>
                <w:rFonts w:eastAsia="MS Mincho" w:hint="eastAsia"/>
                <w:bCs/>
                <w:sz w:val="21"/>
                <w:szCs w:val="21"/>
                <w:lang w:eastAsia="ja-JP"/>
              </w:rPr>
              <w:t>8</w:t>
            </w:r>
          </w:p>
        </w:tc>
        <w:tc>
          <w:tcPr>
            <w:tcW w:w="1134" w:type="dxa"/>
            <w:vAlign w:val="center"/>
          </w:tcPr>
          <w:p w14:paraId="76712AAE" w14:textId="77777777" w:rsidR="00A94909" w:rsidRPr="006E1278" w:rsidRDefault="00A94909" w:rsidP="00CC3F1E">
            <w:pPr>
              <w:spacing w:after="120"/>
              <w:jc w:val="center"/>
              <w:rPr>
                <w:rFonts w:eastAsia="MS Mincho"/>
                <w:bCs/>
                <w:sz w:val="21"/>
                <w:szCs w:val="21"/>
                <w:lang w:eastAsia="ja-JP"/>
              </w:rPr>
            </w:pPr>
            <w:r>
              <w:rPr>
                <w:rFonts w:eastAsia="MS Mincho" w:hint="eastAsia"/>
                <w:bCs/>
                <w:sz w:val="21"/>
                <w:szCs w:val="21"/>
                <w:lang w:eastAsia="ja-JP"/>
              </w:rPr>
              <w:t>2</w:t>
            </w:r>
            <w:r>
              <w:rPr>
                <w:rFonts w:eastAsia="MS Mincho"/>
                <w:bCs/>
                <w:sz w:val="21"/>
                <w:szCs w:val="21"/>
                <w:lang w:eastAsia="ja-JP"/>
              </w:rPr>
              <w:t>4</w:t>
            </w:r>
          </w:p>
        </w:tc>
        <w:tc>
          <w:tcPr>
            <w:tcW w:w="1701" w:type="dxa"/>
            <w:vAlign w:val="center"/>
          </w:tcPr>
          <w:p w14:paraId="6E7F4F1E"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4</w:t>
            </w:r>
            <w:r>
              <w:rPr>
                <w:rFonts w:eastAsia="MS Mincho"/>
                <w:bCs/>
                <w:sz w:val="21"/>
                <w:szCs w:val="21"/>
                <w:lang w:eastAsia="ja-JP"/>
              </w:rPr>
              <w:t>8.0</w:t>
            </w:r>
          </w:p>
        </w:tc>
        <w:tc>
          <w:tcPr>
            <w:tcW w:w="1275" w:type="dxa"/>
            <w:vAlign w:val="center"/>
          </w:tcPr>
          <w:p w14:paraId="250B201F"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0</w:t>
            </w:r>
            <w:r>
              <w:rPr>
                <w:rFonts w:eastAsia="MS Mincho"/>
                <w:bCs/>
                <w:sz w:val="21"/>
                <w:szCs w:val="21"/>
                <w:lang w:eastAsia="ja-JP"/>
              </w:rPr>
              <w:t>.16</w:t>
            </w:r>
          </w:p>
        </w:tc>
      </w:tr>
      <w:tr w:rsidR="00A94909" w:rsidRPr="000D3DC3" w14:paraId="1FA3DE1D" w14:textId="77777777" w:rsidTr="00CC3F1E">
        <w:trPr>
          <w:jc w:val="center"/>
        </w:trPr>
        <w:tc>
          <w:tcPr>
            <w:tcW w:w="1418" w:type="dxa"/>
            <w:vMerge/>
            <w:vAlign w:val="center"/>
          </w:tcPr>
          <w:p w14:paraId="3101AF67" w14:textId="77777777" w:rsidR="00A94909" w:rsidRPr="000D3DC3" w:rsidRDefault="00A94909" w:rsidP="00CC3F1E">
            <w:pPr>
              <w:spacing w:after="120"/>
              <w:jc w:val="center"/>
              <w:rPr>
                <w:bCs/>
                <w:sz w:val="21"/>
                <w:szCs w:val="21"/>
              </w:rPr>
            </w:pPr>
          </w:p>
        </w:tc>
        <w:tc>
          <w:tcPr>
            <w:tcW w:w="1134" w:type="dxa"/>
            <w:vAlign w:val="center"/>
          </w:tcPr>
          <w:p w14:paraId="28B2BF56" w14:textId="77777777" w:rsidR="00A94909" w:rsidRPr="000D3DC3" w:rsidRDefault="00A94909" w:rsidP="00CC3F1E">
            <w:pPr>
              <w:spacing w:after="120"/>
              <w:jc w:val="center"/>
              <w:rPr>
                <w:rFonts w:eastAsia="MS Mincho"/>
                <w:bCs/>
                <w:sz w:val="21"/>
                <w:szCs w:val="21"/>
                <w:lang w:eastAsia="ja-JP"/>
              </w:rPr>
            </w:pPr>
            <w:r w:rsidRPr="000D3DC3">
              <w:rPr>
                <w:rFonts w:eastAsia="MS Mincho" w:hint="eastAsia"/>
                <w:bCs/>
                <w:sz w:val="21"/>
                <w:szCs w:val="21"/>
                <w:lang w:eastAsia="ja-JP"/>
              </w:rPr>
              <w:t>3</w:t>
            </w:r>
            <w:r w:rsidRPr="000D3DC3">
              <w:rPr>
                <w:rFonts w:eastAsia="MS Mincho"/>
                <w:bCs/>
                <w:sz w:val="21"/>
                <w:szCs w:val="21"/>
                <w:lang w:eastAsia="ja-JP"/>
              </w:rPr>
              <w:t>0</w:t>
            </w:r>
          </w:p>
        </w:tc>
        <w:tc>
          <w:tcPr>
            <w:tcW w:w="1276" w:type="dxa"/>
            <w:vAlign w:val="center"/>
          </w:tcPr>
          <w:p w14:paraId="6C631391" w14:textId="77777777" w:rsidR="00A94909" w:rsidRPr="00C220AB" w:rsidRDefault="00A94909" w:rsidP="00CC3F1E">
            <w:pPr>
              <w:spacing w:after="120"/>
              <w:jc w:val="center"/>
              <w:rPr>
                <w:rFonts w:eastAsia="MS Mincho"/>
                <w:bCs/>
                <w:sz w:val="21"/>
                <w:szCs w:val="21"/>
                <w:lang w:eastAsia="ja-JP"/>
              </w:rPr>
            </w:pPr>
            <w:r>
              <w:rPr>
                <w:rFonts w:eastAsia="MS Mincho" w:hint="eastAsia"/>
                <w:bCs/>
                <w:sz w:val="21"/>
                <w:szCs w:val="21"/>
                <w:lang w:eastAsia="ja-JP"/>
              </w:rPr>
              <w:t>8</w:t>
            </w:r>
          </w:p>
        </w:tc>
        <w:tc>
          <w:tcPr>
            <w:tcW w:w="1134" w:type="dxa"/>
            <w:vAlign w:val="center"/>
          </w:tcPr>
          <w:p w14:paraId="2FF28CE6" w14:textId="77777777" w:rsidR="00A94909" w:rsidRPr="006E1278" w:rsidRDefault="00A94909" w:rsidP="00CC3F1E">
            <w:pPr>
              <w:spacing w:after="120"/>
              <w:jc w:val="center"/>
              <w:rPr>
                <w:rFonts w:eastAsia="MS Mincho"/>
                <w:bCs/>
                <w:sz w:val="21"/>
                <w:szCs w:val="21"/>
                <w:lang w:eastAsia="ja-JP"/>
              </w:rPr>
            </w:pPr>
            <w:r>
              <w:rPr>
                <w:rFonts w:eastAsia="MS Mincho" w:hint="eastAsia"/>
                <w:bCs/>
                <w:sz w:val="21"/>
                <w:szCs w:val="21"/>
                <w:lang w:eastAsia="ja-JP"/>
              </w:rPr>
              <w:t>2</w:t>
            </w:r>
            <w:r>
              <w:rPr>
                <w:rFonts w:eastAsia="MS Mincho"/>
                <w:bCs/>
                <w:sz w:val="21"/>
                <w:szCs w:val="21"/>
                <w:lang w:eastAsia="ja-JP"/>
              </w:rPr>
              <w:t>4</w:t>
            </w:r>
          </w:p>
        </w:tc>
        <w:tc>
          <w:tcPr>
            <w:tcW w:w="1701" w:type="dxa"/>
            <w:vAlign w:val="center"/>
          </w:tcPr>
          <w:p w14:paraId="07142AB3"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2</w:t>
            </w:r>
            <w:r>
              <w:rPr>
                <w:rFonts w:eastAsia="MS Mincho"/>
                <w:bCs/>
                <w:sz w:val="21"/>
                <w:szCs w:val="21"/>
                <w:lang w:eastAsia="ja-JP"/>
              </w:rPr>
              <w:t>4.0</w:t>
            </w:r>
          </w:p>
        </w:tc>
        <w:tc>
          <w:tcPr>
            <w:tcW w:w="1275" w:type="dxa"/>
            <w:vAlign w:val="center"/>
          </w:tcPr>
          <w:p w14:paraId="2BB6D205" w14:textId="77777777" w:rsidR="00A94909" w:rsidRPr="000E4B76" w:rsidRDefault="00A94909" w:rsidP="00CC3F1E">
            <w:pPr>
              <w:spacing w:after="120"/>
              <w:jc w:val="center"/>
              <w:rPr>
                <w:rFonts w:eastAsia="MS Mincho"/>
                <w:bCs/>
                <w:sz w:val="21"/>
                <w:szCs w:val="21"/>
                <w:lang w:eastAsia="ja-JP"/>
              </w:rPr>
            </w:pPr>
            <w:r>
              <w:rPr>
                <w:rFonts w:eastAsia="MS Mincho" w:hint="eastAsia"/>
                <w:bCs/>
                <w:sz w:val="21"/>
                <w:szCs w:val="21"/>
                <w:lang w:eastAsia="ja-JP"/>
              </w:rPr>
              <w:t>0</w:t>
            </w:r>
            <w:r>
              <w:rPr>
                <w:rFonts w:eastAsia="MS Mincho"/>
                <w:bCs/>
                <w:sz w:val="21"/>
                <w:szCs w:val="21"/>
                <w:lang w:eastAsia="ja-JP"/>
              </w:rPr>
              <w:t>.08</w:t>
            </w:r>
          </w:p>
        </w:tc>
      </w:tr>
    </w:tbl>
    <w:p w14:paraId="6C8CBF45" w14:textId="77777777" w:rsidR="00A94909" w:rsidRPr="00564638" w:rsidRDefault="00A94909" w:rsidP="00A94909">
      <w:pPr>
        <w:spacing w:after="120"/>
        <w:rPr>
          <w:rFonts w:eastAsia="MS Mincho"/>
          <w:bCs/>
          <w:lang w:eastAsia="ja-JP"/>
        </w:rPr>
      </w:pPr>
    </w:p>
    <w:p w14:paraId="6E92B7DE" w14:textId="77777777" w:rsidR="00A94909" w:rsidRDefault="00A94909" w:rsidP="00A94909">
      <w:pPr>
        <w:spacing w:before="120"/>
        <w:rPr>
          <w:b/>
          <w:lang w:val="en-GB"/>
        </w:rPr>
      </w:pPr>
      <w:r w:rsidRPr="00441B44">
        <w:rPr>
          <w:b/>
          <w:lang w:val="en-GB"/>
        </w:rPr>
        <w:t>6.2 Factory monitoring system</w:t>
      </w:r>
    </w:p>
    <w:p w14:paraId="0DA4BEF4" w14:textId="03DD7A49" w:rsidR="00A94909" w:rsidRPr="00FF39FA" w:rsidRDefault="00A94909" w:rsidP="00A94909">
      <w:pPr>
        <w:spacing w:before="120"/>
        <w:rPr>
          <w:rFonts w:eastAsiaTheme="minorEastAsia"/>
          <w:bCs/>
          <w:lang w:val="en-GB" w:eastAsia="ja-JP"/>
        </w:rPr>
      </w:pPr>
      <w:r w:rsidRPr="00441B44">
        <w:rPr>
          <w:bCs/>
          <w:lang w:val="en-GB"/>
        </w:rPr>
        <w:t xml:space="preserve">THz fixed wireless systems have been studied for use of factory monitoring systems and train platform surveillance systems. Figure </w:t>
      </w:r>
      <w:r>
        <w:rPr>
          <w:bCs/>
          <w:lang w:val="en-GB"/>
        </w:rPr>
        <w:t>3</w:t>
      </w:r>
      <w:r w:rsidRPr="00441B44">
        <w:rPr>
          <w:bCs/>
          <w:lang w:val="en-GB"/>
        </w:rPr>
        <w:t xml:space="preserve"> illustrates factory monitoring systems where huge production items are move</w:t>
      </w:r>
      <w:r>
        <w:rPr>
          <w:bCs/>
          <w:lang w:val="en-GB"/>
        </w:rPr>
        <w:t>d</w:t>
      </w:r>
      <w:r w:rsidRPr="00441B44">
        <w:rPr>
          <w:bCs/>
          <w:lang w:val="en-GB"/>
        </w:rPr>
        <w:t xml:space="preserve"> by crane trucks. The operator on the mobile operation station can </w:t>
      </w:r>
      <w:r w:rsidRPr="00441B44">
        <w:rPr>
          <w:bCs/>
          <w:lang w:val="en-GB"/>
        </w:rPr>
        <w:lastRenderedPageBreak/>
        <w:t>produce items by looking at 8K monitor whose video is captured by 8K camera and sent through</w:t>
      </w:r>
      <w:r w:rsidR="00587550">
        <w:rPr>
          <w:rFonts w:eastAsiaTheme="minorEastAsia" w:hint="eastAsia"/>
          <w:bCs/>
          <w:lang w:val="en-GB" w:eastAsia="ja-JP"/>
        </w:rPr>
        <w:t xml:space="preserve"> </w:t>
      </w:r>
      <w:r w:rsidR="00587550" w:rsidRPr="002E79E0">
        <w:rPr>
          <w:rFonts w:eastAsiaTheme="minorEastAsia"/>
          <w:bCs/>
          <w:lang w:val="en-GB" w:eastAsia="ja-JP"/>
        </w:rPr>
        <w:t>fixed</w:t>
      </w:r>
      <w:r w:rsidRPr="00441B44">
        <w:rPr>
          <w:bCs/>
          <w:lang w:val="en-GB"/>
        </w:rPr>
        <w:t xml:space="preserve"> THz transceivers. Since the factory monitoring systems require high-resolution and low-latency video transfer from the floor to the truck, uncompressed 8K video may satisfy the requirements.</w:t>
      </w:r>
      <w:r w:rsidR="00F70C00">
        <w:rPr>
          <w:rFonts w:eastAsiaTheme="minorEastAsia" w:hint="eastAsia"/>
          <w:bCs/>
          <w:lang w:val="en-GB" w:eastAsia="ja-JP"/>
        </w:rPr>
        <w:t xml:space="preserve"> </w:t>
      </w:r>
      <w:r w:rsidR="005A01A3">
        <w:rPr>
          <w:rFonts w:eastAsia="MS Mincho" w:hint="eastAsia"/>
          <w:bCs/>
          <w:lang w:eastAsia="ja-JP"/>
        </w:rPr>
        <w:t>This usage scenario could</w:t>
      </w:r>
      <w:r w:rsidR="00587550">
        <w:rPr>
          <w:rFonts w:eastAsia="MS Mincho" w:hint="eastAsia"/>
          <w:bCs/>
          <w:lang w:eastAsia="ja-JP"/>
        </w:rPr>
        <w:t xml:space="preserve"> </w:t>
      </w:r>
      <w:r w:rsidR="00587550" w:rsidRPr="002E79E0">
        <w:rPr>
          <w:rFonts w:eastAsia="MS Mincho"/>
          <w:bCs/>
          <w:lang w:eastAsia="ja-JP"/>
        </w:rPr>
        <w:t>fu</w:t>
      </w:r>
      <w:r w:rsidR="00587550" w:rsidRPr="002E79E0">
        <w:rPr>
          <w:rFonts w:eastAsia="MS Mincho" w:hint="eastAsia"/>
          <w:bCs/>
          <w:lang w:eastAsia="ja-JP"/>
        </w:rPr>
        <w:t>r</w:t>
      </w:r>
      <w:r w:rsidR="00587550" w:rsidRPr="002E79E0">
        <w:rPr>
          <w:rFonts w:eastAsia="MS Mincho"/>
          <w:bCs/>
          <w:lang w:eastAsia="ja-JP"/>
        </w:rPr>
        <w:t>ther</w:t>
      </w:r>
      <w:r w:rsidR="005A01A3">
        <w:rPr>
          <w:rFonts w:eastAsia="MS Mincho" w:hint="eastAsia"/>
          <w:bCs/>
          <w:lang w:eastAsia="ja-JP"/>
        </w:rPr>
        <w:t xml:space="preserve"> emphasize</w:t>
      </w:r>
      <w:r w:rsidR="00F70C00" w:rsidRPr="001D45EA">
        <w:rPr>
          <w:rFonts w:eastAsia="MS Mincho"/>
          <w:bCs/>
          <w:lang w:eastAsia="ja-JP"/>
        </w:rPr>
        <w:t xml:space="preserve"> their potential for streamlined, compact configurations and their capability to transmit 8K video in mobile environment</w:t>
      </w:r>
      <w:r w:rsidR="002E79E0" w:rsidRPr="002E79E0">
        <w:rPr>
          <w:rFonts w:eastAsia="MS Mincho" w:hint="eastAsia"/>
          <w:bCs/>
          <w:lang w:eastAsia="ja-JP"/>
        </w:rPr>
        <w:t>.</w:t>
      </w:r>
    </w:p>
    <w:p w14:paraId="043E617F" w14:textId="77777777" w:rsidR="00A94909" w:rsidRDefault="00A94909" w:rsidP="00A94909">
      <w:pPr>
        <w:spacing w:after="120"/>
        <w:jc w:val="center"/>
        <w:rPr>
          <w:bCs/>
        </w:rPr>
      </w:pPr>
      <w:r w:rsidRPr="00FD2173">
        <w:rPr>
          <w:bCs/>
          <w:noProof/>
        </w:rPr>
        <w:drawing>
          <wp:inline distT="0" distB="0" distL="0" distR="0" wp14:anchorId="3F88F618" wp14:editId="0455C7B8">
            <wp:extent cx="4470400" cy="261620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2616200"/>
                    </a:xfrm>
                    <a:prstGeom prst="rect">
                      <a:avLst/>
                    </a:prstGeom>
                    <a:noFill/>
                    <a:ln>
                      <a:noFill/>
                    </a:ln>
                  </pic:spPr>
                </pic:pic>
              </a:graphicData>
            </a:graphic>
          </wp:inline>
        </w:drawing>
      </w:r>
    </w:p>
    <w:p w14:paraId="682F0A38" w14:textId="77777777" w:rsidR="00A94909" w:rsidRDefault="00A94909" w:rsidP="00A94909">
      <w:pPr>
        <w:jc w:val="center"/>
        <w:rPr>
          <w:lang w:eastAsia="ja-JP"/>
        </w:rPr>
      </w:pPr>
      <w:r>
        <w:rPr>
          <w:rFonts w:hint="eastAsia"/>
          <w:lang w:eastAsia="ja-JP"/>
        </w:rPr>
        <w:t xml:space="preserve">Figure </w:t>
      </w:r>
      <w:r>
        <w:rPr>
          <w:lang w:eastAsia="ja-JP"/>
        </w:rPr>
        <w:t>3</w:t>
      </w:r>
    </w:p>
    <w:p w14:paraId="6FA7F250" w14:textId="77777777" w:rsidR="00A94909" w:rsidRPr="0013126D" w:rsidRDefault="00A94909" w:rsidP="00A94909">
      <w:pPr>
        <w:jc w:val="center"/>
        <w:rPr>
          <w:b/>
          <w:lang w:eastAsia="ja-JP"/>
        </w:rPr>
      </w:pPr>
      <w:r>
        <w:rPr>
          <w:b/>
          <w:lang w:eastAsia="ja-JP"/>
        </w:rPr>
        <w:t>Factory monitoring system using THz transceivers</w:t>
      </w:r>
      <w:r w:rsidRPr="0013126D">
        <w:rPr>
          <w:rFonts w:hint="eastAsia"/>
          <w:b/>
          <w:lang w:eastAsia="ja-JP"/>
        </w:rPr>
        <w:t>.</w:t>
      </w:r>
    </w:p>
    <w:p w14:paraId="1907DD74" w14:textId="77777777" w:rsidR="00A94909" w:rsidRPr="00441B44" w:rsidRDefault="00A94909" w:rsidP="00A94909">
      <w:pPr>
        <w:spacing w:before="120"/>
        <w:rPr>
          <w:b/>
          <w:lang w:val="en-GB"/>
        </w:rPr>
      </w:pPr>
    </w:p>
    <w:p w14:paraId="5DC75E51" w14:textId="77777777" w:rsidR="00A94909" w:rsidRPr="00441B44" w:rsidRDefault="00A94909" w:rsidP="00A94909">
      <w:pPr>
        <w:spacing w:before="120"/>
        <w:rPr>
          <w:b/>
          <w:lang w:val="en-GB"/>
        </w:rPr>
      </w:pPr>
      <w:r w:rsidRPr="00441B44">
        <w:rPr>
          <w:b/>
          <w:lang w:val="en-GB"/>
        </w:rPr>
        <w:t>6.3 Train platform surveillance system</w:t>
      </w:r>
    </w:p>
    <w:p w14:paraId="447A2596" w14:textId="77777777" w:rsidR="00A94909" w:rsidRDefault="00A94909" w:rsidP="00A94909">
      <w:pPr>
        <w:spacing w:before="120"/>
        <w:rPr>
          <w:lang w:eastAsia="zh-CN"/>
        </w:rPr>
      </w:pPr>
      <w:r>
        <w:rPr>
          <w:rFonts w:eastAsia="MS Mincho" w:hint="eastAsia"/>
          <w:bCs/>
          <w:lang w:eastAsia="ja-JP"/>
        </w:rPr>
        <w:t>T</w:t>
      </w:r>
      <w:r>
        <w:rPr>
          <w:rFonts w:eastAsia="MS Mincho"/>
          <w:bCs/>
          <w:lang w:eastAsia="ja-JP"/>
        </w:rPr>
        <w:t xml:space="preserve">he other application is shown in Figure 4 which illustrates train platform surveillance systems. The </w:t>
      </w:r>
      <w:r w:rsidRPr="00AD2C63">
        <w:rPr>
          <w:rFonts w:eastAsia="MS Mincho"/>
          <w:bCs/>
          <w:lang w:eastAsia="ja-JP"/>
        </w:rPr>
        <w:t xml:space="preserve">train platform </w:t>
      </w:r>
      <w:r>
        <w:rPr>
          <w:rFonts w:eastAsia="MS Mincho"/>
          <w:bCs/>
          <w:lang w:eastAsia="ja-JP"/>
        </w:rPr>
        <w:t>surveillance</w:t>
      </w:r>
      <w:r w:rsidRPr="00AD2C63">
        <w:rPr>
          <w:rFonts w:eastAsia="MS Mincho"/>
          <w:bCs/>
          <w:lang w:eastAsia="ja-JP"/>
        </w:rPr>
        <w:t xml:space="preserve"> system is widely introduced </w:t>
      </w:r>
      <w:r>
        <w:rPr>
          <w:rFonts w:eastAsia="MS Mincho"/>
          <w:bCs/>
          <w:lang w:eastAsia="ja-JP"/>
        </w:rPr>
        <w:t xml:space="preserve">using 40 GHz and 60 GHz bands </w:t>
      </w:r>
      <w:r w:rsidRPr="00AD2C63">
        <w:rPr>
          <w:rFonts w:eastAsia="MS Mincho"/>
          <w:bCs/>
          <w:lang w:eastAsia="ja-JP"/>
        </w:rPr>
        <w:t xml:space="preserve">for safety operation of railway systems. </w:t>
      </w:r>
      <w:r>
        <w:rPr>
          <w:rFonts w:eastAsia="MS Mincho"/>
          <w:bCs/>
          <w:lang w:eastAsia="ja-JP"/>
        </w:rPr>
        <w:t xml:space="preserve">However, in order to </w:t>
      </w:r>
      <w:r w:rsidRPr="00AD2C63">
        <w:rPr>
          <w:rFonts w:eastAsia="MS Mincho"/>
          <w:bCs/>
          <w:lang w:eastAsia="ja-JP"/>
        </w:rPr>
        <w:t xml:space="preserve">assist train crews to open/close train doors safely </w:t>
      </w:r>
      <w:r>
        <w:rPr>
          <w:rFonts w:eastAsia="MS Mincho"/>
          <w:bCs/>
          <w:lang w:eastAsia="ja-JP"/>
        </w:rPr>
        <w:t xml:space="preserve">and keep </w:t>
      </w:r>
      <w:r w:rsidRPr="00AD2C63">
        <w:rPr>
          <w:rFonts w:eastAsia="MS Mincho"/>
          <w:bCs/>
          <w:lang w:eastAsia="ja-JP"/>
        </w:rPr>
        <w:t>passengers</w:t>
      </w:r>
      <w:r>
        <w:rPr>
          <w:rFonts w:eastAsia="MS Mincho"/>
          <w:bCs/>
          <w:lang w:eastAsia="ja-JP"/>
        </w:rPr>
        <w:t>’ movement</w:t>
      </w:r>
      <w:r w:rsidRPr="00AD2C63">
        <w:rPr>
          <w:rFonts w:eastAsia="MS Mincho"/>
          <w:bCs/>
          <w:lang w:eastAsia="ja-JP"/>
        </w:rPr>
        <w:t xml:space="preserve"> </w:t>
      </w:r>
      <w:r>
        <w:rPr>
          <w:rFonts w:eastAsia="MS Mincho"/>
          <w:bCs/>
          <w:lang w:eastAsia="ja-JP"/>
        </w:rPr>
        <w:t xml:space="preserve">on the platform under surveillance </w:t>
      </w:r>
      <w:r w:rsidRPr="00AD2C63">
        <w:rPr>
          <w:rFonts w:eastAsia="MS Mincho"/>
          <w:bCs/>
          <w:lang w:eastAsia="ja-JP"/>
        </w:rPr>
        <w:t xml:space="preserve">by looking at the monitor equipped in the train driver’s room, </w:t>
      </w:r>
      <w:r>
        <w:rPr>
          <w:rFonts w:eastAsia="MS Mincho"/>
          <w:bCs/>
          <w:lang w:eastAsia="ja-JP"/>
        </w:rPr>
        <w:t>high-resolution and low-latency video transfer from the platform to the driver’s room is required</w:t>
      </w:r>
      <w:r>
        <w:rPr>
          <w:lang w:eastAsia="zh-CN"/>
        </w:rPr>
        <w:t>. The uncompressed 8K video may satisfy the requirements and</w:t>
      </w:r>
      <w:r>
        <w:rPr>
          <w:rFonts w:eastAsia="MS Mincho"/>
          <w:bCs/>
          <w:lang w:eastAsia="ja-JP"/>
        </w:rPr>
        <w:t xml:space="preserve"> maintain </w:t>
      </w:r>
      <w:r w:rsidRPr="006E7353">
        <w:rPr>
          <w:lang w:eastAsia="zh-CN"/>
        </w:rPr>
        <w:t>passenger safety at the statio</w:t>
      </w:r>
      <w:r>
        <w:rPr>
          <w:lang w:eastAsia="zh-CN"/>
        </w:rPr>
        <w:t>n.</w:t>
      </w:r>
    </w:p>
    <w:p w14:paraId="1D00D55E" w14:textId="77777777" w:rsidR="00A94909" w:rsidRDefault="00A94909" w:rsidP="00A94909">
      <w:pPr>
        <w:spacing w:after="120"/>
        <w:jc w:val="center"/>
        <w:rPr>
          <w:bCs/>
        </w:rPr>
      </w:pPr>
    </w:p>
    <w:p w14:paraId="440643E0" w14:textId="77777777" w:rsidR="00A94909" w:rsidRDefault="00A94909" w:rsidP="00A94909">
      <w:pPr>
        <w:spacing w:after="120"/>
        <w:jc w:val="center"/>
        <w:rPr>
          <w:bCs/>
        </w:rPr>
      </w:pPr>
      <w:r w:rsidRPr="00046352">
        <w:rPr>
          <w:bCs/>
          <w:noProof/>
        </w:rPr>
        <w:drawing>
          <wp:inline distT="0" distB="0" distL="0" distR="0" wp14:anchorId="69DB9EE1" wp14:editId="296B110E">
            <wp:extent cx="5824855" cy="2515870"/>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4855" cy="2515870"/>
                    </a:xfrm>
                    <a:prstGeom prst="rect">
                      <a:avLst/>
                    </a:prstGeom>
                    <a:noFill/>
                    <a:ln>
                      <a:noFill/>
                    </a:ln>
                  </pic:spPr>
                </pic:pic>
              </a:graphicData>
            </a:graphic>
          </wp:inline>
        </w:drawing>
      </w:r>
    </w:p>
    <w:p w14:paraId="3F66C237" w14:textId="77777777" w:rsidR="00A94909" w:rsidRDefault="00A94909" w:rsidP="00A94909">
      <w:pPr>
        <w:jc w:val="center"/>
        <w:rPr>
          <w:lang w:eastAsia="ja-JP"/>
        </w:rPr>
      </w:pPr>
      <w:r>
        <w:rPr>
          <w:rFonts w:hint="eastAsia"/>
          <w:lang w:eastAsia="ja-JP"/>
        </w:rPr>
        <w:t xml:space="preserve">Figure </w:t>
      </w:r>
      <w:r>
        <w:rPr>
          <w:lang w:eastAsia="ja-JP"/>
        </w:rPr>
        <w:t>4</w:t>
      </w:r>
    </w:p>
    <w:p w14:paraId="643589A7" w14:textId="77777777" w:rsidR="00A94909" w:rsidRDefault="00A94909" w:rsidP="00A94909">
      <w:pPr>
        <w:jc w:val="center"/>
        <w:rPr>
          <w:b/>
          <w:lang w:eastAsia="ja-JP"/>
        </w:rPr>
      </w:pPr>
      <w:r>
        <w:rPr>
          <w:b/>
          <w:lang w:eastAsia="ja-JP"/>
        </w:rPr>
        <w:t>Train platform surveillance system using THz transceivers</w:t>
      </w:r>
      <w:r w:rsidRPr="0013126D">
        <w:rPr>
          <w:rFonts w:hint="eastAsia"/>
          <w:b/>
          <w:lang w:eastAsia="ja-JP"/>
        </w:rPr>
        <w:t>.</w:t>
      </w:r>
    </w:p>
    <w:p w14:paraId="74EEA50E" w14:textId="77777777" w:rsidR="00A94909" w:rsidRDefault="00A94909" w:rsidP="00A94909">
      <w:pPr>
        <w:rPr>
          <w:rFonts w:eastAsia="MS Mincho"/>
          <w:b/>
          <w:lang w:eastAsia="ja-JP"/>
        </w:rPr>
      </w:pPr>
    </w:p>
    <w:p w14:paraId="023EFEAE" w14:textId="77777777" w:rsidR="00A94909" w:rsidRPr="00686B94" w:rsidRDefault="00A94909" w:rsidP="00A94909">
      <w:pPr>
        <w:spacing w:afterLines="50" w:after="120"/>
        <w:rPr>
          <w:rFonts w:eastAsia="MS Mincho"/>
          <w:b/>
          <w:highlight w:val="yellow"/>
          <w:lang w:val="en-GB" w:eastAsia="ja-JP"/>
        </w:rPr>
      </w:pPr>
      <w:r w:rsidRPr="00114D15">
        <w:rPr>
          <w:rFonts w:eastAsia="MS Mincho"/>
          <w:b/>
          <w:lang w:val="en-GB" w:eastAsia="ja-JP"/>
        </w:rPr>
        <w:lastRenderedPageBreak/>
        <w:t>6.4 Fronthaul and backhaul to support future IMT-2030</w:t>
      </w:r>
    </w:p>
    <w:p w14:paraId="45BCFE9A" w14:textId="77777777" w:rsidR="00A94909" w:rsidRPr="00957F58" w:rsidRDefault="00A94909" w:rsidP="00A94909">
      <w:pPr>
        <w:spacing w:afterLines="50" w:after="120"/>
        <w:rPr>
          <w:rFonts w:eastAsia="MS Mincho"/>
          <w:b/>
          <w:lang w:val="en-GB" w:eastAsia="ja-JP"/>
        </w:rPr>
      </w:pPr>
      <w:r w:rsidRPr="00957F58">
        <w:rPr>
          <w:rFonts w:eastAsia="MS Mincho"/>
          <w:bCs/>
          <w:lang w:val="en-GB" w:eastAsia="ja-JP"/>
        </w:rPr>
        <w:t>The terahertz (THz) band (0.1–10 THz) is expected to be one of many promising pillar technologies that could be a good option for front-haul and back-haul connectivity needs of future IMT communication technologies, as it can facilitate extremely high-data-rate connection of the existing wireless transmission applications. THz communication technologies can facilitate extremely high-data-rate connection front-haul and back-haul by supporting several Gbit/s or even several Tbit/s, which is truly comparable to the connection experiences of optical fiber.</w:t>
      </w:r>
    </w:p>
    <w:p w14:paraId="7E8025EC" w14:textId="62A8F924" w:rsidR="00A94909" w:rsidRPr="00441B44" w:rsidRDefault="00A94909" w:rsidP="00A94909">
      <w:pPr>
        <w:pStyle w:val="ListParagraph"/>
        <w:keepNext/>
        <w:keepLines/>
        <w:numPr>
          <w:ilvl w:val="0"/>
          <w:numId w:val="22"/>
        </w:numPr>
        <w:tabs>
          <w:tab w:val="left" w:pos="540"/>
          <w:tab w:val="left" w:pos="1134"/>
          <w:tab w:val="left" w:pos="1871"/>
          <w:tab w:val="left" w:pos="2268"/>
        </w:tabs>
        <w:overflowPunct w:val="0"/>
        <w:autoSpaceDE w:val="0"/>
        <w:autoSpaceDN w:val="0"/>
        <w:adjustRightInd w:val="0"/>
        <w:spacing w:before="280"/>
        <w:contextualSpacing w:val="0"/>
        <w:outlineLvl w:val="0"/>
        <w:rPr>
          <w:rFonts w:eastAsia="MS PGothic"/>
          <w:b/>
          <w:sz w:val="28"/>
          <w:szCs w:val="20"/>
          <w:lang w:val="en-GB" w:eastAsia="ja-JP"/>
        </w:rPr>
      </w:pPr>
      <w:r w:rsidRPr="00441B44">
        <w:t xml:space="preserve"> </w:t>
      </w:r>
      <w:r w:rsidRPr="00441B44">
        <w:rPr>
          <w:rFonts w:eastAsia="MS PGothic"/>
          <w:b/>
          <w:sz w:val="28"/>
          <w:szCs w:val="20"/>
          <w:lang w:val="en-GB" w:eastAsia="ja-JP"/>
        </w:rPr>
        <w:t xml:space="preserve">Technical and operational characteristics of THz systems in the frequency </w:t>
      </w:r>
      <w:r w:rsidR="00F77C7F">
        <w:rPr>
          <w:rFonts w:eastAsia="MS PGothic" w:hint="eastAsia"/>
          <w:b/>
          <w:sz w:val="28"/>
          <w:szCs w:val="20"/>
          <w:lang w:val="en-GB" w:eastAsia="ja-JP"/>
        </w:rPr>
        <w:t>range</w:t>
      </w:r>
      <w:r w:rsidRPr="00441B44">
        <w:rPr>
          <w:rFonts w:eastAsia="MS PGothic"/>
          <w:b/>
          <w:sz w:val="28"/>
          <w:szCs w:val="20"/>
          <w:lang w:val="en-GB" w:eastAsia="ja-JP"/>
        </w:rPr>
        <w:t xml:space="preserve"> 450</w:t>
      </w:r>
      <w:r w:rsidR="00F77C7F">
        <w:rPr>
          <w:rFonts w:eastAsia="MS PGothic" w:hint="eastAsia"/>
          <w:b/>
          <w:sz w:val="28"/>
          <w:szCs w:val="20"/>
          <w:lang w:val="en-GB" w:eastAsia="ja-JP"/>
        </w:rPr>
        <w:t>-700</w:t>
      </w:r>
      <w:r w:rsidRPr="00441B44">
        <w:rPr>
          <w:rFonts w:eastAsia="MS PGothic"/>
          <w:b/>
          <w:sz w:val="28"/>
          <w:szCs w:val="20"/>
          <w:lang w:val="en-GB" w:eastAsia="ja-JP"/>
        </w:rPr>
        <w:t xml:space="preserve"> GHz</w:t>
      </w:r>
    </w:p>
    <w:p w14:paraId="153BC69F" w14:textId="77777777" w:rsidR="00A94909" w:rsidRPr="00114D15" w:rsidRDefault="00A94909" w:rsidP="00A94909">
      <w:pPr>
        <w:spacing w:before="120" w:after="120"/>
        <w:rPr>
          <w:rFonts w:eastAsia="MS Mincho"/>
          <w:b/>
          <w:lang w:eastAsia="ja-JP"/>
        </w:rPr>
      </w:pPr>
      <w:r w:rsidRPr="00114D15">
        <w:rPr>
          <w:rFonts w:eastAsia="MS Mincho"/>
          <w:b/>
          <w:lang w:eastAsia="ja-JP"/>
        </w:rPr>
        <w:t>7.1 Channel arrangement</w:t>
      </w:r>
      <w:r>
        <w:rPr>
          <w:rFonts w:eastAsia="MS Mincho"/>
          <w:b/>
          <w:lang w:eastAsia="ja-JP"/>
        </w:rPr>
        <w:t xml:space="preserve"> and spectrum mask</w:t>
      </w:r>
    </w:p>
    <w:p w14:paraId="313F8D37" w14:textId="25E95480" w:rsidR="00A94909" w:rsidRPr="001412C5" w:rsidRDefault="00A94909" w:rsidP="00A94909">
      <w:pPr>
        <w:spacing w:before="120" w:after="120"/>
        <w:rPr>
          <w:rFonts w:eastAsia="MS Mincho"/>
          <w:bCs/>
          <w:lang w:eastAsia="ja-JP"/>
        </w:rPr>
      </w:pPr>
      <w:r>
        <w:rPr>
          <w:rFonts w:eastAsia="MS Mincho"/>
          <w:bCs/>
          <w:lang w:eastAsia="ja-JP"/>
        </w:rPr>
        <w:t xml:space="preserve">An example of the frequency channel arrangement is shown in Figure 5 which utilizes the broad contiguous band obtained in the frequency </w:t>
      </w:r>
      <w:r w:rsidR="00F70C00">
        <w:rPr>
          <w:rFonts w:eastAsia="MS Mincho" w:hint="eastAsia"/>
          <w:bCs/>
          <w:lang w:eastAsia="ja-JP"/>
        </w:rPr>
        <w:t>range</w:t>
      </w:r>
      <w:r>
        <w:rPr>
          <w:rFonts w:eastAsia="MS Mincho"/>
          <w:bCs/>
          <w:lang w:eastAsia="ja-JP"/>
        </w:rPr>
        <w:t xml:space="preserve"> 450</w:t>
      </w:r>
      <w:r w:rsidR="00F70C00">
        <w:rPr>
          <w:rFonts w:eastAsia="MS Mincho" w:hint="eastAsia"/>
          <w:bCs/>
          <w:lang w:eastAsia="ja-JP"/>
        </w:rPr>
        <w:t>-</w:t>
      </w:r>
      <w:r w:rsidR="002E397E">
        <w:rPr>
          <w:rFonts w:eastAsia="MS Mincho" w:hint="eastAsia"/>
          <w:bCs/>
          <w:lang w:eastAsia="ja-JP"/>
        </w:rPr>
        <w:t>7</w:t>
      </w:r>
      <w:r w:rsidR="00F70C00">
        <w:rPr>
          <w:rFonts w:eastAsia="MS Mincho" w:hint="eastAsia"/>
          <w:bCs/>
          <w:lang w:eastAsia="ja-JP"/>
        </w:rPr>
        <w:t>00</w:t>
      </w:r>
      <w:r>
        <w:rPr>
          <w:rFonts w:eastAsia="MS Mincho"/>
          <w:bCs/>
          <w:lang w:eastAsia="ja-JP"/>
        </w:rPr>
        <w:t xml:space="preserve"> GHz. The maximum channel bandwidth of 103.68 GHz could be arranged due to the wide range of frequency bands. Figure 6 and Table 3 show spectrum mask and parameters of each mask, respectively.</w:t>
      </w:r>
    </w:p>
    <w:p w14:paraId="6E194D72" w14:textId="77777777" w:rsidR="00A94909" w:rsidRDefault="00A94909" w:rsidP="00A94909">
      <w:pPr>
        <w:spacing w:after="120"/>
        <w:jc w:val="center"/>
        <w:rPr>
          <w:bCs/>
        </w:rPr>
      </w:pPr>
    </w:p>
    <w:p w14:paraId="5BBCFFC7" w14:textId="035B6A1A" w:rsidR="00A94909" w:rsidRDefault="00A94909" w:rsidP="00A94909">
      <w:pPr>
        <w:spacing w:after="120"/>
        <w:jc w:val="center"/>
        <w:rPr>
          <w:rFonts w:eastAsiaTheme="minorEastAsia"/>
          <w:bCs/>
          <w:lang w:eastAsia="ja-JP"/>
        </w:rPr>
      </w:pPr>
    </w:p>
    <w:p w14:paraId="6BA68DB2" w14:textId="62B005E1" w:rsidR="00FF39FA" w:rsidRPr="00FF39FA" w:rsidRDefault="00FF39FA" w:rsidP="00A94909">
      <w:pPr>
        <w:spacing w:after="120"/>
        <w:jc w:val="center"/>
        <w:rPr>
          <w:rFonts w:eastAsiaTheme="minorEastAsia"/>
          <w:bCs/>
          <w:lang w:eastAsia="ja-JP"/>
        </w:rPr>
      </w:pPr>
      <w:r>
        <w:rPr>
          <w:rFonts w:ascii="Yu Gothic UI Semibold" w:eastAsia="Yu Gothic UI Semibold" w:hAnsi="Yu Gothic UI Semibold"/>
          <w:noProof/>
          <w:sz w:val="22"/>
          <w:szCs w:val="22"/>
        </w:rPr>
        <w:drawing>
          <wp:inline distT="0" distB="0" distL="0" distR="0" wp14:anchorId="11069A58" wp14:editId="10927E15">
            <wp:extent cx="5916295" cy="2569845"/>
            <wp:effectExtent l="0" t="0" r="8255" b="1905"/>
            <wp:docPr id="10696675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6758" name="図 1" descr="ダイアグラム&#10;&#10;自動的に生成された説明"/>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16295" cy="2569845"/>
                    </a:xfrm>
                    <a:prstGeom prst="rect">
                      <a:avLst/>
                    </a:prstGeom>
                    <a:noFill/>
                    <a:ln>
                      <a:noFill/>
                    </a:ln>
                  </pic:spPr>
                </pic:pic>
              </a:graphicData>
            </a:graphic>
          </wp:inline>
        </w:drawing>
      </w:r>
    </w:p>
    <w:p w14:paraId="7CAD6EC0" w14:textId="77777777" w:rsidR="00A94909" w:rsidRDefault="00A94909" w:rsidP="00A94909">
      <w:pPr>
        <w:jc w:val="center"/>
        <w:rPr>
          <w:lang w:eastAsia="ja-JP"/>
        </w:rPr>
      </w:pPr>
      <w:r>
        <w:rPr>
          <w:rFonts w:hint="eastAsia"/>
          <w:lang w:eastAsia="ja-JP"/>
        </w:rPr>
        <w:t xml:space="preserve">Figure </w:t>
      </w:r>
      <w:r>
        <w:rPr>
          <w:lang w:eastAsia="ja-JP"/>
        </w:rPr>
        <w:t>5</w:t>
      </w:r>
    </w:p>
    <w:p w14:paraId="247EA673" w14:textId="77777777" w:rsidR="00A94909" w:rsidRPr="0013126D" w:rsidRDefault="00A94909" w:rsidP="00A94909">
      <w:pPr>
        <w:jc w:val="center"/>
        <w:rPr>
          <w:b/>
          <w:lang w:eastAsia="ja-JP"/>
        </w:rPr>
      </w:pPr>
      <w:r>
        <w:rPr>
          <w:b/>
          <w:lang w:eastAsia="ja-JP"/>
        </w:rPr>
        <w:t>Example of frequency channel arrangement.</w:t>
      </w:r>
    </w:p>
    <w:p w14:paraId="29C4566E" w14:textId="77777777" w:rsidR="00A94909" w:rsidRDefault="00A94909" w:rsidP="00A94909">
      <w:pPr>
        <w:spacing w:after="120"/>
        <w:rPr>
          <w:bCs/>
        </w:rPr>
      </w:pPr>
    </w:p>
    <w:p w14:paraId="6C348CD4" w14:textId="77777777" w:rsidR="00A94909" w:rsidRDefault="00A94909" w:rsidP="00A94909">
      <w:pPr>
        <w:spacing w:after="120"/>
        <w:jc w:val="center"/>
        <w:rPr>
          <w:bCs/>
        </w:rPr>
      </w:pPr>
      <w:r w:rsidRPr="005A1771">
        <w:rPr>
          <w:bCs/>
          <w:noProof/>
        </w:rPr>
        <w:lastRenderedPageBreak/>
        <w:drawing>
          <wp:inline distT="0" distB="0" distL="0" distR="0" wp14:anchorId="1706366F" wp14:editId="646303FC">
            <wp:extent cx="5480050" cy="313055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0050" cy="3130550"/>
                    </a:xfrm>
                    <a:prstGeom prst="rect">
                      <a:avLst/>
                    </a:prstGeom>
                    <a:noFill/>
                    <a:ln>
                      <a:noFill/>
                    </a:ln>
                  </pic:spPr>
                </pic:pic>
              </a:graphicData>
            </a:graphic>
          </wp:inline>
        </w:drawing>
      </w:r>
    </w:p>
    <w:p w14:paraId="370B9D2C" w14:textId="77777777" w:rsidR="00A94909" w:rsidRDefault="00A94909" w:rsidP="00A94909">
      <w:pPr>
        <w:jc w:val="center"/>
        <w:rPr>
          <w:lang w:eastAsia="ja-JP"/>
        </w:rPr>
      </w:pPr>
      <w:r>
        <w:rPr>
          <w:rFonts w:hint="eastAsia"/>
          <w:lang w:eastAsia="ja-JP"/>
        </w:rPr>
        <w:t xml:space="preserve">Figure </w:t>
      </w:r>
      <w:r>
        <w:rPr>
          <w:lang w:eastAsia="ja-JP"/>
        </w:rPr>
        <w:t>6</w:t>
      </w:r>
    </w:p>
    <w:p w14:paraId="53997A13" w14:textId="77777777" w:rsidR="00A94909" w:rsidRPr="0013126D" w:rsidRDefault="00A94909" w:rsidP="00A94909">
      <w:pPr>
        <w:jc w:val="center"/>
        <w:rPr>
          <w:b/>
          <w:lang w:eastAsia="ja-JP"/>
        </w:rPr>
      </w:pPr>
      <w:r w:rsidRPr="00CA23B1">
        <w:rPr>
          <w:b/>
          <w:lang w:eastAsia="ja-JP"/>
        </w:rPr>
        <w:t>Generic transmit spectral mask</w:t>
      </w:r>
    </w:p>
    <w:p w14:paraId="41ED039E" w14:textId="77777777" w:rsidR="00A94909" w:rsidRDefault="00A94909" w:rsidP="00A94909">
      <w:pPr>
        <w:spacing w:after="120"/>
        <w:jc w:val="center"/>
        <w:rPr>
          <w:bCs/>
        </w:rPr>
      </w:pPr>
    </w:p>
    <w:p w14:paraId="3CB0A0A3" w14:textId="77777777" w:rsidR="00A94909" w:rsidRDefault="00A94909" w:rsidP="00A94909">
      <w:pPr>
        <w:jc w:val="center"/>
        <w:rPr>
          <w:rFonts w:eastAsiaTheme="minorEastAsia"/>
          <w:b/>
          <w:szCs w:val="20"/>
        </w:rPr>
      </w:pPr>
      <w:r>
        <w:t>Table 3</w:t>
      </w:r>
    </w:p>
    <w:p w14:paraId="5F0F57B1" w14:textId="77777777" w:rsidR="00A94909" w:rsidRDefault="00A94909" w:rsidP="00A94909">
      <w:pPr>
        <w:spacing w:after="240"/>
        <w:jc w:val="center"/>
      </w:pPr>
      <w:r w:rsidRPr="005A1771">
        <w:rPr>
          <w:b/>
        </w:rPr>
        <w:t>Transmit spectrum mask parameters</w:t>
      </w:r>
      <w:r>
        <w:rPr>
          <w:b/>
        </w:rPr>
        <w:t>.</w:t>
      </w:r>
    </w:p>
    <w:tbl>
      <w:tblPr>
        <w:tblStyle w:val="10"/>
        <w:tblW w:w="0" w:type="auto"/>
        <w:jc w:val="center"/>
        <w:tblLook w:val="04A0" w:firstRow="1" w:lastRow="0" w:firstColumn="1" w:lastColumn="0" w:noHBand="0" w:noVBand="1"/>
      </w:tblPr>
      <w:tblGrid>
        <w:gridCol w:w="2102"/>
        <w:gridCol w:w="1388"/>
        <w:gridCol w:w="1388"/>
        <w:gridCol w:w="1388"/>
        <w:gridCol w:w="1389"/>
      </w:tblGrid>
      <w:tr w:rsidR="00A94909" w:rsidRPr="00943031" w14:paraId="1AB798F4" w14:textId="77777777" w:rsidTr="00CC3F1E">
        <w:trPr>
          <w:trHeight w:val="282"/>
          <w:jc w:val="center"/>
        </w:trPr>
        <w:tc>
          <w:tcPr>
            <w:tcW w:w="2102" w:type="dxa"/>
            <w:tcBorders>
              <w:top w:val="single" w:sz="4" w:space="0" w:color="000000"/>
              <w:left w:val="single" w:sz="4" w:space="0" w:color="000000"/>
              <w:bottom w:val="single" w:sz="4" w:space="0" w:color="000000"/>
              <w:right w:val="single" w:sz="4" w:space="0" w:color="000000"/>
            </w:tcBorders>
            <w:vAlign w:val="center"/>
            <w:hideMark/>
          </w:tcPr>
          <w:p w14:paraId="6AA41044" w14:textId="77777777" w:rsidR="00A94909" w:rsidRPr="00114D15" w:rsidRDefault="00A94909" w:rsidP="00CC3F1E">
            <w:pPr>
              <w:tabs>
                <w:tab w:val="left" w:pos="840"/>
              </w:tabs>
              <w:jc w:val="center"/>
              <w:rPr>
                <w:rFonts w:ascii="Times New Roman" w:eastAsia="MS Mincho" w:hAnsi="Times New Roman"/>
                <w:b/>
                <w:bCs/>
                <w:sz w:val="21"/>
                <w:szCs w:val="21"/>
                <w:lang w:eastAsia="ja-JP"/>
              </w:rPr>
            </w:pPr>
            <w:r w:rsidRPr="005A1771">
              <w:rPr>
                <w:rFonts w:eastAsia="MS Mincho"/>
                <w:b/>
                <w:bCs/>
                <w:sz w:val="21"/>
                <w:szCs w:val="21"/>
                <w:lang w:eastAsia="ja-JP"/>
              </w:rPr>
              <w:t>Channel bandwidth (GHz)</w:t>
            </w:r>
          </w:p>
        </w:tc>
        <w:tc>
          <w:tcPr>
            <w:tcW w:w="1388" w:type="dxa"/>
            <w:tcBorders>
              <w:top w:val="single" w:sz="4" w:space="0" w:color="000000"/>
              <w:left w:val="single" w:sz="4" w:space="0" w:color="000000"/>
              <w:bottom w:val="single" w:sz="4" w:space="0" w:color="000000"/>
              <w:right w:val="single" w:sz="4" w:space="0" w:color="000000"/>
            </w:tcBorders>
            <w:vAlign w:val="center"/>
          </w:tcPr>
          <w:p w14:paraId="33110148" w14:textId="77777777" w:rsidR="00A94909" w:rsidRPr="00114D15" w:rsidRDefault="00A94909" w:rsidP="00CC3F1E">
            <w:pPr>
              <w:pStyle w:val="Default"/>
              <w:jc w:val="center"/>
              <w:rPr>
                <w:sz w:val="22"/>
                <w:szCs w:val="22"/>
              </w:rPr>
            </w:pPr>
            <w:r>
              <w:rPr>
                <w:rFonts w:ascii="Cambria Math" w:hAnsi="Cambria Math" w:cs="Cambria Math"/>
                <w:sz w:val="22"/>
                <w:szCs w:val="22"/>
              </w:rPr>
              <w:t>𝒇</w:t>
            </w:r>
            <w:r w:rsidRPr="00114D15">
              <w:rPr>
                <w:rFonts w:ascii="Cambria Math" w:eastAsia="Batang" w:hAnsi="Cambria Math" w:cs="Cambria Math"/>
                <w:sz w:val="22"/>
                <w:szCs w:val="22"/>
                <w:vertAlign w:val="subscript"/>
              </w:rPr>
              <w:t>𝟏</w:t>
            </w:r>
            <w:r>
              <w:rPr>
                <w:sz w:val="22"/>
                <w:szCs w:val="22"/>
              </w:rPr>
              <w:t>(</w:t>
            </w:r>
            <w:r>
              <w:rPr>
                <w:rFonts w:ascii="Cambria Math" w:hAnsi="Cambria Math" w:cs="Cambria Math"/>
                <w:sz w:val="22"/>
                <w:szCs w:val="22"/>
              </w:rPr>
              <w:t>𝐆𝐇𝐳</w:t>
            </w:r>
            <w:r>
              <w:rPr>
                <w:sz w:val="22"/>
                <w:szCs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center"/>
          </w:tcPr>
          <w:p w14:paraId="2E6AF54F" w14:textId="77777777" w:rsidR="00A94909" w:rsidRPr="00114D15" w:rsidRDefault="00A94909" w:rsidP="00CC3F1E">
            <w:pPr>
              <w:pStyle w:val="Default"/>
              <w:jc w:val="center"/>
              <w:rPr>
                <w:sz w:val="22"/>
                <w:szCs w:val="22"/>
              </w:rPr>
            </w:pPr>
            <w:r>
              <w:rPr>
                <w:rFonts w:ascii="Cambria Math" w:hAnsi="Cambria Math" w:cs="Cambria Math"/>
                <w:sz w:val="22"/>
                <w:szCs w:val="22"/>
              </w:rPr>
              <w:t>𝒇</w:t>
            </w:r>
            <w:r w:rsidRPr="00114D15">
              <w:rPr>
                <w:rFonts w:ascii="Cambria Math" w:eastAsia="Batang" w:hAnsi="Cambria Math" w:cs="Cambria Math"/>
                <w:sz w:val="22"/>
                <w:szCs w:val="22"/>
                <w:vertAlign w:val="subscript"/>
              </w:rPr>
              <w:t>2</w:t>
            </w:r>
            <w:r>
              <w:rPr>
                <w:sz w:val="22"/>
                <w:szCs w:val="22"/>
              </w:rPr>
              <w:t>(</w:t>
            </w:r>
            <w:r>
              <w:rPr>
                <w:rFonts w:ascii="Cambria Math" w:hAnsi="Cambria Math" w:cs="Cambria Math"/>
                <w:sz w:val="22"/>
                <w:szCs w:val="22"/>
              </w:rPr>
              <w:t>𝐆𝐇𝐳</w:t>
            </w:r>
            <w:r>
              <w:rPr>
                <w:sz w:val="22"/>
                <w:szCs w:val="22"/>
              </w:rPr>
              <w:t xml:space="preserve">) </w:t>
            </w:r>
          </w:p>
        </w:tc>
        <w:tc>
          <w:tcPr>
            <w:tcW w:w="1388" w:type="dxa"/>
            <w:tcBorders>
              <w:top w:val="single" w:sz="4" w:space="0" w:color="000000"/>
              <w:left w:val="single" w:sz="4" w:space="0" w:color="000000"/>
              <w:bottom w:val="single" w:sz="4" w:space="0" w:color="000000"/>
              <w:right w:val="single" w:sz="4" w:space="0" w:color="000000"/>
            </w:tcBorders>
            <w:vAlign w:val="center"/>
          </w:tcPr>
          <w:p w14:paraId="58519C7B" w14:textId="77777777" w:rsidR="00A94909" w:rsidRPr="00114D15" w:rsidRDefault="00A94909" w:rsidP="00CC3F1E">
            <w:pPr>
              <w:pStyle w:val="Default"/>
              <w:jc w:val="center"/>
              <w:rPr>
                <w:sz w:val="22"/>
                <w:szCs w:val="22"/>
              </w:rPr>
            </w:pPr>
            <w:r>
              <w:rPr>
                <w:rFonts w:ascii="Cambria Math" w:hAnsi="Cambria Math" w:cs="Cambria Math"/>
                <w:sz w:val="22"/>
                <w:szCs w:val="22"/>
              </w:rPr>
              <w:t>𝒇</w:t>
            </w:r>
            <w:r w:rsidRPr="00114D15">
              <w:rPr>
                <w:rFonts w:ascii="Cambria Math" w:eastAsia="Batang" w:hAnsi="Cambria Math" w:cs="Cambria Math"/>
                <w:sz w:val="22"/>
                <w:szCs w:val="22"/>
                <w:vertAlign w:val="subscript"/>
              </w:rPr>
              <w:t>3</w:t>
            </w:r>
            <w:r>
              <w:rPr>
                <w:sz w:val="22"/>
                <w:szCs w:val="22"/>
              </w:rPr>
              <w:t>(</w:t>
            </w:r>
            <w:r>
              <w:rPr>
                <w:rFonts w:ascii="Cambria Math" w:hAnsi="Cambria Math" w:cs="Cambria Math"/>
                <w:sz w:val="22"/>
                <w:szCs w:val="22"/>
              </w:rPr>
              <w:t>𝐆𝐇𝐳</w:t>
            </w:r>
            <w:r>
              <w:rPr>
                <w:sz w:val="22"/>
                <w:szCs w:val="22"/>
              </w:rPr>
              <w:t xml:space="preserve">) </w:t>
            </w:r>
          </w:p>
        </w:tc>
        <w:tc>
          <w:tcPr>
            <w:tcW w:w="1389" w:type="dxa"/>
            <w:tcBorders>
              <w:top w:val="single" w:sz="4" w:space="0" w:color="000000"/>
              <w:left w:val="single" w:sz="4" w:space="0" w:color="000000"/>
              <w:bottom w:val="single" w:sz="4" w:space="0" w:color="000000"/>
              <w:right w:val="single" w:sz="4" w:space="0" w:color="000000"/>
            </w:tcBorders>
            <w:vAlign w:val="center"/>
          </w:tcPr>
          <w:p w14:paraId="4DED1125" w14:textId="77777777" w:rsidR="00A94909" w:rsidRPr="00114D15" w:rsidRDefault="00A94909" w:rsidP="00CC3F1E">
            <w:pPr>
              <w:pStyle w:val="Default"/>
              <w:jc w:val="center"/>
              <w:rPr>
                <w:sz w:val="22"/>
                <w:szCs w:val="22"/>
              </w:rPr>
            </w:pPr>
            <w:r>
              <w:rPr>
                <w:rFonts w:ascii="Cambria Math" w:hAnsi="Cambria Math" w:cs="Cambria Math"/>
                <w:sz w:val="22"/>
                <w:szCs w:val="22"/>
              </w:rPr>
              <w:t>𝒇</w:t>
            </w:r>
            <w:r w:rsidRPr="00114D15">
              <w:rPr>
                <w:rFonts w:ascii="Cambria Math" w:eastAsia="Batang" w:hAnsi="Cambria Math" w:cs="Cambria Math"/>
                <w:sz w:val="22"/>
                <w:szCs w:val="22"/>
                <w:vertAlign w:val="subscript"/>
              </w:rPr>
              <w:t>4</w:t>
            </w:r>
            <w:r>
              <w:rPr>
                <w:rFonts w:ascii="Cambria Math" w:hAnsi="Cambria Math" w:cs="Cambria Math"/>
                <w:sz w:val="22"/>
                <w:szCs w:val="22"/>
              </w:rPr>
              <w:t xml:space="preserve"> </w:t>
            </w:r>
            <w:r>
              <w:rPr>
                <w:sz w:val="22"/>
                <w:szCs w:val="22"/>
              </w:rPr>
              <w:t>(</w:t>
            </w:r>
            <w:r>
              <w:rPr>
                <w:rFonts w:ascii="Cambria Math" w:hAnsi="Cambria Math" w:cs="Cambria Math"/>
                <w:sz w:val="22"/>
                <w:szCs w:val="22"/>
              </w:rPr>
              <w:t>𝐆𝐇𝐳</w:t>
            </w:r>
            <w:r>
              <w:rPr>
                <w:sz w:val="22"/>
                <w:szCs w:val="22"/>
              </w:rPr>
              <w:t xml:space="preserve">) </w:t>
            </w:r>
          </w:p>
        </w:tc>
      </w:tr>
      <w:tr w:rsidR="00A94909" w:rsidRPr="00943031" w14:paraId="18399F07" w14:textId="77777777" w:rsidTr="00CC3F1E">
        <w:trPr>
          <w:trHeight w:val="282"/>
          <w:jc w:val="center"/>
        </w:trPr>
        <w:tc>
          <w:tcPr>
            <w:tcW w:w="2102" w:type="dxa"/>
            <w:tcBorders>
              <w:top w:val="single" w:sz="4" w:space="0" w:color="000000"/>
              <w:left w:val="single" w:sz="4" w:space="0" w:color="000000"/>
              <w:bottom w:val="single" w:sz="4" w:space="0" w:color="000000"/>
              <w:right w:val="single" w:sz="4" w:space="0" w:color="000000"/>
            </w:tcBorders>
            <w:vAlign w:val="center"/>
          </w:tcPr>
          <w:p w14:paraId="10737A52" w14:textId="77777777" w:rsidR="00A94909" w:rsidRPr="00114D15" w:rsidRDefault="00A94909" w:rsidP="00CC3F1E">
            <w:pPr>
              <w:tabs>
                <w:tab w:val="left" w:pos="840"/>
              </w:tabs>
              <w:jc w:val="center"/>
              <w:rPr>
                <w:rFonts w:ascii="Times New Roman" w:eastAsia="MS Mincho" w:hAnsi="Times New Roman"/>
                <w:sz w:val="21"/>
                <w:szCs w:val="21"/>
                <w:lang w:eastAsia="ja-JP"/>
              </w:rPr>
            </w:pPr>
            <w:r w:rsidRPr="00114D15">
              <w:rPr>
                <w:rFonts w:eastAsia="MS Mincho"/>
                <w:sz w:val="21"/>
                <w:szCs w:val="21"/>
                <w:lang w:eastAsia="ja-JP"/>
              </w:rPr>
              <w:t>8.64</w:t>
            </w:r>
          </w:p>
        </w:tc>
        <w:tc>
          <w:tcPr>
            <w:tcW w:w="1388" w:type="dxa"/>
            <w:tcBorders>
              <w:top w:val="single" w:sz="4" w:space="0" w:color="000000"/>
              <w:left w:val="single" w:sz="4" w:space="0" w:color="000000"/>
              <w:bottom w:val="single" w:sz="4" w:space="0" w:color="000000"/>
              <w:right w:val="single" w:sz="4" w:space="0" w:color="000000"/>
            </w:tcBorders>
            <w:vAlign w:val="center"/>
          </w:tcPr>
          <w:p w14:paraId="39285FAD"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4</w:t>
            </w:r>
            <w:r>
              <w:rPr>
                <w:rFonts w:ascii="Times New Roman" w:eastAsia="MS Mincho" w:hAnsi="Times New Roman"/>
                <w:sz w:val="21"/>
                <w:szCs w:val="21"/>
                <w:lang w:eastAsia="ja-JP"/>
              </w:rPr>
              <w:t>.18</w:t>
            </w:r>
          </w:p>
        </w:tc>
        <w:tc>
          <w:tcPr>
            <w:tcW w:w="1388" w:type="dxa"/>
            <w:tcBorders>
              <w:top w:val="single" w:sz="4" w:space="0" w:color="000000"/>
              <w:left w:val="single" w:sz="4" w:space="0" w:color="000000"/>
              <w:bottom w:val="single" w:sz="4" w:space="0" w:color="000000"/>
              <w:right w:val="single" w:sz="4" w:space="0" w:color="000000"/>
            </w:tcBorders>
            <w:vAlign w:val="center"/>
          </w:tcPr>
          <w:p w14:paraId="5CEB390D"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4</w:t>
            </w:r>
            <w:r>
              <w:rPr>
                <w:rFonts w:ascii="Times New Roman" w:eastAsia="MS Mincho" w:hAnsi="Times New Roman"/>
                <w:sz w:val="21"/>
                <w:szCs w:val="21"/>
                <w:lang w:eastAsia="ja-JP"/>
              </w:rPr>
              <w:t>.34</w:t>
            </w:r>
          </w:p>
        </w:tc>
        <w:tc>
          <w:tcPr>
            <w:tcW w:w="1388" w:type="dxa"/>
            <w:tcBorders>
              <w:top w:val="single" w:sz="4" w:space="0" w:color="000000"/>
              <w:left w:val="single" w:sz="4" w:space="0" w:color="000000"/>
              <w:bottom w:val="single" w:sz="4" w:space="0" w:color="000000"/>
              <w:right w:val="single" w:sz="4" w:space="0" w:color="000000"/>
            </w:tcBorders>
            <w:vAlign w:val="center"/>
          </w:tcPr>
          <w:p w14:paraId="46F89352"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4</w:t>
            </w:r>
            <w:r>
              <w:rPr>
                <w:rFonts w:ascii="Times New Roman" w:eastAsia="MS Mincho" w:hAnsi="Times New Roman"/>
                <w:sz w:val="21"/>
                <w:szCs w:val="21"/>
                <w:lang w:eastAsia="ja-JP"/>
              </w:rPr>
              <w:t>.84</w:t>
            </w:r>
          </w:p>
        </w:tc>
        <w:tc>
          <w:tcPr>
            <w:tcW w:w="1389" w:type="dxa"/>
            <w:tcBorders>
              <w:top w:val="single" w:sz="4" w:space="0" w:color="000000"/>
              <w:left w:val="single" w:sz="4" w:space="0" w:color="000000"/>
              <w:bottom w:val="single" w:sz="4" w:space="0" w:color="000000"/>
              <w:right w:val="single" w:sz="4" w:space="0" w:color="000000"/>
            </w:tcBorders>
            <w:vAlign w:val="center"/>
          </w:tcPr>
          <w:p w14:paraId="49388455"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5</w:t>
            </w:r>
            <w:r>
              <w:rPr>
                <w:rFonts w:ascii="Times New Roman" w:eastAsia="MS Mincho" w:hAnsi="Times New Roman"/>
                <w:sz w:val="21"/>
                <w:szCs w:val="21"/>
                <w:lang w:eastAsia="ja-JP"/>
              </w:rPr>
              <w:t>.44</w:t>
            </w:r>
          </w:p>
        </w:tc>
      </w:tr>
      <w:tr w:rsidR="00A94909" w:rsidRPr="00943031" w14:paraId="46B67E12" w14:textId="77777777" w:rsidTr="00CC3F1E">
        <w:trPr>
          <w:trHeight w:val="282"/>
          <w:jc w:val="center"/>
        </w:trPr>
        <w:tc>
          <w:tcPr>
            <w:tcW w:w="2102" w:type="dxa"/>
            <w:tcBorders>
              <w:top w:val="single" w:sz="4" w:space="0" w:color="000000"/>
              <w:left w:val="single" w:sz="4" w:space="0" w:color="000000"/>
              <w:bottom w:val="single" w:sz="4" w:space="0" w:color="000000"/>
              <w:right w:val="single" w:sz="4" w:space="0" w:color="000000"/>
            </w:tcBorders>
            <w:vAlign w:val="center"/>
          </w:tcPr>
          <w:p w14:paraId="75968377"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2</w:t>
            </w:r>
            <w:r>
              <w:rPr>
                <w:rFonts w:ascii="Times New Roman" w:eastAsia="MS Mincho" w:hAnsi="Times New Roman"/>
                <w:sz w:val="21"/>
                <w:szCs w:val="21"/>
                <w:lang w:eastAsia="ja-JP"/>
              </w:rPr>
              <w:t>5.92</w:t>
            </w:r>
          </w:p>
        </w:tc>
        <w:tc>
          <w:tcPr>
            <w:tcW w:w="1388" w:type="dxa"/>
            <w:tcBorders>
              <w:top w:val="single" w:sz="4" w:space="0" w:color="000000"/>
              <w:left w:val="single" w:sz="4" w:space="0" w:color="000000"/>
              <w:bottom w:val="single" w:sz="4" w:space="0" w:color="000000"/>
              <w:right w:val="single" w:sz="4" w:space="0" w:color="000000"/>
            </w:tcBorders>
            <w:vAlign w:val="center"/>
          </w:tcPr>
          <w:p w14:paraId="2A3E67B7"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1</w:t>
            </w:r>
            <w:r>
              <w:rPr>
                <w:rFonts w:ascii="Times New Roman" w:eastAsia="MS Mincho" w:hAnsi="Times New Roman"/>
                <w:sz w:val="21"/>
                <w:szCs w:val="21"/>
                <w:lang w:eastAsia="ja-JP"/>
              </w:rPr>
              <w:t>2.82</w:t>
            </w:r>
          </w:p>
        </w:tc>
        <w:tc>
          <w:tcPr>
            <w:tcW w:w="1388" w:type="dxa"/>
            <w:tcBorders>
              <w:top w:val="single" w:sz="4" w:space="0" w:color="000000"/>
              <w:left w:val="single" w:sz="4" w:space="0" w:color="000000"/>
              <w:bottom w:val="single" w:sz="4" w:space="0" w:color="000000"/>
              <w:right w:val="single" w:sz="4" w:space="0" w:color="000000"/>
            </w:tcBorders>
            <w:vAlign w:val="center"/>
          </w:tcPr>
          <w:p w14:paraId="371D9825"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1</w:t>
            </w:r>
            <w:r>
              <w:rPr>
                <w:rFonts w:ascii="Times New Roman" w:eastAsia="MS Mincho" w:hAnsi="Times New Roman"/>
                <w:sz w:val="21"/>
                <w:szCs w:val="21"/>
                <w:lang w:eastAsia="ja-JP"/>
              </w:rPr>
              <w:t>2.98</w:t>
            </w:r>
          </w:p>
        </w:tc>
        <w:tc>
          <w:tcPr>
            <w:tcW w:w="1388" w:type="dxa"/>
            <w:tcBorders>
              <w:top w:val="single" w:sz="4" w:space="0" w:color="000000"/>
              <w:left w:val="single" w:sz="4" w:space="0" w:color="000000"/>
              <w:bottom w:val="single" w:sz="4" w:space="0" w:color="000000"/>
              <w:right w:val="single" w:sz="4" w:space="0" w:color="000000"/>
            </w:tcBorders>
            <w:vAlign w:val="center"/>
          </w:tcPr>
          <w:p w14:paraId="056293EB"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1</w:t>
            </w:r>
            <w:r>
              <w:rPr>
                <w:rFonts w:ascii="Times New Roman" w:eastAsia="MS Mincho" w:hAnsi="Times New Roman"/>
                <w:sz w:val="21"/>
                <w:szCs w:val="21"/>
                <w:lang w:eastAsia="ja-JP"/>
              </w:rPr>
              <w:t>3.48</w:t>
            </w:r>
          </w:p>
        </w:tc>
        <w:tc>
          <w:tcPr>
            <w:tcW w:w="1389" w:type="dxa"/>
            <w:tcBorders>
              <w:top w:val="single" w:sz="4" w:space="0" w:color="000000"/>
              <w:left w:val="single" w:sz="4" w:space="0" w:color="000000"/>
              <w:bottom w:val="single" w:sz="4" w:space="0" w:color="000000"/>
              <w:right w:val="single" w:sz="4" w:space="0" w:color="000000"/>
            </w:tcBorders>
            <w:vAlign w:val="center"/>
          </w:tcPr>
          <w:p w14:paraId="31D154FF"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1</w:t>
            </w:r>
            <w:r>
              <w:rPr>
                <w:rFonts w:ascii="Times New Roman" w:eastAsia="MS Mincho" w:hAnsi="Times New Roman"/>
                <w:sz w:val="21"/>
                <w:szCs w:val="21"/>
                <w:lang w:eastAsia="ja-JP"/>
              </w:rPr>
              <w:t>4.08</w:t>
            </w:r>
          </w:p>
        </w:tc>
      </w:tr>
      <w:tr w:rsidR="00A94909" w:rsidRPr="00943031" w14:paraId="067039FB" w14:textId="77777777" w:rsidTr="00CC3F1E">
        <w:trPr>
          <w:trHeight w:val="282"/>
          <w:jc w:val="center"/>
        </w:trPr>
        <w:tc>
          <w:tcPr>
            <w:tcW w:w="2102" w:type="dxa"/>
            <w:tcBorders>
              <w:top w:val="single" w:sz="4" w:space="0" w:color="000000"/>
              <w:left w:val="single" w:sz="4" w:space="0" w:color="000000"/>
              <w:bottom w:val="single" w:sz="4" w:space="0" w:color="000000"/>
              <w:right w:val="single" w:sz="4" w:space="0" w:color="000000"/>
            </w:tcBorders>
            <w:vAlign w:val="center"/>
          </w:tcPr>
          <w:p w14:paraId="620F64A9"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5</w:t>
            </w:r>
            <w:r>
              <w:rPr>
                <w:rFonts w:ascii="Times New Roman" w:eastAsia="MS Mincho" w:hAnsi="Times New Roman"/>
                <w:sz w:val="21"/>
                <w:szCs w:val="21"/>
                <w:lang w:eastAsia="ja-JP"/>
              </w:rPr>
              <w:t>1.84</w:t>
            </w:r>
          </w:p>
        </w:tc>
        <w:tc>
          <w:tcPr>
            <w:tcW w:w="1388" w:type="dxa"/>
            <w:tcBorders>
              <w:top w:val="single" w:sz="4" w:space="0" w:color="000000"/>
              <w:left w:val="single" w:sz="4" w:space="0" w:color="000000"/>
              <w:bottom w:val="single" w:sz="4" w:space="0" w:color="000000"/>
              <w:right w:val="single" w:sz="4" w:space="0" w:color="000000"/>
            </w:tcBorders>
            <w:vAlign w:val="center"/>
          </w:tcPr>
          <w:p w14:paraId="0395855C"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2</w:t>
            </w:r>
            <w:r>
              <w:rPr>
                <w:rFonts w:ascii="Times New Roman" w:eastAsia="MS Mincho" w:hAnsi="Times New Roman"/>
                <w:sz w:val="21"/>
                <w:szCs w:val="21"/>
                <w:lang w:eastAsia="ja-JP"/>
              </w:rPr>
              <w:t>5.78</w:t>
            </w:r>
          </w:p>
        </w:tc>
        <w:tc>
          <w:tcPr>
            <w:tcW w:w="1388" w:type="dxa"/>
            <w:tcBorders>
              <w:top w:val="single" w:sz="4" w:space="0" w:color="000000"/>
              <w:left w:val="single" w:sz="4" w:space="0" w:color="000000"/>
              <w:bottom w:val="single" w:sz="4" w:space="0" w:color="000000"/>
              <w:right w:val="single" w:sz="4" w:space="0" w:color="000000"/>
            </w:tcBorders>
            <w:vAlign w:val="center"/>
          </w:tcPr>
          <w:p w14:paraId="1A29C55C"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2</w:t>
            </w:r>
            <w:r>
              <w:rPr>
                <w:rFonts w:ascii="Times New Roman" w:eastAsia="MS Mincho" w:hAnsi="Times New Roman"/>
                <w:sz w:val="21"/>
                <w:szCs w:val="21"/>
                <w:lang w:eastAsia="ja-JP"/>
              </w:rPr>
              <w:t>5.94</w:t>
            </w:r>
          </w:p>
        </w:tc>
        <w:tc>
          <w:tcPr>
            <w:tcW w:w="1388" w:type="dxa"/>
            <w:tcBorders>
              <w:top w:val="single" w:sz="4" w:space="0" w:color="000000"/>
              <w:left w:val="single" w:sz="4" w:space="0" w:color="000000"/>
              <w:bottom w:val="single" w:sz="4" w:space="0" w:color="000000"/>
              <w:right w:val="single" w:sz="4" w:space="0" w:color="000000"/>
            </w:tcBorders>
            <w:vAlign w:val="center"/>
          </w:tcPr>
          <w:p w14:paraId="4F8510F8"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2</w:t>
            </w:r>
            <w:r>
              <w:rPr>
                <w:rFonts w:ascii="Times New Roman" w:eastAsia="MS Mincho" w:hAnsi="Times New Roman"/>
                <w:sz w:val="21"/>
                <w:szCs w:val="21"/>
                <w:lang w:eastAsia="ja-JP"/>
              </w:rPr>
              <w:t>6.44</w:t>
            </w:r>
          </w:p>
        </w:tc>
        <w:tc>
          <w:tcPr>
            <w:tcW w:w="1389" w:type="dxa"/>
            <w:tcBorders>
              <w:top w:val="single" w:sz="4" w:space="0" w:color="000000"/>
              <w:left w:val="single" w:sz="4" w:space="0" w:color="000000"/>
              <w:bottom w:val="single" w:sz="4" w:space="0" w:color="000000"/>
              <w:right w:val="single" w:sz="4" w:space="0" w:color="000000"/>
            </w:tcBorders>
            <w:vAlign w:val="center"/>
          </w:tcPr>
          <w:p w14:paraId="3EE8DCED"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2</w:t>
            </w:r>
            <w:r>
              <w:rPr>
                <w:rFonts w:ascii="Times New Roman" w:eastAsia="MS Mincho" w:hAnsi="Times New Roman"/>
                <w:sz w:val="21"/>
                <w:szCs w:val="21"/>
                <w:lang w:eastAsia="ja-JP"/>
              </w:rPr>
              <w:t>7.04</w:t>
            </w:r>
          </w:p>
        </w:tc>
      </w:tr>
      <w:tr w:rsidR="00A94909" w:rsidRPr="00943031" w14:paraId="4A495FC9" w14:textId="77777777" w:rsidTr="00CC3F1E">
        <w:trPr>
          <w:trHeight w:val="282"/>
          <w:jc w:val="center"/>
        </w:trPr>
        <w:tc>
          <w:tcPr>
            <w:tcW w:w="2102" w:type="dxa"/>
            <w:tcBorders>
              <w:top w:val="single" w:sz="4" w:space="0" w:color="000000"/>
              <w:left w:val="single" w:sz="4" w:space="0" w:color="000000"/>
              <w:right w:val="single" w:sz="4" w:space="0" w:color="000000"/>
            </w:tcBorders>
            <w:vAlign w:val="center"/>
          </w:tcPr>
          <w:p w14:paraId="1A6D0969"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1</w:t>
            </w:r>
            <w:r>
              <w:rPr>
                <w:rFonts w:ascii="Times New Roman" w:eastAsia="MS Mincho" w:hAnsi="Times New Roman"/>
                <w:sz w:val="21"/>
                <w:szCs w:val="21"/>
                <w:lang w:eastAsia="ja-JP"/>
              </w:rPr>
              <w:t>03.68</w:t>
            </w:r>
          </w:p>
        </w:tc>
        <w:tc>
          <w:tcPr>
            <w:tcW w:w="1388" w:type="dxa"/>
            <w:tcBorders>
              <w:top w:val="single" w:sz="4" w:space="0" w:color="000000"/>
              <w:left w:val="single" w:sz="4" w:space="0" w:color="000000"/>
              <w:right w:val="single" w:sz="4" w:space="0" w:color="000000"/>
            </w:tcBorders>
            <w:vAlign w:val="center"/>
          </w:tcPr>
          <w:p w14:paraId="640EAF99"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5</w:t>
            </w:r>
            <w:r>
              <w:rPr>
                <w:rFonts w:ascii="Times New Roman" w:eastAsia="MS Mincho" w:hAnsi="Times New Roman"/>
                <w:sz w:val="21"/>
                <w:szCs w:val="21"/>
                <w:lang w:eastAsia="ja-JP"/>
              </w:rPr>
              <w:t>1.7</w:t>
            </w:r>
          </w:p>
        </w:tc>
        <w:tc>
          <w:tcPr>
            <w:tcW w:w="1388" w:type="dxa"/>
            <w:tcBorders>
              <w:top w:val="single" w:sz="4" w:space="0" w:color="000000"/>
              <w:left w:val="single" w:sz="4" w:space="0" w:color="000000"/>
              <w:right w:val="single" w:sz="4" w:space="0" w:color="000000"/>
            </w:tcBorders>
            <w:vAlign w:val="center"/>
          </w:tcPr>
          <w:p w14:paraId="2273721A"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5</w:t>
            </w:r>
            <w:r>
              <w:rPr>
                <w:rFonts w:ascii="Times New Roman" w:eastAsia="MS Mincho" w:hAnsi="Times New Roman"/>
                <w:sz w:val="21"/>
                <w:szCs w:val="21"/>
                <w:lang w:eastAsia="ja-JP"/>
              </w:rPr>
              <w:t>1.86</w:t>
            </w:r>
          </w:p>
        </w:tc>
        <w:tc>
          <w:tcPr>
            <w:tcW w:w="1388" w:type="dxa"/>
            <w:tcBorders>
              <w:top w:val="single" w:sz="4" w:space="0" w:color="000000"/>
              <w:left w:val="single" w:sz="4" w:space="0" w:color="000000"/>
              <w:right w:val="single" w:sz="4" w:space="0" w:color="000000"/>
            </w:tcBorders>
            <w:vAlign w:val="center"/>
          </w:tcPr>
          <w:p w14:paraId="41ED0A0A"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5</w:t>
            </w:r>
            <w:r>
              <w:rPr>
                <w:rFonts w:ascii="Times New Roman" w:eastAsia="MS Mincho" w:hAnsi="Times New Roman"/>
                <w:sz w:val="21"/>
                <w:szCs w:val="21"/>
                <w:lang w:eastAsia="ja-JP"/>
              </w:rPr>
              <w:t>2.36</w:t>
            </w:r>
          </w:p>
        </w:tc>
        <w:tc>
          <w:tcPr>
            <w:tcW w:w="1389" w:type="dxa"/>
            <w:tcBorders>
              <w:top w:val="single" w:sz="4" w:space="0" w:color="000000"/>
              <w:left w:val="single" w:sz="4" w:space="0" w:color="000000"/>
              <w:right w:val="single" w:sz="4" w:space="0" w:color="000000"/>
            </w:tcBorders>
            <w:vAlign w:val="center"/>
          </w:tcPr>
          <w:p w14:paraId="3DA6FD1F" w14:textId="77777777" w:rsidR="00A94909" w:rsidRPr="00114D15" w:rsidRDefault="00A94909" w:rsidP="00CC3F1E">
            <w:pPr>
              <w:tabs>
                <w:tab w:val="left" w:pos="840"/>
              </w:tabs>
              <w:jc w:val="center"/>
              <w:rPr>
                <w:rFonts w:ascii="Times New Roman" w:eastAsia="MS Mincho" w:hAnsi="Times New Roman"/>
                <w:sz w:val="21"/>
                <w:szCs w:val="21"/>
                <w:lang w:eastAsia="ja-JP"/>
              </w:rPr>
            </w:pPr>
            <w:r>
              <w:rPr>
                <w:rFonts w:ascii="Times New Roman" w:eastAsia="MS Mincho" w:hAnsi="Times New Roman" w:hint="eastAsia"/>
                <w:sz w:val="21"/>
                <w:szCs w:val="21"/>
                <w:lang w:eastAsia="ja-JP"/>
              </w:rPr>
              <w:t>5</w:t>
            </w:r>
            <w:r>
              <w:rPr>
                <w:rFonts w:ascii="Times New Roman" w:eastAsia="MS Mincho" w:hAnsi="Times New Roman"/>
                <w:sz w:val="21"/>
                <w:szCs w:val="21"/>
                <w:lang w:eastAsia="ja-JP"/>
              </w:rPr>
              <w:t>2.96</w:t>
            </w:r>
          </w:p>
        </w:tc>
      </w:tr>
    </w:tbl>
    <w:p w14:paraId="7BEC6D78" w14:textId="77777777" w:rsidR="00A94909" w:rsidRDefault="00A94909" w:rsidP="00A94909">
      <w:pPr>
        <w:spacing w:after="120"/>
        <w:rPr>
          <w:bCs/>
        </w:rPr>
      </w:pPr>
    </w:p>
    <w:p w14:paraId="3830916D" w14:textId="77777777" w:rsidR="00A94909" w:rsidRPr="00A74744" w:rsidRDefault="00A94909" w:rsidP="00A94909">
      <w:pPr>
        <w:spacing w:before="120" w:after="120"/>
        <w:rPr>
          <w:rFonts w:eastAsia="MS Mincho"/>
          <w:b/>
          <w:lang w:eastAsia="ja-JP"/>
        </w:rPr>
      </w:pPr>
      <w:r w:rsidRPr="00A74744">
        <w:rPr>
          <w:rFonts w:eastAsia="MS Mincho" w:hint="eastAsia"/>
          <w:b/>
          <w:lang w:eastAsia="ja-JP"/>
        </w:rPr>
        <w:t>7</w:t>
      </w:r>
      <w:r w:rsidRPr="00A74744">
        <w:rPr>
          <w:rFonts w:eastAsia="MS Mincho"/>
          <w:b/>
          <w:lang w:eastAsia="ja-JP"/>
        </w:rPr>
        <w:t>.</w:t>
      </w:r>
      <w:r>
        <w:rPr>
          <w:rFonts w:eastAsia="MS Mincho"/>
          <w:b/>
          <w:lang w:eastAsia="ja-JP"/>
        </w:rPr>
        <w:t>2 Transceiver technology</w:t>
      </w:r>
    </w:p>
    <w:p w14:paraId="3A47CDC0" w14:textId="51C27E0B" w:rsidR="00A94909" w:rsidRPr="00114D15" w:rsidRDefault="00A94909" w:rsidP="00A94909">
      <w:pPr>
        <w:spacing w:after="120"/>
        <w:rPr>
          <w:rFonts w:eastAsia="MS Mincho"/>
          <w:bCs/>
          <w:i/>
          <w:iCs/>
          <w:lang w:eastAsia="ja-JP"/>
        </w:rPr>
      </w:pPr>
    </w:p>
    <w:p w14:paraId="6FAD1FB4" w14:textId="77777777" w:rsidR="00A94909" w:rsidRPr="00114D15" w:rsidRDefault="00A94909" w:rsidP="00A94909">
      <w:pPr>
        <w:spacing w:after="120"/>
        <w:rPr>
          <w:rFonts w:eastAsia="MS Mincho"/>
          <w:bCs/>
          <w:lang w:eastAsia="ja-JP"/>
        </w:rPr>
      </w:pPr>
      <w:r>
        <w:rPr>
          <w:rFonts w:eastAsia="MS Mincho" w:hint="eastAsia"/>
          <w:bCs/>
          <w:lang w:eastAsia="ja-JP"/>
        </w:rPr>
        <w:t>F</w:t>
      </w:r>
      <w:r>
        <w:rPr>
          <w:rFonts w:eastAsia="MS Mincho"/>
          <w:bCs/>
          <w:lang w:eastAsia="ja-JP"/>
        </w:rPr>
        <w:t xml:space="preserve">igure 7 shows examples of blockdiagrams for transceiver which can be connected between high-speed fiber links. SFP standard interface, </w:t>
      </w:r>
      <w:r>
        <w:rPr>
          <w:rFonts w:eastAsia="MS Mincho" w:hint="eastAsia"/>
          <w:bCs/>
          <w:lang w:eastAsia="ja-JP"/>
        </w:rPr>
        <w:t>ASK</w:t>
      </w:r>
      <w:r>
        <w:rPr>
          <w:rFonts w:eastAsia="MS Mincho"/>
          <w:bCs/>
          <w:lang w:eastAsia="ja-JP"/>
        </w:rPr>
        <w:t xml:space="preserve"> modulation scheme and direct detection method are utilized to simplify transceiver configurations.</w:t>
      </w:r>
    </w:p>
    <w:p w14:paraId="5FA63E3D" w14:textId="77777777" w:rsidR="00A94909" w:rsidRDefault="00A94909" w:rsidP="00A94909">
      <w:pPr>
        <w:spacing w:after="120"/>
        <w:rPr>
          <w:bCs/>
        </w:rPr>
      </w:pPr>
    </w:p>
    <w:p w14:paraId="07AEA220" w14:textId="77777777" w:rsidR="00A94909" w:rsidRDefault="00A94909" w:rsidP="00A94909">
      <w:pPr>
        <w:spacing w:after="120"/>
        <w:rPr>
          <w:bCs/>
        </w:rPr>
      </w:pPr>
      <w:r w:rsidRPr="003C0A9A">
        <w:rPr>
          <w:bCs/>
          <w:noProof/>
        </w:rPr>
        <w:drawing>
          <wp:inline distT="0" distB="0" distL="0" distR="0" wp14:anchorId="459CB536" wp14:editId="27E0AA37">
            <wp:extent cx="5824855" cy="1343660"/>
            <wp:effectExtent l="0" t="0" r="4445"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4855" cy="1343660"/>
                    </a:xfrm>
                    <a:prstGeom prst="rect">
                      <a:avLst/>
                    </a:prstGeom>
                    <a:noFill/>
                    <a:ln>
                      <a:noFill/>
                    </a:ln>
                  </pic:spPr>
                </pic:pic>
              </a:graphicData>
            </a:graphic>
          </wp:inline>
        </w:drawing>
      </w:r>
    </w:p>
    <w:p w14:paraId="518E51AF" w14:textId="77777777" w:rsidR="00A94909" w:rsidRDefault="00A94909" w:rsidP="00A94909">
      <w:pPr>
        <w:tabs>
          <w:tab w:val="left" w:pos="6096"/>
        </w:tabs>
        <w:spacing w:after="120"/>
        <w:jc w:val="center"/>
        <w:rPr>
          <w:rFonts w:eastAsia="MS Mincho"/>
          <w:bCs/>
          <w:lang w:eastAsia="ja-JP"/>
        </w:rPr>
      </w:pPr>
      <w:r>
        <w:rPr>
          <w:rFonts w:eastAsia="MS Mincho" w:hint="eastAsia"/>
          <w:bCs/>
          <w:lang w:eastAsia="ja-JP"/>
        </w:rPr>
        <w:t>(</w:t>
      </w:r>
      <w:r>
        <w:rPr>
          <w:rFonts w:eastAsia="MS Mincho"/>
          <w:bCs/>
          <w:lang w:eastAsia="ja-JP"/>
        </w:rPr>
        <w:t>a) Blockdiagram of transmitter</w:t>
      </w:r>
    </w:p>
    <w:p w14:paraId="5BE078EB" w14:textId="77777777" w:rsidR="00A94909" w:rsidRDefault="00A94909" w:rsidP="00A94909">
      <w:pPr>
        <w:tabs>
          <w:tab w:val="left" w:pos="6096"/>
        </w:tabs>
        <w:spacing w:after="120"/>
        <w:jc w:val="center"/>
        <w:rPr>
          <w:rFonts w:eastAsia="MS Mincho"/>
          <w:bCs/>
          <w:lang w:eastAsia="ja-JP"/>
        </w:rPr>
      </w:pPr>
      <w:r w:rsidRPr="003C0A9A">
        <w:rPr>
          <w:rFonts w:eastAsia="MS Mincho" w:hint="eastAsia"/>
          <w:bCs/>
          <w:noProof/>
        </w:rPr>
        <w:lastRenderedPageBreak/>
        <w:drawing>
          <wp:inline distT="0" distB="0" distL="0" distR="0" wp14:anchorId="70EED266" wp14:editId="150A8BC4">
            <wp:extent cx="5824855" cy="782320"/>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4855" cy="782320"/>
                    </a:xfrm>
                    <a:prstGeom prst="rect">
                      <a:avLst/>
                    </a:prstGeom>
                    <a:noFill/>
                    <a:ln>
                      <a:noFill/>
                    </a:ln>
                  </pic:spPr>
                </pic:pic>
              </a:graphicData>
            </a:graphic>
          </wp:inline>
        </w:drawing>
      </w:r>
    </w:p>
    <w:p w14:paraId="4D8BC11D" w14:textId="77777777" w:rsidR="00A94909" w:rsidRDefault="00A94909" w:rsidP="00A94909">
      <w:pPr>
        <w:tabs>
          <w:tab w:val="left" w:pos="6096"/>
        </w:tabs>
        <w:spacing w:after="120"/>
        <w:jc w:val="center"/>
        <w:rPr>
          <w:rFonts w:eastAsia="MS Mincho"/>
          <w:bCs/>
          <w:lang w:eastAsia="ja-JP"/>
        </w:rPr>
      </w:pPr>
      <w:r>
        <w:rPr>
          <w:rFonts w:eastAsia="MS Mincho" w:hint="eastAsia"/>
          <w:bCs/>
          <w:lang w:eastAsia="ja-JP"/>
        </w:rPr>
        <w:t>(</w:t>
      </w:r>
      <w:r>
        <w:rPr>
          <w:rFonts w:eastAsia="MS Mincho"/>
          <w:bCs/>
          <w:lang w:eastAsia="ja-JP"/>
        </w:rPr>
        <w:t>b) Blockdiagram of receiver</w:t>
      </w:r>
    </w:p>
    <w:p w14:paraId="057C450A" w14:textId="77777777" w:rsidR="00A94909" w:rsidRDefault="00A94909" w:rsidP="00A94909">
      <w:pPr>
        <w:jc w:val="center"/>
        <w:rPr>
          <w:lang w:eastAsia="ja-JP"/>
        </w:rPr>
      </w:pPr>
      <w:r>
        <w:rPr>
          <w:rFonts w:hint="eastAsia"/>
          <w:lang w:eastAsia="ja-JP"/>
        </w:rPr>
        <w:t xml:space="preserve">Figure </w:t>
      </w:r>
      <w:r>
        <w:rPr>
          <w:lang w:eastAsia="ja-JP"/>
        </w:rPr>
        <w:t>7</w:t>
      </w:r>
    </w:p>
    <w:p w14:paraId="0B713966" w14:textId="77777777" w:rsidR="00A94909" w:rsidRPr="0013126D" w:rsidRDefault="00A94909" w:rsidP="00A94909">
      <w:pPr>
        <w:jc w:val="center"/>
        <w:rPr>
          <w:b/>
          <w:lang w:eastAsia="ja-JP"/>
        </w:rPr>
      </w:pPr>
      <w:r>
        <w:rPr>
          <w:b/>
          <w:lang w:eastAsia="ja-JP"/>
        </w:rPr>
        <w:t>Configuration of transceiver with SFP connection</w:t>
      </w:r>
    </w:p>
    <w:p w14:paraId="11B3AA57" w14:textId="77777777" w:rsidR="00A94909" w:rsidRPr="00114D15" w:rsidRDefault="00A94909" w:rsidP="00A94909">
      <w:pPr>
        <w:tabs>
          <w:tab w:val="left" w:pos="6096"/>
        </w:tabs>
        <w:spacing w:after="120"/>
        <w:jc w:val="center"/>
        <w:rPr>
          <w:rFonts w:eastAsia="MS Mincho"/>
          <w:bCs/>
          <w:lang w:eastAsia="ja-JP"/>
        </w:rPr>
      </w:pPr>
    </w:p>
    <w:p w14:paraId="349A8C7F" w14:textId="77777777" w:rsidR="00A94909" w:rsidRDefault="00A94909" w:rsidP="00A94909">
      <w:pPr>
        <w:spacing w:before="120" w:after="120"/>
        <w:rPr>
          <w:rFonts w:eastAsia="MS Mincho"/>
          <w:b/>
          <w:lang w:eastAsia="ja-JP"/>
        </w:rPr>
      </w:pPr>
      <w:r w:rsidRPr="00A74744">
        <w:rPr>
          <w:rFonts w:eastAsia="MS Mincho" w:hint="eastAsia"/>
          <w:b/>
          <w:lang w:eastAsia="ja-JP"/>
        </w:rPr>
        <w:t>7</w:t>
      </w:r>
      <w:r w:rsidRPr="00A74744">
        <w:rPr>
          <w:rFonts w:eastAsia="MS Mincho"/>
          <w:b/>
          <w:lang w:eastAsia="ja-JP"/>
        </w:rPr>
        <w:t>.</w:t>
      </w:r>
      <w:r>
        <w:rPr>
          <w:rFonts w:eastAsia="MS Mincho"/>
          <w:b/>
          <w:lang w:eastAsia="ja-JP"/>
        </w:rPr>
        <w:t>3</w:t>
      </w:r>
      <w:r w:rsidRPr="00A74744">
        <w:rPr>
          <w:rFonts w:eastAsia="MS Mincho"/>
          <w:b/>
          <w:lang w:eastAsia="ja-JP"/>
        </w:rPr>
        <w:t xml:space="preserve"> </w:t>
      </w:r>
      <w:r>
        <w:rPr>
          <w:rFonts w:eastAsia="MS Mincho"/>
          <w:b/>
          <w:lang w:eastAsia="ja-JP"/>
        </w:rPr>
        <w:t>Antenna technology</w:t>
      </w:r>
    </w:p>
    <w:p w14:paraId="280CA327" w14:textId="77777777" w:rsidR="00A94909" w:rsidRDefault="00A94909" w:rsidP="00A94909">
      <w:pPr>
        <w:spacing w:before="120" w:after="120"/>
        <w:rPr>
          <w:rFonts w:eastAsia="MS Mincho"/>
          <w:bCs/>
          <w:lang w:eastAsia="ja-JP"/>
        </w:rPr>
      </w:pPr>
      <w:r w:rsidRPr="000618E1">
        <w:rPr>
          <w:rFonts w:eastAsia="MS Mincho"/>
          <w:bCs/>
          <w:lang w:eastAsia="ja-JP"/>
        </w:rPr>
        <w:t xml:space="preserve"> </w:t>
      </w:r>
      <w:r>
        <w:rPr>
          <w:rFonts w:eastAsia="MS Mincho"/>
          <w:bCs/>
          <w:lang w:eastAsia="ja-JP"/>
        </w:rPr>
        <w:t>Figure 8 shows the external view of the cassegrain antenna whose diameter is 68 mm and the expected gain is 58 dBi. The measured antenna patterns at 500 GHz and 650 GHz are shown in Figure 9(a) and 9(b), respectively.</w:t>
      </w:r>
    </w:p>
    <w:p w14:paraId="07DBDFCB" w14:textId="77777777" w:rsidR="00A94909" w:rsidRDefault="00A94909" w:rsidP="00A94909">
      <w:pPr>
        <w:spacing w:before="120" w:after="120"/>
        <w:rPr>
          <w:rFonts w:eastAsia="MS Mincho"/>
          <w:bCs/>
          <w:lang w:eastAsia="ja-JP"/>
        </w:rPr>
      </w:pPr>
    </w:p>
    <w:p w14:paraId="1925334F" w14:textId="77777777" w:rsidR="00A94909" w:rsidRDefault="00A94909" w:rsidP="00A94909">
      <w:pPr>
        <w:spacing w:before="120" w:after="120"/>
        <w:jc w:val="center"/>
        <w:rPr>
          <w:rFonts w:eastAsia="MS Mincho"/>
          <w:bCs/>
          <w:lang w:eastAsia="ja-JP"/>
        </w:rPr>
      </w:pPr>
      <w:r w:rsidRPr="0009617B">
        <w:rPr>
          <w:rFonts w:ascii="MS Gothic" w:hAnsi="MS Gothic"/>
          <w:noProof/>
          <w:sz w:val="21"/>
          <w:szCs w:val="21"/>
        </w:rPr>
        <w:drawing>
          <wp:inline distT="0" distB="0" distL="0" distR="0" wp14:anchorId="50A0A9A8" wp14:editId="3E996880">
            <wp:extent cx="1927860" cy="1373722"/>
            <wp:effectExtent l="0" t="0" r="0" b="0"/>
            <wp:docPr id="46" name="図 45" descr="屋内, グリーン, 座る, テーブル が含まれている画像&#10;&#10;自動的に生成された説明">
              <a:extLst xmlns:a="http://schemas.openxmlformats.org/drawingml/2006/main">
                <a:ext uri="{FF2B5EF4-FFF2-40B4-BE49-F238E27FC236}">
                  <a16:creationId xmlns:a16="http://schemas.microsoft.com/office/drawing/2014/main" id="{3ABAE4AB-DD12-2897-F109-FBDD969B0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descr="屋内, グリーン, 座る, テーブル が含まれている画像&#10;&#10;自動的に生成された説明">
                      <a:extLst>
                        <a:ext uri="{FF2B5EF4-FFF2-40B4-BE49-F238E27FC236}">
                          <a16:creationId xmlns:a16="http://schemas.microsoft.com/office/drawing/2014/main" id="{3ABAE4AB-DD12-2897-F109-FBDD969B04BC}"/>
                        </a:ext>
                      </a:extLst>
                    </pic:cNvPr>
                    <pic:cNvPicPr>
                      <a:picLocks noChangeAspect="1"/>
                    </pic:cNvPicPr>
                  </pic:nvPicPr>
                  <pic:blipFill>
                    <a:blip r:embed="rId22"/>
                    <a:stretch>
                      <a:fillRect/>
                    </a:stretch>
                  </pic:blipFill>
                  <pic:spPr>
                    <a:xfrm>
                      <a:off x="0" y="0"/>
                      <a:ext cx="1937938" cy="1380903"/>
                    </a:xfrm>
                    <a:prstGeom prst="rect">
                      <a:avLst/>
                    </a:prstGeom>
                  </pic:spPr>
                </pic:pic>
              </a:graphicData>
            </a:graphic>
          </wp:inline>
        </w:drawing>
      </w:r>
      <w:r>
        <w:rPr>
          <w:rFonts w:eastAsia="MS Mincho" w:hint="eastAsia"/>
          <w:bCs/>
          <w:lang w:eastAsia="ja-JP"/>
        </w:rPr>
        <w:t xml:space="preserve">　　</w:t>
      </w:r>
      <w:r w:rsidRPr="0009617B">
        <w:rPr>
          <w:rFonts w:ascii="MS Gothic" w:hAnsi="MS Gothic"/>
          <w:noProof/>
          <w:sz w:val="21"/>
          <w:szCs w:val="21"/>
        </w:rPr>
        <w:drawing>
          <wp:inline distT="0" distB="0" distL="0" distR="0" wp14:anchorId="1E4AC181" wp14:editId="34EE44E3">
            <wp:extent cx="2057400" cy="1369000"/>
            <wp:effectExtent l="0" t="0" r="0" b="3175"/>
            <wp:docPr id="48" name="図 47" descr="屋内, グリーン, 座る, カップ が含まれている画像&#10;&#10;自動的に生成された説明">
              <a:extLst xmlns:a="http://schemas.openxmlformats.org/drawingml/2006/main">
                <a:ext uri="{FF2B5EF4-FFF2-40B4-BE49-F238E27FC236}">
                  <a16:creationId xmlns:a16="http://schemas.microsoft.com/office/drawing/2014/main" id="{4A0175E6-47DC-0693-655B-A657F9CB7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descr="屋内, グリーン, 座る, カップ が含まれている画像&#10;&#10;自動的に生成された説明">
                      <a:extLst>
                        <a:ext uri="{FF2B5EF4-FFF2-40B4-BE49-F238E27FC236}">
                          <a16:creationId xmlns:a16="http://schemas.microsoft.com/office/drawing/2014/main" id="{4A0175E6-47DC-0693-655B-A657F9CB7050}"/>
                        </a:ext>
                      </a:extLst>
                    </pic:cNvPr>
                    <pic:cNvPicPr>
                      <a:picLocks noChangeAspect="1"/>
                    </pic:cNvPicPr>
                  </pic:nvPicPr>
                  <pic:blipFill>
                    <a:blip r:embed="rId23"/>
                    <a:stretch>
                      <a:fillRect/>
                    </a:stretch>
                  </pic:blipFill>
                  <pic:spPr>
                    <a:xfrm>
                      <a:off x="0" y="0"/>
                      <a:ext cx="2066654" cy="1375158"/>
                    </a:xfrm>
                    <a:prstGeom prst="rect">
                      <a:avLst/>
                    </a:prstGeom>
                  </pic:spPr>
                </pic:pic>
              </a:graphicData>
            </a:graphic>
          </wp:inline>
        </w:drawing>
      </w:r>
    </w:p>
    <w:p w14:paraId="432E18E5" w14:textId="77777777" w:rsidR="00A94909" w:rsidRPr="00C37A5E" w:rsidRDefault="00A94909" w:rsidP="00A94909">
      <w:pPr>
        <w:jc w:val="center"/>
        <w:rPr>
          <w:rFonts w:eastAsia="MS Mincho"/>
          <w:lang w:eastAsia="ja-JP"/>
        </w:rPr>
      </w:pPr>
      <w:r>
        <w:rPr>
          <w:rFonts w:eastAsia="MS Mincho" w:hint="eastAsia"/>
          <w:lang w:eastAsia="ja-JP"/>
        </w:rPr>
        <w:t>(</w:t>
      </w:r>
      <w:r>
        <w:rPr>
          <w:rFonts w:eastAsia="MS Mincho"/>
          <w:lang w:eastAsia="ja-JP"/>
        </w:rPr>
        <w:t>a) Main reflector                                    (b) Sub reflector</w:t>
      </w:r>
    </w:p>
    <w:p w14:paraId="5A7DCFB3" w14:textId="77777777" w:rsidR="00A94909" w:rsidRPr="00C37A5E" w:rsidRDefault="00A94909" w:rsidP="00A94909">
      <w:pPr>
        <w:jc w:val="center"/>
        <w:rPr>
          <w:rFonts w:eastAsia="MS Mincho"/>
          <w:lang w:eastAsia="ja-JP"/>
        </w:rPr>
      </w:pPr>
      <w:r>
        <w:rPr>
          <w:rFonts w:hint="eastAsia"/>
          <w:lang w:eastAsia="ja-JP"/>
        </w:rPr>
        <w:t xml:space="preserve">Figure </w:t>
      </w:r>
      <w:r>
        <w:rPr>
          <w:rFonts w:eastAsia="MS Mincho" w:hint="eastAsia"/>
          <w:lang w:eastAsia="ja-JP"/>
        </w:rPr>
        <w:t>8</w:t>
      </w:r>
    </w:p>
    <w:p w14:paraId="2795DCF2" w14:textId="77777777" w:rsidR="00A94909" w:rsidRPr="0013126D" w:rsidRDefault="00A94909" w:rsidP="00A94909">
      <w:pPr>
        <w:jc w:val="center"/>
        <w:rPr>
          <w:b/>
          <w:lang w:eastAsia="ja-JP"/>
        </w:rPr>
      </w:pPr>
      <w:r>
        <w:rPr>
          <w:b/>
          <w:lang w:eastAsia="ja-JP"/>
        </w:rPr>
        <w:t>External views of Cassegrain anten</w:t>
      </w:r>
      <w:r>
        <w:rPr>
          <w:rFonts w:eastAsia="MS Mincho" w:hint="eastAsia"/>
          <w:b/>
          <w:lang w:eastAsia="ja-JP"/>
        </w:rPr>
        <w:t>n</w:t>
      </w:r>
      <w:r>
        <w:rPr>
          <w:b/>
          <w:lang w:eastAsia="ja-JP"/>
        </w:rPr>
        <w:t>a</w:t>
      </w:r>
    </w:p>
    <w:p w14:paraId="3B49FE5D" w14:textId="77777777" w:rsidR="00A94909" w:rsidRDefault="00A94909" w:rsidP="00A94909">
      <w:pPr>
        <w:spacing w:before="120" w:after="120"/>
        <w:rPr>
          <w:rFonts w:eastAsia="MS Mincho"/>
          <w:bCs/>
          <w:lang w:eastAsia="ja-JP"/>
        </w:rPr>
      </w:pPr>
    </w:p>
    <w:p w14:paraId="20B01672" w14:textId="77777777" w:rsidR="00A94909" w:rsidRDefault="00A94909" w:rsidP="00A94909">
      <w:pPr>
        <w:spacing w:before="120" w:after="120"/>
        <w:jc w:val="center"/>
        <w:rPr>
          <w:rFonts w:eastAsia="MS Mincho"/>
          <w:bCs/>
          <w:lang w:eastAsia="ja-JP"/>
        </w:rPr>
      </w:pPr>
      <w:r w:rsidRPr="004E3D74">
        <w:rPr>
          <w:rFonts w:eastAsia="MS Mincho"/>
          <w:bCs/>
          <w:i/>
          <w:iCs/>
          <w:noProof/>
        </w:rPr>
        <w:drawing>
          <wp:inline distT="0" distB="0" distL="0" distR="0" wp14:anchorId="33D575D5" wp14:editId="1F163D27">
            <wp:extent cx="3964874" cy="2403444"/>
            <wp:effectExtent l="0" t="0" r="0" b="0"/>
            <wp:docPr id="20453082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7215" cy="2410925"/>
                    </a:xfrm>
                    <a:prstGeom prst="rect">
                      <a:avLst/>
                    </a:prstGeom>
                    <a:noFill/>
                    <a:ln>
                      <a:noFill/>
                    </a:ln>
                  </pic:spPr>
                </pic:pic>
              </a:graphicData>
            </a:graphic>
          </wp:inline>
        </w:drawing>
      </w:r>
      <w:r>
        <w:rPr>
          <w:rFonts w:eastAsia="MS Mincho" w:hint="eastAsia"/>
          <w:bCs/>
          <w:lang w:eastAsia="ja-JP"/>
        </w:rPr>
        <w:t xml:space="preserve">　</w:t>
      </w:r>
    </w:p>
    <w:p w14:paraId="1E59D308" w14:textId="2D6A4B75" w:rsidR="00A94909" w:rsidRDefault="00A94909" w:rsidP="00A94909">
      <w:pPr>
        <w:spacing w:before="120" w:after="120"/>
        <w:jc w:val="center"/>
        <w:rPr>
          <w:rFonts w:eastAsia="MS Mincho"/>
          <w:bCs/>
          <w:lang w:eastAsia="ja-JP"/>
        </w:rPr>
      </w:pPr>
      <w:r>
        <w:rPr>
          <w:rFonts w:eastAsia="MS Mincho" w:hint="eastAsia"/>
          <w:bCs/>
          <w:lang w:eastAsia="ja-JP"/>
        </w:rPr>
        <w:t>(</w:t>
      </w:r>
      <w:r>
        <w:rPr>
          <w:rFonts w:eastAsia="MS Mincho"/>
          <w:bCs/>
          <w:lang w:eastAsia="ja-JP"/>
        </w:rPr>
        <w:t xml:space="preserve">a) Measured frequency </w:t>
      </w:r>
      <w:r>
        <w:rPr>
          <w:rFonts w:eastAsia="MS Mincho" w:hint="eastAsia"/>
          <w:bCs/>
          <w:lang w:eastAsia="ja-JP"/>
        </w:rPr>
        <w:t>is</w:t>
      </w:r>
      <w:r>
        <w:rPr>
          <w:rFonts w:eastAsia="MS Mincho"/>
          <w:bCs/>
          <w:lang w:eastAsia="ja-JP"/>
        </w:rPr>
        <w:t xml:space="preserve"> 500 GHz</w:t>
      </w:r>
    </w:p>
    <w:p w14:paraId="7701958C" w14:textId="77777777" w:rsidR="00A94909" w:rsidRDefault="00A94909" w:rsidP="00A94909">
      <w:pPr>
        <w:spacing w:before="120" w:after="120"/>
        <w:jc w:val="center"/>
        <w:rPr>
          <w:rFonts w:eastAsia="MS Mincho"/>
          <w:bCs/>
          <w:i/>
          <w:iCs/>
          <w:lang w:eastAsia="ja-JP"/>
        </w:rPr>
      </w:pPr>
      <w:r w:rsidRPr="004E3D74">
        <w:rPr>
          <w:rFonts w:eastAsia="MS Mincho"/>
          <w:bCs/>
          <w:i/>
          <w:iCs/>
          <w:noProof/>
        </w:rPr>
        <w:lastRenderedPageBreak/>
        <w:drawing>
          <wp:inline distT="0" distB="0" distL="0" distR="0" wp14:anchorId="3334D3AA" wp14:editId="0CA8FA13">
            <wp:extent cx="4019624" cy="2423622"/>
            <wp:effectExtent l="0" t="0" r="0" b="0"/>
            <wp:docPr id="1991349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4314" cy="2438509"/>
                    </a:xfrm>
                    <a:prstGeom prst="rect">
                      <a:avLst/>
                    </a:prstGeom>
                    <a:noFill/>
                    <a:ln>
                      <a:noFill/>
                    </a:ln>
                  </pic:spPr>
                </pic:pic>
              </a:graphicData>
            </a:graphic>
          </wp:inline>
        </w:drawing>
      </w:r>
    </w:p>
    <w:p w14:paraId="12D30C2E" w14:textId="61DD8AB6" w:rsidR="00A94909" w:rsidRPr="00C37A5E" w:rsidRDefault="00A94909" w:rsidP="00A94909">
      <w:pPr>
        <w:spacing w:before="120" w:after="120"/>
        <w:jc w:val="center"/>
        <w:rPr>
          <w:rFonts w:eastAsia="MS Mincho"/>
          <w:bCs/>
          <w:lang w:eastAsia="ja-JP"/>
        </w:rPr>
      </w:pPr>
      <w:r>
        <w:rPr>
          <w:rFonts w:eastAsia="MS Mincho" w:hint="eastAsia"/>
          <w:bCs/>
          <w:lang w:eastAsia="ja-JP"/>
        </w:rPr>
        <w:t>(</w:t>
      </w:r>
      <w:r>
        <w:rPr>
          <w:rFonts w:eastAsia="MS Mincho"/>
          <w:bCs/>
          <w:lang w:eastAsia="ja-JP"/>
        </w:rPr>
        <w:t xml:space="preserve">b) Measured frequency </w:t>
      </w:r>
      <w:r>
        <w:rPr>
          <w:rFonts w:eastAsia="MS Mincho" w:hint="eastAsia"/>
          <w:bCs/>
          <w:lang w:eastAsia="ja-JP"/>
        </w:rPr>
        <w:t>is</w:t>
      </w:r>
      <w:r>
        <w:rPr>
          <w:rFonts w:eastAsia="MS Mincho"/>
          <w:bCs/>
          <w:lang w:eastAsia="ja-JP"/>
        </w:rPr>
        <w:t xml:space="preserve"> 650 GHz</w:t>
      </w:r>
    </w:p>
    <w:p w14:paraId="4586FEFA" w14:textId="77777777" w:rsidR="00A94909" w:rsidRDefault="00A94909" w:rsidP="00A94909">
      <w:pPr>
        <w:jc w:val="center"/>
        <w:rPr>
          <w:lang w:eastAsia="ja-JP"/>
        </w:rPr>
      </w:pPr>
      <w:r>
        <w:rPr>
          <w:rFonts w:hint="eastAsia"/>
          <w:lang w:eastAsia="ja-JP"/>
        </w:rPr>
        <w:t xml:space="preserve">Figure </w:t>
      </w:r>
      <w:r>
        <w:rPr>
          <w:lang w:eastAsia="ja-JP"/>
        </w:rPr>
        <w:t>9</w:t>
      </w:r>
    </w:p>
    <w:p w14:paraId="66F0947C" w14:textId="77777777" w:rsidR="00A94909" w:rsidRPr="00C37A5E" w:rsidRDefault="00A94909" w:rsidP="00A94909">
      <w:pPr>
        <w:jc w:val="center"/>
        <w:rPr>
          <w:rFonts w:eastAsia="MS Mincho"/>
          <w:b/>
          <w:lang w:eastAsia="ja-JP"/>
        </w:rPr>
      </w:pPr>
      <w:r>
        <w:rPr>
          <w:b/>
          <w:lang w:eastAsia="ja-JP"/>
        </w:rPr>
        <w:t>Measured antenna patterns (relative antenna gain) of cassegrain antennas.</w:t>
      </w:r>
    </w:p>
    <w:p w14:paraId="367D46D1" w14:textId="77777777" w:rsidR="00A94909" w:rsidRDefault="00A94909" w:rsidP="00A94909">
      <w:pPr>
        <w:spacing w:before="120" w:after="120"/>
        <w:rPr>
          <w:rFonts w:eastAsia="MS Mincho"/>
          <w:b/>
          <w:lang w:eastAsia="ja-JP"/>
        </w:rPr>
      </w:pPr>
    </w:p>
    <w:p w14:paraId="7F129DBC" w14:textId="0B1F65B3" w:rsidR="00A94909" w:rsidRPr="00A74744" w:rsidRDefault="00A94909" w:rsidP="00A94909">
      <w:pPr>
        <w:spacing w:before="120" w:after="120"/>
        <w:rPr>
          <w:rFonts w:eastAsia="MS Mincho"/>
          <w:b/>
          <w:lang w:eastAsia="ja-JP"/>
        </w:rPr>
      </w:pPr>
      <w:r>
        <w:rPr>
          <w:rFonts w:eastAsia="MS Mincho" w:hint="eastAsia"/>
          <w:b/>
          <w:lang w:eastAsia="ja-JP"/>
        </w:rPr>
        <w:t>7</w:t>
      </w:r>
      <w:r>
        <w:rPr>
          <w:rFonts w:eastAsia="MS Mincho"/>
          <w:b/>
          <w:lang w:eastAsia="ja-JP"/>
        </w:rPr>
        <w:t>.4 Technical and operational characteristics</w:t>
      </w:r>
    </w:p>
    <w:p w14:paraId="083A1F06" w14:textId="77777777" w:rsidR="00A94909" w:rsidRDefault="00A94909" w:rsidP="00A94909">
      <w:pPr>
        <w:spacing w:after="120"/>
        <w:rPr>
          <w:rFonts w:eastAsia="MS Mincho"/>
          <w:bCs/>
          <w:lang w:eastAsia="ja-JP"/>
        </w:rPr>
      </w:pPr>
      <w:r>
        <w:rPr>
          <w:rFonts w:eastAsia="MS Mincho"/>
          <w:bCs/>
          <w:lang w:eastAsia="ja-JP"/>
        </w:rPr>
        <w:t>Table 4 summarizes technical and operational characteristics of THz fixed wireless systems.</w:t>
      </w:r>
    </w:p>
    <w:p w14:paraId="38C4E80C" w14:textId="77777777" w:rsidR="00A94909" w:rsidRDefault="00A94909" w:rsidP="00A94909">
      <w:pPr>
        <w:jc w:val="center"/>
        <w:rPr>
          <w:rFonts w:eastAsiaTheme="minorEastAsia"/>
          <w:b/>
          <w:szCs w:val="20"/>
        </w:rPr>
      </w:pPr>
      <w:r>
        <w:t>Table 4</w:t>
      </w:r>
    </w:p>
    <w:p w14:paraId="7506D70B" w14:textId="77777777" w:rsidR="00A94909" w:rsidRDefault="00A94909" w:rsidP="00A94909">
      <w:pPr>
        <w:spacing w:after="240"/>
        <w:jc w:val="center"/>
      </w:pPr>
      <w:r>
        <w:rPr>
          <w:b/>
        </w:rPr>
        <w:t>Technical and operational characteristics.</w:t>
      </w:r>
    </w:p>
    <w:tbl>
      <w:tblPr>
        <w:tblStyle w:val="10"/>
        <w:tblW w:w="0" w:type="auto"/>
        <w:jc w:val="center"/>
        <w:tblLook w:val="04A0" w:firstRow="1" w:lastRow="0" w:firstColumn="1" w:lastColumn="0" w:noHBand="0" w:noVBand="1"/>
      </w:tblPr>
      <w:tblGrid>
        <w:gridCol w:w="3828"/>
        <w:gridCol w:w="3113"/>
      </w:tblGrid>
      <w:tr w:rsidR="00A94909" w:rsidRPr="00943031" w14:paraId="4656CBD0"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2274B42A" w14:textId="77777777" w:rsidR="00A94909" w:rsidRPr="00F70C00" w:rsidRDefault="00A94909" w:rsidP="00CC3F1E">
            <w:pPr>
              <w:tabs>
                <w:tab w:val="left" w:pos="840"/>
              </w:tabs>
              <w:jc w:val="center"/>
              <w:rPr>
                <w:rFonts w:ascii="Times New Roman" w:eastAsia="MS Mincho" w:hAnsi="Times New Roman"/>
                <w:b/>
                <w:bCs/>
                <w:sz w:val="21"/>
                <w:szCs w:val="21"/>
                <w:lang w:val="en-US" w:eastAsia="ja-JP"/>
              </w:rPr>
            </w:pPr>
            <w:r w:rsidRPr="00F70C00">
              <w:rPr>
                <w:rFonts w:eastAsia="MS Mincho"/>
                <w:b/>
                <w:bCs/>
                <w:sz w:val="21"/>
                <w:szCs w:val="21"/>
                <w:lang w:eastAsia="ja-JP"/>
              </w:rPr>
              <w:t>P</w:t>
            </w:r>
            <w:r w:rsidRPr="00F70C00">
              <w:rPr>
                <w:rFonts w:ascii="Times New Roman" w:eastAsia="MS Mincho" w:hAnsi="Times New Roman"/>
                <w:b/>
                <w:bCs/>
                <w:sz w:val="21"/>
                <w:szCs w:val="21"/>
                <w:lang w:val="en-US" w:eastAsia="ja-JP"/>
              </w:rPr>
              <w:t>arameters</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23069C6" w14:textId="77777777" w:rsidR="00A94909" w:rsidRPr="00F70C00" w:rsidRDefault="00A94909" w:rsidP="00CC3F1E">
            <w:pPr>
              <w:tabs>
                <w:tab w:val="left" w:pos="840"/>
              </w:tabs>
              <w:jc w:val="center"/>
              <w:rPr>
                <w:rFonts w:ascii="Times New Roman" w:eastAsia="MS Mincho" w:hAnsi="Times New Roman"/>
                <w:b/>
                <w:bCs/>
                <w:sz w:val="21"/>
                <w:szCs w:val="21"/>
                <w:lang w:val="en-US" w:eastAsia="ja-JP"/>
              </w:rPr>
            </w:pPr>
            <w:r w:rsidRPr="00F70C00">
              <w:rPr>
                <w:rFonts w:eastAsia="MS Mincho"/>
                <w:b/>
                <w:bCs/>
                <w:sz w:val="21"/>
                <w:szCs w:val="21"/>
                <w:lang w:eastAsia="ja-JP"/>
              </w:rPr>
              <w:t>V</w:t>
            </w:r>
            <w:r w:rsidRPr="00F70C00">
              <w:rPr>
                <w:rFonts w:ascii="Times New Roman" w:eastAsia="MS Mincho" w:hAnsi="Times New Roman"/>
                <w:b/>
                <w:bCs/>
                <w:sz w:val="21"/>
                <w:szCs w:val="21"/>
                <w:lang w:val="en-US" w:eastAsia="ja-JP"/>
              </w:rPr>
              <w:t>alues</w:t>
            </w:r>
          </w:p>
        </w:tc>
      </w:tr>
      <w:tr w:rsidR="00A94909" w:rsidRPr="00943031" w14:paraId="161DA2DF"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0AD5C036" w14:textId="77777777" w:rsidR="00A94909" w:rsidRPr="002E79E0" w:rsidRDefault="00A94909" w:rsidP="00CC3F1E">
            <w:pPr>
              <w:tabs>
                <w:tab w:val="left" w:pos="840"/>
              </w:tabs>
              <w:jc w:val="center"/>
              <w:rPr>
                <w:rFonts w:ascii="Times New Roman" w:eastAsia="MS Mincho" w:hAnsi="Times New Roman"/>
                <w:sz w:val="21"/>
                <w:szCs w:val="21"/>
                <w:lang w:val="en-US" w:eastAsia="ja-JP"/>
              </w:rPr>
            </w:pPr>
            <w:r w:rsidRPr="002E79E0">
              <w:rPr>
                <w:rFonts w:ascii="Times New Roman" w:eastAsia="MS Mincho" w:hAnsi="Times New Roman"/>
                <w:sz w:val="21"/>
                <w:szCs w:val="21"/>
                <w:lang w:eastAsia="ja-JP"/>
              </w:rPr>
              <w:t>F</w:t>
            </w:r>
            <w:r w:rsidRPr="002E79E0">
              <w:rPr>
                <w:rFonts w:ascii="Times New Roman" w:eastAsia="MS Mincho" w:hAnsi="Times New Roman"/>
                <w:sz w:val="21"/>
                <w:szCs w:val="21"/>
                <w:lang w:val="en-US" w:eastAsia="ja-JP"/>
              </w:rPr>
              <w:t>requency band (GHz)</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453B7C55" w14:textId="77777777" w:rsidR="00A94909" w:rsidRPr="00FF39FA" w:rsidRDefault="00A94909" w:rsidP="00CC3F1E">
            <w:pPr>
              <w:tabs>
                <w:tab w:val="left" w:pos="840"/>
              </w:tabs>
              <w:jc w:val="center"/>
              <w:rPr>
                <w:rFonts w:ascii="Times New Roman" w:eastAsia="MS PGothic" w:hAnsi="Times New Roman"/>
                <w:sz w:val="21"/>
                <w:szCs w:val="21"/>
                <w:lang w:val="en-US" w:eastAsia="ja-JP"/>
              </w:rPr>
            </w:pPr>
            <w:r w:rsidRPr="00FF39FA">
              <w:rPr>
                <w:rFonts w:ascii="Times New Roman" w:eastAsia="MS PGothic" w:hAnsi="Times New Roman"/>
                <w:sz w:val="21"/>
                <w:szCs w:val="21"/>
                <w:lang w:eastAsia="ja-JP"/>
              </w:rPr>
              <w:t>488-592</w:t>
            </w:r>
          </w:p>
        </w:tc>
      </w:tr>
      <w:tr w:rsidR="00A94909" w:rsidRPr="00943031" w14:paraId="3021C99A"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hideMark/>
          </w:tcPr>
          <w:p w14:paraId="09FDFE43" w14:textId="77777777" w:rsidR="00A94909" w:rsidRPr="002E79E0" w:rsidRDefault="00A94909" w:rsidP="00CC3F1E">
            <w:pPr>
              <w:jc w:val="center"/>
              <w:rPr>
                <w:rFonts w:ascii="Times New Roman" w:eastAsia="MS Mincho" w:hAnsi="Times New Roman"/>
                <w:sz w:val="21"/>
                <w:szCs w:val="21"/>
                <w:lang w:val="en-US" w:eastAsia="ja-JP"/>
              </w:rPr>
            </w:pPr>
            <w:r w:rsidRPr="002E79E0">
              <w:rPr>
                <w:rFonts w:ascii="Times New Roman" w:eastAsia="MS Mincho" w:hAnsi="Times New Roman"/>
                <w:sz w:val="21"/>
                <w:szCs w:val="21"/>
                <w:lang w:eastAsia="ja-JP"/>
              </w:rPr>
              <w:t>B</w:t>
            </w:r>
            <w:r w:rsidRPr="002E79E0">
              <w:rPr>
                <w:rFonts w:ascii="Times New Roman" w:eastAsia="MS Mincho" w:hAnsi="Times New Roman"/>
                <w:sz w:val="21"/>
                <w:szCs w:val="21"/>
                <w:lang w:val="en-US" w:eastAsia="ja-JP"/>
              </w:rPr>
              <w:t>andwidth (GHz)</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00FFB1F" w14:textId="77777777" w:rsidR="00A94909" w:rsidRPr="00FF39FA" w:rsidRDefault="00A94909" w:rsidP="00CC3F1E">
            <w:pPr>
              <w:tabs>
                <w:tab w:val="left" w:pos="840"/>
              </w:tabs>
              <w:jc w:val="center"/>
              <w:rPr>
                <w:rFonts w:ascii="Times New Roman" w:eastAsia="MS PGothic" w:hAnsi="Times New Roman"/>
                <w:sz w:val="21"/>
                <w:szCs w:val="21"/>
                <w:lang w:val="en-US" w:eastAsia="ja-JP"/>
              </w:rPr>
            </w:pPr>
            <w:r w:rsidRPr="00FF39FA">
              <w:rPr>
                <w:rFonts w:ascii="Times New Roman" w:eastAsia="MS PGothic" w:hAnsi="Times New Roman"/>
                <w:sz w:val="21"/>
                <w:szCs w:val="21"/>
                <w:lang w:eastAsia="ja-JP"/>
              </w:rPr>
              <w:t>8.64, 25.92, 51.84, 103.68</w:t>
            </w:r>
          </w:p>
        </w:tc>
      </w:tr>
      <w:tr w:rsidR="00A94909" w:rsidRPr="00943031" w14:paraId="653BC04D"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1B3FDDCF"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Frequency arrangement</w:t>
            </w:r>
          </w:p>
        </w:tc>
        <w:tc>
          <w:tcPr>
            <w:tcW w:w="3113" w:type="dxa"/>
            <w:tcBorders>
              <w:top w:val="single" w:sz="4" w:space="0" w:color="000000"/>
              <w:left w:val="single" w:sz="4" w:space="0" w:color="000000"/>
              <w:bottom w:val="single" w:sz="4" w:space="0" w:color="000000"/>
              <w:right w:val="single" w:sz="4" w:space="0" w:color="000000"/>
            </w:tcBorders>
            <w:vAlign w:val="center"/>
          </w:tcPr>
          <w:p w14:paraId="7C2CFEE6" w14:textId="4E8D47FD"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See Figure 5</w:t>
            </w:r>
          </w:p>
        </w:tc>
      </w:tr>
      <w:tr w:rsidR="00A94909" w:rsidRPr="00943031" w14:paraId="59E6912C"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404D48D4"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Duplex method</w:t>
            </w:r>
          </w:p>
        </w:tc>
        <w:tc>
          <w:tcPr>
            <w:tcW w:w="3113" w:type="dxa"/>
            <w:tcBorders>
              <w:top w:val="single" w:sz="4" w:space="0" w:color="000000"/>
              <w:left w:val="single" w:sz="4" w:space="0" w:color="000000"/>
              <w:bottom w:val="single" w:sz="4" w:space="0" w:color="000000"/>
              <w:right w:val="single" w:sz="4" w:space="0" w:color="000000"/>
            </w:tcBorders>
            <w:vAlign w:val="center"/>
          </w:tcPr>
          <w:p w14:paraId="6FEFB458" w14:textId="77777777"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FDD</w:t>
            </w:r>
          </w:p>
        </w:tc>
      </w:tr>
      <w:tr w:rsidR="00A94909" w:rsidRPr="00943031" w14:paraId="560E6263"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7D5C32E7"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Modulation</w:t>
            </w:r>
          </w:p>
        </w:tc>
        <w:tc>
          <w:tcPr>
            <w:tcW w:w="3113" w:type="dxa"/>
            <w:tcBorders>
              <w:top w:val="single" w:sz="4" w:space="0" w:color="000000"/>
              <w:left w:val="single" w:sz="4" w:space="0" w:color="000000"/>
              <w:bottom w:val="single" w:sz="4" w:space="0" w:color="000000"/>
              <w:right w:val="single" w:sz="4" w:space="0" w:color="000000"/>
            </w:tcBorders>
            <w:vAlign w:val="center"/>
          </w:tcPr>
          <w:p w14:paraId="5519B3AA" w14:textId="77777777"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ASK, FSK, PSK</w:t>
            </w:r>
          </w:p>
        </w:tc>
      </w:tr>
      <w:tr w:rsidR="00A94909" w:rsidRPr="0066128F" w14:paraId="6A581DAD"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00E163CF"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Link distance (m)</w:t>
            </w:r>
          </w:p>
        </w:tc>
        <w:tc>
          <w:tcPr>
            <w:tcW w:w="3113" w:type="dxa"/>
            <w:tcBorders>
              <w:top w:val="single" w:sz="4" w:space="0" w:color="000000"/>
              <w:left w:val="single" w:sz="4" w:space="0" w:color="000000"/>
              <w:bottom w:val="single" w:sz="4" w:space="0" w:color="000000"/>
              <w:right w:val="single" w:sz="4" w:space="0" w:color="000000"/>
            </w:tcBorders>
            <w:vAlign w:val="center"/>
          </w:tcPr>
          <w:p w14:paraId="61BEA8A1" w14:textId="77777777"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10-100</w:t>
            </w:r>
          </w:p>
        </w:tc>
      </w:tr>
      <w:tr w:rsidR="00A94909" w:rsidRPr="00943031" w14:paraId="22D68A86"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51775E72"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TX output power (dBm)</w:t>
            </w:r>
          </w:p>
        </w:tc>
        <w:tc>
          <w:tcPr>
            <w:tcW w:w="3113" w:type="dxa"/>
            <w:tcBorders>
              <w:top w:val="single" w:sz="4" w:space="0" w:color="000000"/>
              <w:left w:val="single" w:sz="4" w:space="0" w:color="000000"/>
              <w:bottom w:val="single" w:sz="4" w:space="0" w:color="000000"/>
              <w:right w:val="single" w:sz="4" w:space="0" w:color="000000"/>
            </w:tcBorders>
            <w:vAlign w:val="center"/>
          </w:tcPr>
          <w:p w14:paraId="6B6F2B21" w14:textId="1D0F8516"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0</w:t>
            </w:r>
          </w:p>
        </w:tc>
      </w:tr>
      <w:tr w:rsidR="00A94909" w:rsidRPr="00943031" w14:paraId="54344B4B"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1B8D0223"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RX noise figure (dB)</w:t>
            </w:r>
          </w:p>
        </w:tc>
        <w:tc>
          <w:tcPr>
            <w:tcW w:w="3113" w:type="dxa"/>
            <w:tcBorders>
              <w:top w:val="single" w:sz="4" w:space="0" w:color="000000"/>
              <w:left w:val="single" w:sz="4" w:space="0" w:color="000000"/>
              <w:bottom w:val="single" w:sz="4" w:space="0" w:color="000000"/>
              <w:right w:val="single" w:sz="4" w:space="0" w:color="000000"/>
            </w:tcBorders>
            <w:vAlign w:val="center"/>
          </w:tcPr>
          <w:p w14:paraId="0B97A8D3" w14:textId="77715E1A"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15</w:t>
            </w:r>
          </w:p>
        </w:tc>
      </w:tr>
      <w:tr w:rsidR="00A94909" w:rsidRPr="00056E15" w14:paraId="29C9BE2C"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75394F44"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Spectrum mask</w:t>
            </w:r>
          </w:p>
        </w:tc>
        <w:tc>
          <w:tcPr>
            <w:tcW w:w="3113" w:type="dxa"/>
            <w:tcBorders>
              <w:top w:val="single" w:sz="4" w:space="0" w:color="000000"/>
              <w:left w:val="single" w:sz="4" w:space="0" w:color="000000"/>
              <w:bottom w:val="single" w:sz="4" w:space="0" w:color="000000"/>
              <w:right w:val="single" w:sz="4" w:space="0" w:color="000000"/>
            </w:tcBorders>
            <w:vAlign w:val="center"/>
          </w:tcPr>
          <w:p w14:paraId="32A2C76F" w14:textId="533405BA"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See Figure 6 and Table 3</w:t>
            </w:r>
          </w:p>
        </w:tc>
      </w:tr>
      <w:tr w:rsidR="00A94909" w:rsidRPr="00943031" w14:paraId="5E8F5716"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3B917773"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Antenna gain (dBi)</w:t>
            </w:r>
          </w:p>
        </w:tc>
        <w:tc>
          <w:tcPr>
            <w:tcW w:w="3113" w:type="dxa"/>
            <w:tcBorders>
              <w:top w:val="single" w:sz="4" w:space="0" w:color="000000"/>
              <w:left w:val="single" w:sz="4" w:space="0" w:color="000000"/>
              <w:bottom w:val="single" w:sz="4" w:space="0" w:color="000000"/>
              <w:right w:val="single" w:sz="4" w:space="0" w:color="000000"/>
            </w:tcBorders>
            <w:vAlign w:val="center"/>
          </w:tcPr>
          <w:p w14:paraId="56A04BF8" w14:textId="77777777"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58 dBi</w:t>
            </w:r>
          </w:p>
        </w:tc>
      </w:tr>
      <w:tr w:rsidR="00A94909" w:rsidRPr="0066128F" w14:paraId="717188CF"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3C0CD9B5"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Antenna pattern</w:t>
            </w:r>
          </w:p>
        </w:tc>
        <w:tc>
          <w:tcPr>
            <w:tcW w:w="3113" w:type="dxa"/>
            <w:tcBorders>
              <w:top w:val="single" w:sz="4" w:space="0" w:color="000000"/>
              <w:left w:val="single" w:sz="4" w:space="0" w:color="000000"/>
              <w:bottom w:val="single" w:sz="4" w:space="0" w:color="000000"/>
              <w:right w:val="single" w:sz="4" w:space="0" w:color="000000"/>
            </w:tcBorders>
            <w:vAlign w:val="center"/>
          </w:tcPr>
          <w:p w14:paraId="5408D21D" w14:textId="77777777"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See Figure 9</w:t>
            </w:r>
          </w:p>
        </w:tc>
      </w:tr>
      <w:tr w:rsidR="00A94909" w:rsidRPr="00943031" w14:paraId="5D2BAB22"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2B9A6B15"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Antenna height (m)</w:t>
            </w:r>
          </w:p>
        </w:tc>
        <w:tc>
          <w:tcPr>
            <w:tcW w:w="3113" w:type="dxa"/>
            <w:tcBorders>
              <w:top w:val="single" w:sz="4" w:space="0" w:color="000000"/>
              <w:left w:val="single" w:sz="4" w:space="0" w:color="000000"/>
              <w:bottom w:val="single" w:sz="4" w:space="0" w:color="000000"/>
              <w:right w:val="single" w:sz="4" w:space="0" w:color="000000"/>
            </w:tcBorders>
            <w:vAlign w:val="center"/>
          </w:tcPr>
          <w:p w14:paraId="5E0ABE19" w14:textId="0DCC9B32"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3-10</w:t>
            </w:r>
          </w:p>
        </w:tc>
      </w:tr>
      <w:tr w:rsidR="00A94909" w:rsidRPr="00943031" w14:paraId="624AC742"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6F512053"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Antenna elevation (dgree)</w:t>
            </w:r>
          </w:p>
        </w:tc>
        <w:tc>
          <w:tcPr>
            <w:tcW w:w="3113" w:type="dxa"/>
            <w:tcBorders>
              <w:top w:val="single" w:sz="4" w:space="0" w:color="000000"/>
              <w:left w:val="single" w:sz="4" w:space="0" w:color="000000"/>
              <w:bottom w:val="single" w:sz="4" w:space="0" w:color="000000"/>
              <w:right w:val="single" w:sz="4" w:space="0" w:color="000000"/>
            </w:tcBorders>
            <w:vAlign w:val="center"/>
          </w:tcPr>
          <w:p w14:paraId="1651FC5A" w14:textId="7D6A92D8"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±10 (typical)</w:t>
            </w:r>
          </w:p>
        </w:tc>
      </w:tr>
      <w:tr w:rsidR="00A94909" w:rsidRPr="00943031" w14:paraId="78DE3F66" w14:textId="77777777" w:rsidTr="00CC3F1E">
        <w:trPr>
          <w:trHeight w:hRule="exact" w:val="340"/>
          <w:jc w:val="center"/>
        </w:trPr>
        <w:tc>
          <w:tcPr>
            <w:tcW w:w="3828" w:type="dxa"/>
            <w:tcBorders>
              <w:top w:val="single" w:sz="4" w:space="0" w:color="000000"/>
              <w:left w:val="single" w:sz="4" w:space="0" w:color="000000"/>
              <w:bottom w:val="single" w:sz="4" w:space="0" w:color="000000"/>
              <w:right w:val="single" w:sz="4" w:space="0" w:color="000000"/>
            </w:tcBorders>
            <w:vAlign w:val="center"/>
          </w:tcPr>
          <w:p w14:paraId="018A253C" w14:textId="77777777" w:rsidR="00A94909" w:rsidRPr="002E79E0" w:rsidRDefault="00A94909" w:rsidP="00CC3F1E">
            <w:pPr>
              <w:jc w:val="center"/>
              <w:rPr>
                <w:rFonts w:ascii="Times New Roman" w:eastAsia="MS Mincho" w:hAnsi="Times New Roman"/>
                <w:sz w:val="21"/>
                <w:szCs w:val="21"/>
                <w:lang w:eastAsia="ja-JP"/>
              </w:rPr>
            </w:pPr>
            <w:r w:rsidRPr="002E79E0">
              <w:rPr>
                <w:rFonts w:ascii="Times New Roman" w:eastAsia="MS Mincho" w:hAnsi="Times New Roman"/>
                <w:sz w:val="21"/>
                <w:szCs w:val="21"/>
                <w:lang w:eastAsia="ja-JP"/>
              </w:rPr>
              <w:t>Optical interface</w:t>
            </w:r>
          </w:p>
        </w:tc>
        <w:tc>
          <w:tcPr>
            <w:tcW w:w="3113" w:type="dxa"/>
            <w:tcBorders>
              <w:top w:val="single" w:sz="4" w:space="0" w:color="000000"/>
              <w:left w:val="single" w:sz="4" w:space="0" w:color="000000"/>
              <w:bottom w:val="single" w:sz="4" w:space="0" w:color="000000"/>
              <w:right w:val="single" w:sz="4" w:space="0" w:color="000000"/>
            </w:tcBorders>
            <w:vAlign w:val="center"/>
          </w:tcPr>
          <w:p w14:paraId="2BC327E5" w14:textId="77777777" w:rsidR="00A94909" w:rsidRPr="00FF39FA" w:rsidRDefault="00A94909" w:rsidP="00CC3F1E">
            <w:pPr>
              <w:tabs>
                <w:tab w:val="left" w:pos="840"/>
              </w:tabs>
              <w:jc w:val="center"/>
              <w:rPr>
                <w:rFonts w:ascii="Times New Roman" w:eastAsia="MS PGothic" w:hAnsi="Times New Roman"/>
                <w:sz w:val="21"/>
                <w:szCs w:val="21"/>
                <w:lang w:eastAsia="ja-JP"/>
              </w:rPr>
            </w:pPr>
            <w:r w:rsidRPr="00FF39FA">
              <w:rPr>
                <w:rFonts w:ascii="Times New Roman" w:eastAsia="MS PGothic" w:hAnsi="Times New Roman"/>
                <w:sz w:val="21"/>
                <w:szCs w:val="21"/>
                <w:lang w:eastAsia="ja-JP"/>
              </w:rPr>
              <w:t>SFP+, SFP28</w:t>
            </w:r>
          </w:p>
        </w:tc>
      </w:tr>
    </w:tbl>
    <w:p w14:paraId="01333524" w14:textId="77777777" w:rsidR="00A94909" w:rsidRDefault="00A94909" w:rsidP="00A94909">
      <w:pPr>
        <w:spacing w:after="120"/>
        <w:rPr>
          <w:rFonts w:eastAsia="MS Mincho"/>
          <w:bCs/>
          <w:lang w:eastAsia="ja-JP"/>
        </w:rPr>
      </w:pPr>
    </w:p>
    <w:p w14:paraId="248A525D" w14:textId="5660E005" w:rsidR="00A94909" w:rsidRPr="00114D15" w:rsidRDefault="00A94909" w:rsidP="00A94909">
      <w:pPr>
        <w:spacing w:before="120" w:after="120"/>
        <w:rPr>
          <w:rFonts w:eastAsia="MS Mincho"/>
          <w:b/>
          <w:lang w:eastAsia="ja-JP"/>
        </w:rPr>
      </w:pPr>
      <w:r w:rsidRPr="00114D15">
        <w:rPr>
          <w:rFonts w:eastAsia="MS Mincho"/>
          <w:b/>
          <w:lang w:eastAsia="ja-JP"/>
        </w:rPr>
        <w:t>7.</w:t>
      </w:r>
      <w:r w:rsidR="002E397E">
        <w:rPr>
          <w:rFonts w:eastAsia="MS Mincho" w:hint="eastAsia"/>
          <w:b/>
          <w:lang w:eastAsia="ja-JP"/>
        </w:rPr>
        <w:t>5</w:t>
      </w:r>
      <w:r w:rsidRPr="00114D15">
        <w:rPr>
          <w:rFonts w:eastAsia="MS Mincho"/>
          <w:b/>
          <w:lang w:eastAsia="ja-JP"/>
        </w:rPr>
        <w:t xml:space="preserve"> </w:t>
      </w:r>
      <w:r>
        <w:rPr>
          <w:rFonts w:eastAsia="MS Mincho" w:hint="eastAsia"/>
          <w:b/>
          <w:lang w:eastAsia="ja-JP"/>
        </w:rPr>
        <w:t>Example of link budget</w:t>
      </w:r>
    </w:p>
    <w:p w14:paraId="69867AAC" w14:textId="77777777" w:rsidR="00A94909" w:rsidRDefault="00A94909" w:rsidP="00A94909">
      <w:pPr>
        <w:rPr>
          <w:rFonts w:eastAsia="MS Mincho"/>
          <w:lang w:eastAsia="ja-JP"/>
        </w:rPr>
      </w:pPr>
      <w:r>
        <w:rPr>
          <w:rFonts w:eastAsia="MS Mincho" w:hint="eastAsia"/>
          <w:lang w:eastAsia="ja-JP"/>
        </w:rPr>
        <w:t xml:space="preserve">This section evaluates the link budget at the </w:t>
      </w:r>
      <w:r>
        <w:rPr>
          <w:rFonts w:eastAsia="MS Mincho"/>
          <w:lang w:eastAsia="ja-JP"/>
        </w:rPr>
        <w:t>frequencies</w:t>
      </w:r>
      <w:r>
        <w:rPr>
          <w:rFonts w:eastAsia="MS Mincho" w:hint="eastAsia"/>
          <w:lang w:eastAsia="ja-JP"/>
        </w:rPr>
        <w:t xml:space="preserve"> of 475 GHz, 540 GHz and 675 GHz using technical parameters provided by Table 5. The link margin is calculated using ASK modulation. Table 5 may conclude that t</w:t>
      </w:r>
      <w:r>
        <w:rPr>
          <w:rFonts w:eastAsia="MS Mincho"/>
          <w:lang w:eastAsia="ja-JP"/>
        </w:rPr>
        <w:t>he</w:t>
      </w:r>
      <w:r>
        <w:rPr>
          <w:rFonts w:eastAsia="MS Mincho" w:hint="eastAsia"/>
          <w:lang w:eastAsia="ja-JP"/>
        </w:rPr>
        <w:t xml:space="preserve"> resonant attenuation loss caused by atmospheric gases, as indicated in Figure 2, cannot m</w:t>
      </w:r>
      <w:r>
        <w:rPr>
          <w:rFonts w:eastAsia="MS Mincho"/>
          <w:lang w:eastAsia="ja-JP"/>
        </w:rPr>
        <w:t>aintain</w:t>
      </w:r>
      <w:r>
        <w:rPr>
          <w:rFonts w:eastAsia="MS Mincho" w:hint="eastAsia"/>
          <w:lang w:eastAsia="ja-JP"/>
        </w:rPr>
        <w:t xml:space="preserve"> the positive link margin, specifically in the </w:t>
      </w:r>
      <w:r>
        <w:rPr>
          <w:rFonts w:eastAsia="MS Mincho" w:hint="eastAsia"/>
          <w:lang w:eastAsia="ja-JP"/>
        </w:rPr>
        <w:lastRenderedPageBreak/>
        <w:t>frequency around 550 GHz. However, the positive link margin can be obtained in the frequency ranges (6) and (7) which are discussed in Table 1.</w:t>
      </w:r>
    </w:p>
    <w:p w14:paraId="671D095D" w14:textId="77777777" w:rsidR="00A94909" w:rsidRPr="006E43F6" w:rsidRDefault="00A94909" w:rsidP="00FF39FA">
      <w:pPr>
        <w:rPr>
          <w:rFonts w:eastAsia="MS Mincho"/>
          <w:lang w:eastAsia="ja-JP"/>
        </w:rPr>
      </w:pPr>
    </w:p>
    <w:p w14:paraId="5FFD1418" w14:textId="77777777" w:rsidR="00A94909" w:rsidRPr="00FF39FA" w:rsidRDefault="00A94909" w:rsidP="00A94909">
      <w:pPr>
        <w:jc w:val="center"/>
        <w:rPr>
          <w:rFonts w:eastAsia="MS Mincho"/>
          <w:b/>
          <w:szCs w:val="20"/>
          <w:lang w:eastAsia="ja-JP"/>
        </w:rPr>
      </w:pPr>
      <w:r>
        <w:t xml:space="preserve">Table </w:t>
      </w:r>
      <w:r>
        <w:rPr>
          <w:rFonts w:eastAsia="MS Mincho" w:hint="eastAsia"/>
          <w:lang w:eastAsia="ja-JP"/>
        </w:rPr>
        <w:t>5</w:t>
      </w:r>
    </w:p>
    <w:p w14:paraId="0AF8B85C" w14:textId="75018BA8" w:rsidR="00A94909" w:rsidRDefault="002F5712" w:rsidP="00A94909">
      <w:pPr>
        <w:spacing w:after="240"/>
        <w:jc w:val="center"/>
      </w:pPr>
      <w:r>
        <w:rPr>
          <w:rFonts w:eastAsiaTheme="minorEastAsia" w:hint="eastAsia"/>
          <w:b/>
          <w:lang w:eastAsia="ja-JP"/>
        </w:rPr>
        <w:t>Example of link budget</w:t>
      </w:r>
      <w:r w:rsidR="00A94909">
        <w:rPr>
          <w:b/>
        </w:rPr>
        <w:t>.</w:t>
      </w:r>
    </w:p>
    <w:tbl>
      <w:tblPr>
        <w:tblStyle w:val="TableGrid"/>
        <w:tblW w:w="0" w:type="auto"/>
        <w:jc w:val="center"/>
        <w:tblLook w:val="04A0" w:firstRow="1" w:lastRow="0" w:firstColumn="1" w:lastColumn="0" w:noHBand="0" w:noVBand="1"/>
      </w:tblPr>
      <w:tblGrid>
        <w:gridCol w:w="2683"/>
        <w:gridCol w:w="1527"/>
        <w:gridCol w:w="1527"/>
        <w:gridCol w:w="1527"/>
      </w:tblGrid>
      <w:tr w:rsidR="00A94909" w:rsidRPr="00801BBA" w14:paraId="5CE8B971" w14:textId="77777777" w:rsidTr="00FF39FA">
        <w:trPr>
          <w:jc w:val="center"/>
        </w:trPr>
        <w:tc>
          <w:tcPr>
            <w:tcW w:w="2683" w:type="dxa"/>
          </w:tcPr>
          <w:p w14:paraId="02C55A85"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Frequency (GHz)</w:t>
            </w:r>
          </w:p>
        </w:tc>
        <w:tc>
          <w:tcPr>
            <w:tcW w:w="1527" w:type="dxa"/>
          </w:tcPr>
          <w:p w14:paraId="682E6386"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475</w:t>
            </w:r>
          </w:p>
        </w:tc>
        <w:tc>
          <w:tcPr>
            <w:tcW w:w="1527" w:type="dxa"/>
          </w:tcPr>
          <w:p w14:paraId="56AD0943"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540</w:t>
            </w:r>
          </w:p>
        </w:tc>
        <w:tc>
          <w:tcPr>
            <w:tcW w:w="1527" w:type="dxa"/>
          </w:tcPr>
          <w:p w14:paraId="47492A4D"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675</w:t>
            </w:r>
          </w:p>
        </w:tc>
      </w:tr>
      <w:tr w:rsidR="00A94909" w:rsidRPr="00801BBA" w14:paraId="568AB00E" w14:textId="77777777" w:rsidTr="00FF39FA">
        <w:trPr>
          <w:jc w:val="center"/>
        </w:trPr>
        <w:tc>
          <w:tcPr>
            <w:tcW w:w="2683" w:type="dxa"/>
          </w:tcPr>
          <w:p w14:paraId="671F0C59"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Output power (dBm)</w:t>
            </w:r>
          </w:p>
        </w:tc>
        <w:tc>
          <w:tcPr>
            <w:tcW w:w="1527" w:type="dxa"/>
          </w:tcPr>
          <w:p w14:paraId="2D29AC8B"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0</w:t>
            </w:r>
          </w:p>
        </w:tc>
        <w:tc>
          <w:tcPr>
            <w:tcW w:w="1527" w:type="dxa"/>
          </w:tcPr>
          <w:p w14:paraId="32CD0DCA"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0</w:t>
            </w:r>
          </w:p>
        </w:tc>
        <w:tc>
          <w:tcPr>
            <w:tcW w:w="1527" w:type="dxa"/>
          </w:tcPr>
          <w:p w14:paraId="7F96C82F"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0</w:t>
            </w:r>
          </w:p>
        </w:tc>
      </w:tr>
      <w:tr w:rsidR="00A94909" w:rsidRPr="00801BBA" w14:paraId="0F80D4C3" w14:textId="77777777" w:rsidTr="00FF39FA">
        <w:trPr>
          <w:jc w:val="center"/>
        </w:trPr>
        <w:tc>
          <w:tcPr>
            <w:tcW w:w="2683" w:type="dxa"/>
          </w:tcPr>
          <w:p w14:paraId="2190E207"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Bandwidth (GHz)</w:t>
            </w:r>
          </w:p>
        </w:tc>
        <w:tc>
          <w:tcPr>
            <w:tcW w:w="1527" w:type="dxa"/>
          </w:tcPr>
          <w:p w14:paraId="4E3BF152"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50</w:t>
            </w:r>
          </w:p>
        </w:tc>
        <w:tc>
          <w:tcPr>
            <w:tcW w:w="1527" w:type="dxa"/>
          </w:tcPr>
          <w:p w14:paraId="6CA5BB44"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50</w:t>
            </w:r>
          </w:p>
        </w:tc>
        <w:tc>
          <w:tcPr>
            <w:tcW w:w="1527" w:type="dxa"/>
          </w:tcPr>
          <w:p w14:paraId="2D0E0FCC"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50</w:t>
            </w:r>
          </w:p>
        </w:tc>
      </w:tr>
      <w:tr w:rsidR="00A94909" w:rsidRPr="00801BBA" w14:paraId="213B44B2" w14:textId="77777777" w:rsidTr="00FF39FA">
        <w:trPr>
          <w:jc w:val="center"/>
        </w:trPr>
        <w:tc>
          <w:tcPr>
            <w:tcW w:w="2683" w:type="dxa"/>
          </w:tcPr>
          <w:p w14:paraId="5C6EF389"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Noise figure (dB)</w:t>
            </w:r>
          </w:p>
        </w:tc>
        <w:tc>
          <w:tcPr>
            <w:tcW w:w="1527" w:type="dxa"/>
          </w:tcPr>
          <w:p w14:paraId="2781BF8A"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15</w:t>
            </w:r>
          </w:p>
        </w:tc>
        <w:tc>
          <w:tcPr>
            <w:tcW w:w="1527" w:type="dxa"/>
          </w:tcPr>
          <w:p w14:paraId="379DD2C5"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15</w:t>
            </w:r>
          </w:p>
        </w:tc>
        <w:tc>
          <w:tcPr>
            <w:tcW w:w="1527" w:type="dxa"/>
          </w:tcPr>
          <w:p w14:paraId="3CABADE7"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15</w:t>
            </w:r>
          </w:p>
        </w:tc>
      </w:tr>
      <w:tr w:rsidR="00A94909" w:rsidRPr="00801BBA" w14:paraId="4E201CAB" w14:textId="77777777" w:rsidTr="00FF39FA">
        <w:trPr>
          <w:jc w:val="center"/>
        </w:trPr>
        <w:tc>
          <w:tcPr>
            <w:tcW w:w="2683" w:type="dxa"/>
          </w:tcPr>
          <w:p w14:paraId="79C728F7"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 xml:space="preserve">Thermal </w:t>
            </w:r>
            <w:r>
              <w:rPr>
                <w:rFonts w:eastAsia="MS Mincho"/>
                <w:bCs/>
                <w:sz w:val="21"/>
                <w:szCs w:val="21"/>
                <w:lang w:eastAsia="ja-JP"/>
              </w:rPr>
              <w:t>noise</w:t>
            </w:r>
            <w:r>
              <w:rPr>
                <w:rFonts w:eastAsia="MS Mincho" w:hint="eastAsia"/>
                <w:bCs/>
                <w:sz w:val="21"/>
                <w:szCs w:val="21"/>
                <w:lang w:eastAsia="ja-JP"/>
              </w:rPr>
              <w:t xml:space="preserve"> power (dBm)</w:t>
            </w:r>
          </w:p>
        </w:tc>
        <w:tc>
          <w:tcPr>
            <w:tcW w:w="1527" w:type="dxa"/>
          </w:tcPr>
          <w:p w14:paraId="687B96CC"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-51.9</w:t>
            </w:r>
          </w:p>
        </w:tc>
        <w:tc>
          <w:tcPr>
            <w:tcW w:w="1527" w:type="dxa"/>
          </w:tcPr>
          <w:p w14:paraId="6854EEBE"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-51.9</w:t>
            </w:r>
          </w:p>
        </w:tc>
        <w:tc>
          <w:tcPr>
            <w:tcW w:w="1527" w:type="dxa"/>
          </w:tcPr>
          <w:p w14:paraId="1D57D8AD"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-51.9</w:t>
            </w:r>
          </w:p>
        </w:tc>
      </w:tr>
      <w:tr w:rsidR="00A94909" w:rsidRPr="00801BBA" w14:paraId="4584966B" w14:textId="77777777" w:rsidTr="00FF39FA">
        <w:trPr>
          <w:jc w:val="center"/>
        </w:trPr>
        <w:tc>
          <w:tcPr>
            <w:tcW w:w="2683" w:type="dxa"/>
          </w:tcPr>
          <w:p w14:paraId="40F8B253"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Distance (m)</w:t>
            </w:r>
          </w:p>
        </w:tc>
        <w:tc>
          <w:tcPr>
            <w:tcW w:w="1527" w:type="dxa"/>
          </w:tcPr>
          <w:p w14:paraId="1FDDEAB4"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100</w:t>
            </w:r>
          </w:p>
        </w:tc>
        <w:tc>
          <w:tcPr>
            <w:tcW w:w="1527" w:type="dxa"/>
          </w:tcPr>
          <w:p w14:paraId="1F81B8FC"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100</w:t>
            </w:r>
          </w:p>
        </w:tc>
        <w:tc>
          <w:tcPr>
            <w:tcW w:w="1527" w:type="dxa"/>
          </w:tcPr>
          <w:p w14:paraId="4EA25ADC"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100</w:t>
            </w:r>
          </w:p>
        </w:tc>
      </w:tr>
      <w:tr w:rsidR="00A94909" w:rsidRPr="00801BBA" w14:paraId="06CE383D" w14:textId="77777777" w:rsidTr="00FF39FA">
        <w:trPr>
          <w:jc w:val="center"/>
        </w:trPr>
        <w:tc>
          <w:tcPr>
            <w:tcW w:w="2683" w:type="dxa"/>
          </w:tcPr>
          <w:p w14:paraId="0A8B6150" w14:textId="77777777" w:rsidR="00A94909" w:rsidRPr="00FF39FA" w:rsidRDefault="00A94909" w:rsidP="00FF39FA">
            <w:pPr>
              <w:spacing w:after="120"/>
              <w:jc w:val="center"/>
              <w:rPr>
                <w:rFonts w:eastAsia="MS Mincho"/>
                <w:bCs/>
                <w:sz w:val="21"/>
                <w:szCs w:val="21"/>
                <w:lang w:eastAsia="ja-JP"/>
              </w:rPr>
            </w:pPr>
            <w:r>
              <w:rPr>
                <w:rFonts w:eastAsia="MS Mincho"/>
                <w:bCs/>
                <w:sz w:val="21"/>
                <w:szCs w:val="21"/>
                <w:lang w:eastAsia="ja-JP"/>
              </w:rPr>
              <w:t>Atmospheric</w:t>
            </w:r>
            <w:r>
              <w:rPr>
                <w:rFonts w:eastAsia="MS Mincho" w:hint="eastAsia"/>
                <w:bCs/>
                <w:sz w:val="21"/>
                <w:szCs w:val="21"/>
                <w:lang w:eastAsia="ja-JP"/>
              </w:rPr>
              <w:t xml:space="preserve"> loss (dB)</w:t>
            </w:r>
          </w:p>
        </w:tc>
        <w:tc>
          <w:tcPr>
            <w:tcW w:w="1527" w:type="dxa"/>
          </w:tcPr>
          <w:p w14:paraId="2020F6C2"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5.5</w:t>
            </w:r>
          </w:p>
        </w:tc>
        <w:tc>
          <w:tcPr>
            <w:tcW w:w="1527" w:type="dxa"/>
          </w:tcPr>
          <w:p w14:paraId="2BA728E6"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39.9</w:t>
            </w:r>
          </w:p>
        </w:tc>
        <w:tc>
          <w:tcPr>
            <w:tcW w:w="1527" w:type="dxa"/>
          </w:tcPr>
          <w:p w14:paraId="46D8D0C7"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3.9</w:t>
            </w:r>
          </w:p>
        </w:tc>
      </w:tr>
      <w:tr w:rsidR="00A94909" w:rsidRPr="00801BBA" w14:paraId="6AC90158" w14:textId="77777777" w:rsidTr="00FF39FA">
        <w:trPr>
          <w:jc w:val="center"/>
        </w:trPr>
        <w:tc>
          <w:tcPr>
            <w:tcW w:w="2683" w:type="dxa"/>
          </w:tcPr>
          <w:p w14:paraId="30503CC0"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TX/RX Antenna gain (dB)</w:t>
            </w:r>
          </w:p>
        </w:tc>
        <w:tc>
          <w:tcPr>
            <w:tcW w:w="1527" w:type="dxa"/>
          </w:tcPr>
          <w:p w14:paraId="11375B42"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58</w:t>
            </w:r>
          </w:p>
        </w:tc>
        <w:tc>
          <w:tcPr>
            <w:tcW w:w="1527" w:type="dxa"/>
          </w:tcPr>
          <w:p w14:paraId="13B4ADB9"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58</w:t>
            </w:r>
          </w:p>
        </w:tc>
        <w:tc>
          <w:tcPr>
            <w:tcW w:w="1527" w:type="dxa"/>
          </w:tcPr>
          <w:p w14:paraId="15795545" w14:textId="77777777" w:rsidR="00A94909" w:rsidRPr="00FF39FA" w:rsidRDefault="00A94909" w:rsidP="00FF39FA">
            <w:pPr>
              <w:spacing w:after="120"/>
              <w:jc w:val="center"/>
              <w:rPr>
                <w:rFonts w:eastAsia="MS Mincho"/>
                <w:bCs/>
                <w:sz w:val="21"/>
                <w:szCs w:val="21"/>
                <w:lang w:eastAsia="ja-JP"/>
              </w:rPr>
            </w:pPr>
            <w:r>
              <w:rPr>
                <w:rFonts w:eastAsia="MS Mincho" w:hint="eastAsia"/>
                <w:bCs/>
                <w:sz w:val="21"/>
                <w:szCs w:val="21"/>
                <w:lang w:eastAsia="ja-JP"/>
              </w:rPr>
              <w:t>58</w:t>
            </w:r>
          </w:p>
        </w:tc>
      </w:tr>
      <w:tr w:rsidR="00A94909" w:rsidRPr="00801BBA" w14:paraId="795C76A9" w14:textId="77777777" w:rsidTr="00FF39FA">
        <w:trPr>
          <w:jc w:val="center"/>
        </w:trPr>
        <w:tc>
          <w:tcPr>
            <w:tcW w:w="2683" w:type="dxa"/>
          </w:tcPr>
          <w:p w14:paraId="3C457F89"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 xml:space="preserve">Free </w:t>
            </w:r>
            <w:r>
              <w:rPr>
                <w:rFonts w:eastAsia="MS Mincho"/>
                <w:bCs/>
                <w:sz w:val="21"/>
                <w:szCs w:val="21"/>
                <w:lang w:eastAsia="ja-JP"/>
              </w:rPr>
              <w:t>space</w:t>
            </w:r>
            <w:r>
              <w:rPr>
                <w:rFonts w:eastAsia="MS Mincho" w:hint="eastAsia"/>
                <w:bCs/>
                <w:sz w:val="21"/>
                <w:szCs w:val="21"/>
                <w:lang w:eastAsia="ja-JP"/>
              </w:rPr>
              <w:t xml:space="preserve"> loss (dB)</w:t>
            </w:r>
          </w:p>
        </w:tc>
        <w:tc>
          <w:tcPr>
            <w:tcW w:w="1527" w:type="dxa"/>
          </w:tcPr>
          <w:p w14:paraId="513A7A45"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126</w:t>
            </w:r>
          </w:p>
        </w:tc>
        <w:tc>
          <w:tcPr>
            <w:tcW w:w="1527" w:type="dxa"/>
          </w:tcPr>
          <w:p w14:paraId="4B717831"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127.1</w:t>
            </w:r>
          </w:p>
        </w:tc>
        <w:tc>
          <w:tcPr>
            <w:tcW w:w="1527" w:type="dxa"/>
          </w:tcPr>
          <w:p w14:paraId="5B1CC272"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129.1</w:t>
            </w:r>
          </w:p>
        </w:tc>
      </w:tr>
      <w:tr w:rsidR="00A94909" w:rsidRPr="00801BBA" w14:paraId="3176A488" w14:textId="77777777" w:rsidTr="00FF39FA">
        <w:trPr>
          <w:jc w:val="center"/>
        </w:trPr>
        <w:tc>
          <w:tcPr>
            <w:tcW w:w="2683" w:type="dxa"/>
          </w:tcPr>
          <w:p w14:paraId="6B413D22"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Received power (dBm)</w:t>
            </w:r>
          </w:p>
        </w:tc>
        <w:tc>
          <w:tcPr>
            <w:tcW w:w="1527" w:type="dxa"/>
          </w:tcPr>
          <w:p w14:paraId="40D3386A"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-15.5</w:t>
            </w:r>
          </w:p>
        </w:tc>
        <w:tc>
          <w:tcPr>
            <w:tcW w:w="1527" w:type="dxa"/>
          </w:tcPr>
          <w:p w14:paraId="0228061D"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-51</w:t>
            </w:r>
          </w:p>
        </w:tc>
        <w:tc>
          <w:tcPr>
            <w:tcW w:w="1527" w:type="dxa"/>
          </w:tcPr>
          <w:p w14:paraId="547F4493"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-17</w:t>
            </w:r>
          </w:p>
        </w:tc>
      </w:tr>
      <w:tr w:rsidR="00A94909" w:rsidRPr="00801BBA" w14:paraId="10413E9A" w14:textId="77777777" w:rsidTr="00FF39FA">
        <w:trPr>
          <w:jc w:val="center"/>
        </w:trPr>
        <w:tc>
          <w:tcPr>
            <w:tcW w:w="2683" w:type="dxa"/>
          </w:tcPr>
          <w:p w14:paraId="2F92B9D1"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C/N (dB)</w:t>
            </w:r>
          </w:p>
        </w:tc>
        <w:tc>
          <w:tcPr>
            <w:tcW w:w="1527" w:type="dxa"/>
          </w:tcPr>
          <w:p w14:paraId="2AEF5A8C"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36.4</w:t>
            </w:r>
          </w:p>
        </w:tc>
        <w:tc>
          <w:tcPr>
            <w:tcW w:w="1527" w:type="dxa"/>
          </w:tcPr>
          <w:p w14:paraId="3B717B9C"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0.9</w:t>
            </w:r>
          </w:p>
        </w:tc>
        <w:tc>
          <w:tcPr>
            <w:tcW w:w="1527" w:type="dxa"/>
          </w:tcPr>
          <w:p w14:paraId="0B9FE5D8"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34.9</w:t>
            </w:r>
          </w:p>
        </w:tc>
      </w:tr>
      <w:tr w:rsidR="00A94909" w:rsidRPr="00801BBA" w14:paraId="62473E36" w14:textId="77777777" w:rsidTr="00CC3F1E">
        <w:trPr>
          <w:jc w:val="center"/>
        </w:trPr>
        <w:tc>
          <w:tcPr>
            <w:tcW w:w="2683" w:type="dxa"/>
          </w:tcPr>
          <w:p w14:paraId="320B5717"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Required C/N (dB)</w:t>
            </w:r>
          </w:p>
        </w:tc>
        <w:tc>
          <w:tcPr>
            <w:tcW w:w="1527" w:type="dxa"/>
          </w:tcPr>
          <w:p w14:paraId="7818C938"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16</w:t>
            </w:r>
          </w:p>
        </w:tc>
        <w:tc>
          <w:tcPr>
            <w:tcW w:w="1527" w:type="dxa"/>
          </w:tcPr>
          <w:p w14:paraId="69EC6E90"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16</w:t>
            </w:r>
          </w:p>
        </w:tc>
        <w:tc>
          <w:tcPr>
            <w:tcW w:w="1527" w:type="dxa"/>
          </w:tcPr>
          <w:p w14:paraId="2E5A8905"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16</w:t>
            </w:r>
          </w:p>
        </w:tc>
      </w:tr>
      <w:tr w:rsidR="00A94909" w:rsidRPr="00801BBA" w14:paraId="4C2ACC0C" w14:textId="77777777" w:rsidTr="00CC3F1E">
        <w:trPr>
          <w:jc w:val="center"/>
        </w:trPr>
        <w:tc>
          <w:tcPr>
            <w:tcW w:w="2683" w:type="dxa"/>
          </w:tcPr>
          <w:p w14:paraId="622A7CB3" w14:textId="77777777" w:rsidR="00A94909" w:rsidRDefault="00A94909" w:rsidP="00CC3F1E">
            <w:pPr>
              <w:spacing w:after="120"/>
              <w:jc w:val="center"/>
              <w:rPr>
                <w:rFonts w:eastAsia="MS Mincho"/>
                <w:bCs/>
                <w:sz w:val="21"/>
                <w:szCs w:val="21"/>
                <w:lang w:eastAsia="ja-JP"/>
              </w:rPr>
            </w:pPr>
            <w:r>
              <w:rPr>
                <w:rFonts w:eastAsia="MS Mincho"/>
                <w:bCs/>
                <w:sz w:val="21"/>
                <w:szCs w:val="21"/>
                <w:lang w:eastAsia="ja-JP"/>
              </w:rPr>
              <w:t>Margin</w:t>
            </w:r>
            <w:r>
              <w:rPr>
                <w:rFonts w:eastAsia="MS Mincho" w:hint="eastAsia"/>
                <w:bCs/>
                <w:sz w:val="21"/>
                <w:szCs w:val="21"/>
                <w:lang w:eastAsia="ja-JP"/>
              </w:rPr>
              <w:t xml:space="preserve"> (dB)</w:t>
            </w:r>
          </w:p>
        </w:tc>
        <w:tc>
          <w:tcPr>
            <w:tcW w:w="1527" w:type="dxa"/>
          </w:tcPr>
          <w:p w14:paraId="12FECC20"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20.4</w:t>
            </w:r>
          </w:p>
        </w:tc>
        <w:tc>
          <w:tcPr>
            <w:tcW w:w="1527" w:type="dxa"/>
          </w:tcPr>
          <w:p w14:paraId="53E9AD15"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-15.9</w:t>
            </w:r>
          </w:p>
        </w:tc>
        <w:tc>
          <w:tcPr>
            <w:tcW w:w="1527" w:type="dxa"/>
          </w:tcPr>
          <w:p w14:paraId="46A1E714" w14:textId="77777777" w:rsidR="00A94909" w:rsidRDefault="00A94909" w:rsidP="00CC3F1E">
            <w:pPr>
              <w:spacing w:after="120"/>
              <w:jc w:val="center"/>
              <w:rPr>
                <w:rFonts w:eastAsia="MS Mincho"/>
                <w:bCs/>
                <w:sz w:val="21"/>
                <w:szCs w:val="21"/>
                <w:lang w:eastAsia="ja-JP"/>
              </w:rPr>
            </w:pPr>
            <w:r>
              <w:rPr>
                <w:rFonts w:eastAsia="MS Mincho" w:hint="eastAsia"/>
                <w:bCs/>
                <w:sz w:val="21"/>
                <w:szCs w:val="21"/>
                <w:lang w:eastAsia="ja-JP"/>
              </w:rPr>
              <w:t>18.9</w:t>
            </w:r>
          </w:p>
        </w:tc>
      </w:tr>
    </w:tbl>
    <w:p w14:paraId="20E2C3C6" w14:textId="77777777" w:rsidR="00A94909" w:rsidRDefault="00A94909" w:rsidP="00A94909">
      <w:pPr>
        <w:spacing w:after="120"/>
        <w:rPr>
          <w:rFonts w:eastAsia="MS Mincho"/>
          <w:bCs/>
          <w:lang w:eastAsia="ja-JP"/>
        </w:rPr>
      </w:pPr>
    </w:p>
    <w:p w14:paraId="367D4D7C" w14:textId="5D7F0904" w:rsidR="00A94909" w:rsidRDefault="00A94909" w:rsidP="00A94909">
      <w:pPr>
        <w:pStyle w:val="ListParagraph"/>
        <w:keepNext/>
        <w:keepLines/>
        <w:numPr>
          <w:ilvl w:val="0"/>
          <w:numId w:val="22"/>
        </w:numPr>
        <w:tabs>
          <w:tab w:val="left" w:pos="540"/>
          <w:tab w:val="left" w:pos="1134"/>
          <w:tab w:val="left" w:pos="1871"/>
          <w:tab w:val="left" w:pos="2268"/>
        </w:tabs>
        <w:overflowPunct w:val="0"/>
        <w:autoSpaceDE w:val="0"/>
        <w:autoSpaceDN w:val="0"/>
        <w:adjustRightInd w:val="0"/>
        <w:spacing w:after="120"/>
        <w:contextualSpacing w:val="0"/>
        <w:outlineLvl w:val="0"/>
        <w:rPr>
          <w:rFonts w:eastAsia="MS PGothic"/>
          <w:b/>
          <w:sz w:val="28"/>
          <w:szCs w:val="20"/>
          <w:lang w:val="en-GB" w:eastAsia="ja-JP"/>
        </w:rPr>
      </w:pPr>
      <w:r>
        <w:rPr>
          <w:rFonts w:eastAsia="MS PGothic"/>
          <w:b/>
          <w:sz w:val="28"/>
          <w:szCs w:val="20"/>
          <w:lang w:val="en-GB" w:eastAsia="ja-JP"/>
        </w:rPr>
        <w:t xml:space="preserve">Possible </w:t>
      </w:r>
      <w:r>
        <w:rPr>
          <w:rFonts w:eastAsia="MS PGothic" w:hint="eastAsia"/>
          <w:b/>
          <w:sz w:val="28"/>
          <w:szCs w:val="20"/>
          <w:lang w:val="en-GB" w:eastAsia="ja-JP"/>
        </w:rPr>
        <w:t>o</w:t>
      </w:r>
      <w:r>
        <w:rPr>
          <w:rFonts w:eastAsia="MS PGothic"/>
          <w:b/>
          <w:sz w:val="28"/>
          <w:szCs w:val="20"/>
          <w:lang w:val="en-GB" w:eastAsia="ja-JP"/>
        </w:rPr>
        <w:t>ther applications operating in the frequency</w:t>
      </w:r>
      <w:r w:rsidR="00F77C7F">
        <w:rPr>
          <w:rFonts w:eastAsia="MS PGothic" w:hint="eastAsia"/>
          <w:b/>
          <w:sz w:val="28"/>
          <w:szCs w:val="20"/>
          <w:lang w:val="en-GB" w:eastAsia="ja-JP"/>
        </w:rPr>
        <w:t xml:space="preserve"> range</w:t>
      </w:r>
      <w:r>
        <w:rPr>
          <w:rFonts w:eastAsia="MS PGothic"/>
          <w:b/>
          <w:sz w:val="28"/>
          <w:szCs w:val="20"/>
          <w:lang w:val="en-GB" w:eastAsia="ja-JP"/>
        </w:rPr>
        <w:t xml:space="preserve"> 450</w:t>
      </w:r>
      <w:r w:rsidR="00F77C7F">
        <w:rPr>
          <w:rFonts w:eastAsia="MS PGothic" w:hint="eastAsia"/>
          <w:b/>
          <w:sz w:val="28"/>
          <w:szCs w:val="20"/>
          <w:lang w:val="en-GB" w:eastAsia="ja-JP"/>
        </w:rPr>
        <w:t>-700</w:t>
      </w:r>
      <w:r>
        <w:rPr>
          <w:rFonts w:eastAsia="MS PGothic"/>
          <w:b/>
          <w:sz w:val="28"/>
          <w:szCs w:val="20"/>
          <w:lang w:val="en-GB" w:eastAsia="ja-JP"/>
        </w:rPr>
        <w:t xml:space="preserve"> GHz</w:t>
      </w:r>
    </w:p>
    <w:p w14:paraId="00125DA0" w14:textId="77777777" w:rsidR="00A94909" w:rsidRPr="00114D15" w:rsidRDefault="00A94909" w:rsidP="00A94909">
      <w:pPr>
        <w:keepNext/>
        <w:keepLines/>
        <w:tabs>
          <w:tab w:val="left" w:pos="540"/>
          <w:tab w:val="left" w:pos="1134"/>
          <w:tab w:val="left" w:pos="1871"/>
          <w:tab w:val="left" w:pos="2268"/>
        </w:tabs>
        <w:overflowPunct w:val="0"/>
        <w:autoSpaceDE w:val="0"/>
        <w:autoSpaceDN w:val="0"/>
        <w:adjustRightInd w:val="0"/>
        <w:spacing w:after="120"/>
        <w:outlineLvl w:val="0"/>
        <w:rPr>
          <w:rFonts w:eastAsia="MS PGothic"/>
          <w:b/>
          <w:bCs/>
          <w:sz w:val="28"/>
          <w:szCs w:val="20"/>
          <w:lang w:val="en-GB" w:eastAsia="ja-JP"/>
        </w:rPr>
      </w:pPr>
      <w:r w:rsidRPr="00114D15">
        <w:rPr>
          <w:b/>
          <w:bCs/>
        </w:rPr>
        <w:t>8.1</w:t>
      </w:r>
      <w:r w:rsidRPr="00114D15">
        <w:rPr>
          <w:b/>
          <w:bCs/>
        </w:rPr>
        <w:tab/>
        <w:t xml:space="preserve">High resolution sensing </w:t>
      </w:r>
    </w:p>
    <w:p w14:paraId="5B9E72DA" w14:textId="77777777" w:rsidR="00A94909" w:rsidRPr="00114D15" w:rsidRDefault="00A94909" w:rsidP="00A94909">
      <w:pPr>
        <w:rPr>
          <w:rFonts w:eastAsiaTheme="minorEastAsia"/>
        </w:rPr>
      </w:pPr>
      <w:r w:rsidRPr="00114D15">
        <w:rPr>
          <w:rFonts w:eastAsiaTheme="minorEastAsia"/>
        </w:rPr>
        <w:t xml:space="preserve">THz technologies are extremely promising for future wireless sensing systems, so emergence of new services that are beyond just communication. Shorter wavelengths imply smaller antennas, so small devices can be packed with tens or hundreds of antennas, which are beneficial for angle estimation. Ultra-fine beam generated by the ultra-large-scale antenna array can be implemented in the THz frequency band, which makes high-precision positioning and high-resolution sensing possible. </w:t>
      </w:r>
    </w:p>
    <w:p w14:paraId="68A90A15" w14:textId="77777777" w:rsidR="00A94909" w:rsidRPr="00114D15" w:rsidRDefault="00A94909" w:rsidP="00A94909">
      <w:pPr>
        <w:rPr>
          <w:rFonts w:eastAsiaTheme="minorEastAsia"/>
          <w:lang w:val="en-GB"/>
        </w:rPr>
      </w:pPr>
    </w:p>
    <w:p w14:paraId="37F4BCE4" w14:textId="77777777" w:rsidR="00A94909" w:rsidRDefault="00A94909" w:rsidP="00A94909">
      <w:pPr>
        <w:keepNext/>
        <w:keepLines/>
        <w:tabs>
          <w:tab w:val="left" w:pos="540"/>
          <w:tab w:val="left" w:pos="1134"/>
          <w:tab w:val="left" w:pos="1871"/>
          <w:tab w:val="left" w:pos="2268"/>
        </w:tabs>
        <w:overflowPunct w:val="0"/>
        <w:autoSpaceDE w:val="0"/>
        <w:autoSpaceDN w:val="0"/>
        <w:adjustRightInd w:val="0"/>
        <w:spacing w:after="120"/>
        <w:outlineLvl w:val="0"/>
        <w:rPr>
          <w:rFonts w:eastAsia="MS PGothic"/>
          <w:b/>
          <w:bCs/>
          <w:sz w:val="28"/>
          <w:szCs w:val="20"/>
          <w:lang w:val="en-GB" w:eastAsia="ja-JP"/>
        </w:rPr>
      </w:pPr>
      <w:r w:rsidRPr="00114D15">
        <w:rPr>
          <w:b/>
          <w:bCs/>
        </w:rPr>
        <w:t>8.2</w:t>
      </w:r>
      <w:r w:rsidRPr="00114D15">
        <w:rPr>
          <w:b/>
          <w:bCs/>
        </w:rPr>
        <w:tab/>
        <w:t xml:space="preserve">Medical imaging </w:t>
      </w:r>
    </w:p>
    <w:p w14:paraId="42FF5AEF" w14:textId="77777777" w:rsidR="00A94909" w:rsidRDefault="00A94909" w:rsidP="00A94909">
      <w:pPr>
        <w:keepNext/>
        <w:keepLines/>
        <w:tabs>
          <w:tab w:val="left" w:pos="540"/>
          <w:tab w:val="left" w:pos="1134"/>
          <w:tab w:val="left" w:pos="1871"/>
          <w:tab w:val="left" w:pos="2268"/>
        </w:tabs>
        <w:overflowPunct w:val="0"/>
        <w:autoSpaceDE w:val="0"/>
        <w:autoSpaceDN w:val="0"/>
        <w:adjustRightInd w:val="0"/>
        <w:spacing w:after="120"/>
        <w:outlineLvl w:val="0"/>
        <w:rPr>
          <w:rFonts w:eastAsia="MS PGothic"/>
          <w:b/>
          <w:bCs/>
          <w:sz w:val="28"/>
          <w:szCs w:val="20"/>
          <w:lang w:val="en-GB" w:eastAsia="ja-JP"/>
        </w:rPr>
      </w:pPr>
      <w:r w:rsidRPr="00114D15">
        <w:rPr>
          <w:bCs/>
          <w:lang w:eastAsia="ja-JP"/>
        </w:rPr>
        <w:t xml:space="preserve">THz signals, due to their characteristics, can penetrate materials and provide high resolution, without causing harm to human tissue.  Microwaves are also penetrating but have low resolution, while X-ray radiation has higher resolution but may damage living tissues and DNA. Terahertz waves have the ability to penetrate through biological tissues without damaging them, making them ideal for medical imaging applications. Radio signal between 450 and 1000 GHz has a severe attenuation in water. This property can be used in medical field, as </w:t>
      </w:r>
      <w:r w:rsidRPr="00114D15">
        <w:rPr>
          <w:rFonts w:hint="eastAsia"/>
          <w:bCs/>
          <w:lang w:eastAsia="ja-JP"/>
        </w:rPr>
        <w:t xml:space="preserve">measuring </w:t>
      </w:r>
      <w:r w:rsidRPr="00114D15">
        <w:rPr>
          <w:bCs/>
          <w:lang w:eastAsia="ja-JP"/>
        </w:rPr>
        <w:t xml:space="preserve">the water content in tumor tissues </w:t>
      </w:r>
      <w:r w:rsidRPr="00114D15">
        <w:rPr>
          <w:rFonts w:hint="eastAsia"/>
          <w:bCs/>
          <w:lang w:eastAsia="ja-JP"/>
        </w:rPr>
        <w:t xml:space="preserve">which </w:t>
      </w:r>
      <w:r w:rsidRPr="00114D15">
        <w:rPr>
          <w:bCs/>
          <w:lang w:eastAsia="ja-JP"/>
        </w:rPr>
        <w:t>is significantly different from the normal tissue cells, so the cancer tissues can be located by analysi</w:t>
      </w:r>
      <w:r w:rsidRPr="00114D15">
        <w:rPr>
          <w:rFonts w:hint="eastAsia"/>
          <w:bCs/>
          <w:lang w:eastAsia="ja-JP"/>
        </w:rPr>
        <w:t>ng</w:t>
      </w:r>
      <w:r w:rsidRPr="00114D15">
        <w:rPr>
          <w:bCs/>
          <w:lang w:eastAsia="ja-JP"/>
        </w:rPr>
        <w:t xml:space="preserve"> </w:t>
      </w:r>
      <w:r w:rsidRPr="00114D15">
        <w:rPr>
          <w:rFonts w:hint="eastAsia"/>
          <w:bCs/>
          <w:lang w:eastAsia="ja-JP"/>
        </w:rPr>
        <w:t xml:space="preserve">the </w:t>
      </w:r>
      <w:r w:rsidRPr="00114D15">
        <w:rPr>
          <w:bCs/>
          <w:lang w:eastAsia="ja-JP"/>
        </w:rPr>
        <w:t>tissue water content.</w:t>
      </w:r>
    </w:p>
    <w:p w14:paraId="59505013" w14:textId="77777777" w:rsidR="00A94909" w:rsidRPr="0001588A" w:rsidRDefault="00A94909" w:rsidP="00A94909">
      <w:pPr>
        <w:keepNext/>
        <w:keepLines/>
        <w:tabs>
          <w:tab w:val="left" w:pos="540"/>
          <w:tab w:val="left" w:pos="1134"/>
          <w:tab w:val="left" w:pos="1871"/>
          <w:tab w:val="left" w:pos="2268"/>
        </w:tabs>
        <w:overflowPunct w:val="0"/>
        <w:autoSpaceDE w:val="0"/>
        <w:autoSpaceDN w:val="0"/>
        <w:adjustRightInd w:val="0"/>
        <w:spacing w:after="120"/>
        <w:outlineLvl w:val="0"/>
        <w:rPr>
          <w:rFonts w:eastAsia="MS PGothic"/>
          <w:b/>
          <w:bCs/>
          <w:sz w:val="28"/>
          <w:szCs w:val="20"/>
          <w:lang w:val="en-GB" w:eastAsia="ja-JP"/>
        </w:rPr>
      </w:pPr>
      <w:r w:rsidRPr="00114D15">
        <w:rPr>
          <w:bCs/>
          <w:lang w:eastAsia="ja-JP"/>
        </w:rPr>
        <w:t>They can be used to detect early-stage skin cancer, as well as to study the structure and properties of other biological tissues, as not harmful to human beings, unlike high energy X-rays.</w:t>
      </w:r>
    </w:p>
    <w:p w14:paraId="791CCD27" w14:textId="77777777" w:rsidR="00A94909" w:rsidRPr="00114D15" w:rsidRDefault="00A94909" w:rsidP="00A94909">
      <w:pPr>
        <w:pStyle w:val="Heading2"/>
        <w:spacing w:afterLines="50" w:after="120"/>
        <w:rPr>
          <w:rFonts w:ascii="Times New Roman" w:hAnsi="Times New Roman" w:cs="Times New Roman"/>
          <w:b/>
          <w:bCs/>
          <w:lang w:eastAsia="ja-JP"/>
        </w:rPr>
      </w:pPr>
      <w:r w:rsidRPr="00114D15">
        <w:rPr>
          <w:rFonts w:ascii="Times New Roman" w:hAnsi="Times New Roman" w:cs="Times New Roman"/>
          <w:b/>
          <w:bCs/>
          <w:lang w:eastAsia="ja-JP"/>
        </w:rPr>
        <w:t>8.3</w:t>
      </w:r>
      <w:r w:rsidRPr="00114D15">
        <w:rPr>
          <w:rFonts w:ascii="Times New Roman" w:hAnsi="Times New Roman" w:cs="Times New Roman"/>
          <w:b/>
          <w:bCs/>
          <w:lang w:eastAsia="ja-JP"/>
        </w:rPr>
        <w:tab/>
        <w:t>Security screening</w:t>
      </w:r>
    </w:p>
    <w:p w14:paraId="60F752B8" w14:textId="77777777" w:rsidR="00A94909" w:rsidRPr="00114D15" w:rsidRDefault="00A94909" w:rsidP="00A94909">
      <w:pPr>
        <w:spacing w:afterLines="50" w:after="120"/>
        <w:rPr>
          <w:bCs/>
          <w:lang w:eastAsia="ja-JP"/>
        </w:rPr>
      </w:pPr>
      <w:r w:rsidRPr="00114D15">
        <w:rPr>
          <w:bCs/>
          <w:lang w:eastAsia="ja-JP"/>
        </w:rPr>
        <w:t xml:space="preserve">THz waves can be used for security screening purposes, such as detecting concealed weapons or explosives. They can penetrate through most non-metallic materials, such as clothing or plastic, </w:t>
      </w:r>
      <w:r w:rsidRPr="00114D15">
        <w:rPr>
          <w:bCs/>
          <w:lang w:eastAsia="ja-JP"/>
        </w:rPr>
        <w:lastRenderedPageBreak/>
        <w:t>without posing any health risks to humans and with the help of the penetration loss value, detection of concealed weapon etc., is very easy using THz waves.</w:t>
      </w:r>
    </w:p>
    <w:p w14:paraId="0B2D38EF" w14:textId="77777777" w:rsidR="00A94909" w:rsidRDefault="00A94909" w:rsidP="00A94909">
      <w:pPr>
        <w:keepNext/>
        <w:keepLines/>
        <w:tabs>
          <w:tab w:val="left" w:pos="540"/>
          <w:tab w:val="left" w:pos="1134"/>
          <w:tab w:val="left" w:pos="1871"/>
          <w:tab w:val="left" w:pos="2268"/>
        </w:tabs>
        <w:overflowPunct w:val="0"/>
        <w:autoSpaceDE w:val="0"/>
        <w:autoSpaceDN w:val="0"/>
        <w:adjustRightInd w:val="0"/>
        <w:spacing w:after="120"/>
        <w:outlineLvl w:val="0"/>
        <w:rPr>
          <w:b/>
          <w:bCs/>
        </w:rPr>
      </w:pPr>
      <w:r w:rsidRPr="00114D15">
        <w:rPr>
          <w:b/>
          <w:bCs/>
        </w:rPr>
        <w:t>8.4</w:t>
      </w:r>
      <w:r w:rsidRPr="00114D15">
        <w:rPr>
          <w:b/>
          <w:bCs/>
        </w:rPr>
        <w:tab/>
        <w:t>Material characterization</w:t>
      </w:r>
    </w:p>
    <w:p w14:paraId="60EDE55D" w14:textId="77777777" w:rsidR="00A94909" w:rsidRPr="00114D15" w:rsidRDefault="00A94909" w:rsidP="00A94909">
      <w:pPr>
        <w:keepNext/>
        <w:keepLines/>
        <w:tabs>
          <w:tab w:val="left" w:pos="540"/>
          <w:tab w:val="left" w:pos="1134"/>
          <w:tab w:val="left" w:pos="1871"/>
          <w:tab w:val="left" w:pos="2268"/>
        </w:tabs>
        <w:overflowPunct w:val="0"/>
        <w:autoSpaceDE w:val="0"/>
        <w:autoSpaceDN w:val="0"/>
        <w:adjustRightInd w:val="0"/>
        <w:spacing w:after="120"/>
        <w:outlineLvl w:val="0"/>
        <w:rPr>
          <w:rFonts w:eastAsia="MS PGothic"/>
          <w:lang w:val="en-GB" w:eastAsia="ja-JP"/>
        </w:rPr>
      </w:pPr>
      <w:r w:rsidRPr="00114D15">
        <w:rPr>
          <w:rFonts w:eastAsia="MS PGothic"/>
          <w:lang w:val="en-GB" w:eastAsia="ja-JP"/>
        </w:rPr>
        <w:t>THz waves can be used to study the properties of various materials, such as semiconductors and polymers. This can be useful for developing new materials with specific properties, or for understanding the behaviour of existing materials in different environments.</w:t>
      </w:r>
      <w:r w:rsidRPr="0001588A">
        <w:rPr>
          <w:bCs/>
          <w:lang w:eastAsia="ja-JP"/>
        </w:rPr>
        <w:t xml:space="preserve"> </w:t>
      </w:r>
    </w:p>
    <w:p w14:paraId="21851800" w14:textId="77777777" w:rsidR="00A94909" w:rsidRPr="00441B44" w:rsidRDefault="00A94909" w:rsidP="00A94909">
      <w:pPr>
        <w:pStyle w:val="ListParagraph"/>
        <w:keepNext/>
        <w:keepLines/>
        <w:numPr>
          <w:ilvl w:val="0"/>
          <w:numId w:val="22"/>
        </w:numPr>
        <w:tabs>
          <w:tab w:val="left" w:pos="540"/>
          <w:tab w:val="left" w:pos="1134"/>
          <w:tab w:val="left" w:pos="1871"/>
          <w:tab w:val="left" w:pos="2268"/>
        </w:tabs>
        <w:overflowPunct w:val="0"/>
        <w:autoSpaceDE w:val="0"/>
        <w:autoSpaceDN w:val="0"/>
        <w:adjustRightInd w:val="0"/>
        <w:spacing w:before="280"/>
        <w:contextualSpacing w:val="0"/>
        <w:outlineLvl w:val="0"/>
        <w:rPr>
          <w:rFonts w:eastAsia="MS PGothic"/>
          <w:b/>
          <w:sz w:val="28"/>
          <w:szCs w:val="20"/>
          <w:lang w:val="en-GB" w:eastAsia="ja-JP"/>
        </w:rPr>
      </w:pPr>
      <w:r>
        <w:rPr>
          <w:rFonts w:eastAsia="MS PGothic"/>
          <w:b/>
          <w:sz w:val="28"/>
          <w:szCs w:val="20"/>
          <w:lang w:val="en-GB" w:eastAsia="ja-JP"/>
        </w:rPr>
        <w:t>Summary</w:t>
      </w:r>
    </w:p>
    <w:p w14:paraId="004DF037" w14:textId="25C97198" w:rsidR="00A94909" w:rsidRPr="0017592D" w:rsidRDefault="00A94909" w:rsidP="00A94909">
      <w:pPr>
        <w:spacing w:before="120"/>
        <w:rPr>
          <w:rFonts w:eastAsia="MS Mincho"/>
          <w:bCs/>
          <w:lang w:eastAsia="ja-JP"/>
        </w:rPr>
      </w:pPr>
      <w:r w:rsidRPr="00126B35">
        <w:rPr>
          <w:rFonts w:eastAsia="MS Mincho" w:hint="eastAsia"/>
          <w:bCs/>
          <w:lang w:eastAsia="ja-JP"/>
        </w:rPr>
        <w:t xml:space="preserve"> </w:t>
      </w:r>
      <w:r>
        <w:rPr>
          <w:rFonts w:eastAsia="MS Mincho" w:hint="eastAsia"/>
          <w:bCs/>
          <w:lang w:eastAsia="ja-JP"/>
        </w:rPr>
        <w:t>Technical and operational characteristics, usage scenarios</w:t>
      </w:r>
      <w:r w:rsidR="00110AB0">
        <w:rPr>
          <w:rFonts w:eastAsia="MS Mincho" w:hint="eastAsia"/>
          <w:bCs/>
          <w:lang w:eastAsia="ja-JP"/>
        </w:rPr>
        <w:t xml:space="preserve"> for UHDTV transmission</w:t>
      </w:r>
      <w:r>
        <w:rPr>
          <w:rFonts w:eastAsia="MS Mincho" w:hint="eastAsia"/>
          <w:bCs/>
          <w:lang w:eastAsia="ja-JP"/>
        </w:rPr>
        <w:t xml:space="preserve"> </w:t>
      </w:r>
      <w:r w:rsidR="0074784E" w:rsidRPr="002E79E0">
        <w:rPr>
          <w:rFonts w:eastAsia="MS Mincho"/>
          <w:bCs/>
          <w:lang w:eastAsia="ja-JP"/>
        </w:rPr>
        <w:t>as potential applications of THz FWS</w:t>
      </w:r>
      <w:r w:rsidR="0074784E" w:rsidRPr="002E79E0">
        <w:rPr>
          <w:rFonts w:eastAsia="MS Mincho" w:hint="eastAsia"/>
          <w:bCs/>
          <w:lang w:eastAsia="ja-JP"/>
        </w:rPr>
        <w:t xml:space="preserve"> </w:t>
      </w:r>
      <w:r w:rsidRPr="002E79E0">
        <w:rPr>
          <w:rFonts w:eastAsia="MS Mincho" w:hint="eastAsia"/>
          <w:bCs/>
          <w:lang w:eastAsia="ja-JP"/>
        </w:rPr>
        <w:t xml:space="preserve">and the link budget of </w:t>
      </w:r>
      <w:r w:rsidR="0079432F">
        <w:rPr>
          <w:rFonts w:eastAsia="MS Mincho" w:hint="eastAsia"/>
          <w:bCs/>
          <w:lang w:eastAsia="ja-JP"/>
        </w:rPr>
        <w:t>FWS</w:t>
      </w:r>
      <w:r>
        <w:rPr>
          <w:rFonts w:eastAsia="MS Mincho" w:hint="eastAsia"/>
          <w:bCs/>
          <w:lang w:eastAsia="ja-JP"/>
        </w:rPr>
        <w:t xml:space="preserve"> operating in the frequency </w:t>
      </w:r>
      <w:r w:rsidR="00F77C7F">
        <w:rPr>
          <w:rFonts w:eastAsia="MS Mincho" w:hint="eastAsia"/>
          <w:bCs/>
          <w:lang w:eastAsia="ja-JP"/>
        </w:rPr>
        <w:t>range</w:t>
      </w:r>
      <w:r>
        <w:rPr>
          <w:rFonts w:eastAsia="MS Mincho" w:hint="eastAsia"/>
          <w:bCs/>
          <w:lang w:eastAsia="ja-JP"/>
        </w:rPr>
        <w:t xml:space="preserve"> 450</w:t>
      </w:r>
      <w:r w:rsidR="00F77C7F">
        <w:rPr>
          <w:rFonts w:eastAsia="MS Mincho" w:hint="eastAsia"/>
          <w:bCs/>
          <w:lang w:eastAsia="ja-JP"/>
        </w:rPr>
        <w:t>-700</w:t>
      </w:r>
      <w:r>
        <w:rPr>
          <w:rFonts w:eastAsia="MS Mincho" w:hint="eastAsia"/>
          <w:bCs/>
          <w:lang w:eastAsia="ja-JP"/>
        </w:rPr>
        <w:t xml:space="preserve"> GHz are provided for the future high-capacity and short-range </w:t>
      </w:r>
      <w:r>
        <w:rPr>
          <w:rFonts w:eastAsia="MS Mincho"/>
          <w:bCs/>
          <w:lang w:eastAsia="ja-JP"/>
        </w:rPr>
        <w:t>radiocommunication</w:t>
      </w:r>
      <w:r>
        <w:rPr>
          <w:rFonts w:eastAsia="MS Mincho" w:hint="eastAsia"/>
          <w:bCs/>
          <w:lang w:eastAsia="ja-JP"/>
        </w:rPr>
        <w:t xml:space="preserve"> systems</w:t>
      </w:r>
      <w:r w:rsidR="005A01A3">
        <w:rPr>
          <w:rFonts w:eastAsia="MS Mincho" w:hint="eastAsia"/>
          <w:bCs/>
          <w:lang w:eastAsia="ja-JP"/>
        </w:rPr>
        <w:t xml:space="preserve">, channelizing the contiguous bandwidths of </w:t>
      </w:r>
      <w:r w:rsidR="005A01A3" w:rsidRPr="005A01A3">
        <w:rPr>
          <w:rFonts w:eastAsia="MS Mincho"/>
          <w:bCs/>
          <w:lang w:eastAsia="ja-JP"/>
        </w:rPr>
        <w:t>8.64</w:t>
      </w:r>
      <w:r w:rsidR="005A01A3">
        <w:rPr>
          <w:rFonts w:eastAsia="MS Mincho" w:hint="eastAsia"/>
          <w:bCs/>
          <w:lang w:eastAsia="ja-JP"/>
        </w:rPr>
        <w:t xml:space="preserve"> GHz</w:t>
      </w:r>
      <w:r w:rsidR="005A01A3" w:rsidRPr="005A01A3">
        <w:rPr>
          <w:rFonts w:eastAsia="MS Mincho"/>
          <w:bCs/>
          <w:lang w:eastAsia="ja-JP"/>
        </w:rPr>
        <w:t>, 25.92</w:t>
      </w:r>
      <w:r w:rsidR="005A01A3">
        <w:rPr>
          <w:rFonts w:eastAsia="MS Mincho" w:hint="eastAsia"/>
          <w:bCs/>
          <w:lang w:eastAsia="ja-JP"/>
        </w:rPr>
        <w:t xml:space="preserve"> GHz</w:t>
      </w:r>
      <w:r w:rsidR="005A01A3" w:rsidRPr="005A01A3">
        <w:rPr>
          <w:rFonts w:eastAsia="MS Mincho"/>
          <w:bCs/>
          <w:lang w:eastAsia="ja-JP"/>
        </w:rPr>
        <w:t>, 51.84</w:t>
      </w:r>
      <w:r w:rsidR="005A01A3">
        <w:rPr>
          <w:rFonts w:eastAsia="MS Mincho" w:hint="eastAsia"/>
          <w:bCs/>
          <w:lang w:eastAsia="ja-JP"/>
        </w:rPr>
        <w:t xml:space="preserve"> GHz and</w:t>
      </w:r>
      <w:r w:rsidR="005A01A3" w:rsidRPr="005A01A3">
        <w:rPr>
          <w:rFonts w:eastAsia="MS Mincho"/>
          <w:bCs/>
          <w:lang w:eastAsia="ja-JP"/>
        </w:rPr>
        <w:t xml:space="preserve"> 103.68</w:t>
      </w:r>
      <w:r w:rsidR="005A01A3">
        <w:rPr>
          <w:rFonts w:eastAsia="MS Mincho" w:hint="eastAsia"/>
          <w:bCs/>
          <w:lang w:eastAsia="ja-JP"/>
        </w:rPr>
        <w:t xml:space="preserve"> GHz which are </w:t>
      </w:r>
      <w:r w:rsidR="005A01A3">
        <w:rPr>
          <w:rFonts w:eastAsia="MS Mincho"/>
          <w:bCs/>
          <w:lang w:eastAsia="ja-JP"/>
        </w:rPr>
        <w:t>sufficient</w:t>
      </w:r>
      <w:r w:rsidR="005A01A3">
        <w:rPr>
          <w:rFonts w:eastAsia="MS Mincho" w:hint="eastAsia"/>
          <w:bCs/>
          <w:lang w:eastAsia="ja-JP"/>
        </w:rPr>
        <w:t xml:space="preserve"> for transmitting data rates over 100 Gbit/s using QPSK modulator</w:t>
      </w:r>
      <w:r>
        <w:rPr>
          <w:rFonts w:eastAsia="MS Mincho" w:hint="eastAsia"/>
          <w:bCs/>
          <w:lang w:eastAsia="ja-JP"/>
        </w:rPr>
        <w:t xml:space="preserve">. It is </w:t>
      </w:r>
      <w:r>
        <w:rPr>
          <w:rFonts w:eastAsia="MS Mincho"/>
          <w:bCs/>
          <w:lang w:eastAsia="ja-JP"/>
        </w:rPr>
        <w:t>also</w:t>
      </w:r>
      <w:r>
        <w:rPr>
          <w:rFonts w:eastAsia="MS Mincho" w:hint="eastAsia"/>
          <w:bCs/>
          <w:lang w:eastAsia="ja-JP"/>
        </w:rPr>
        <w:t xml:space="preserve"> noted </w:t>
      </w:r>
      <w:r>
        <w:rPr>
          <w:rFonts w:eastAsia="MS Mincho"/>
          <w:bCs/>
          <w:lang w:eastAsia="ja-JP"/>
        </w:rPr>
        <w:t>that</w:t>
      </w:r>
      <w:r>
        <w:rPr>
          <w:rFonts w:eastAsia="MS Mincho" w:hint="eastAsia"/>
          <w:bCs/>
          <w:lang w:eastAsia="ja-JP"/>
        </w:rPr>
        <w:t xml:space="preserve"> fixed wireless systems should be operated in the frequency ranges which do not include the resonant </w:t>
      </w:r>
      <w:r>
        <w:rPr>
          <w:rFonts w:eastAsia="MS Mincho"/>
          <w:bCs/>
          <w:lang w:eastAsia="ja-JP"/>
        </w:rPr>
        <w:t>frequenc</w:t>
      </w:r>
      <w:r>
        <w:rPr>
          <w:rFonts w:eastAsia="MS Mincho" w:hint="eastAsia"/>
          <w:bCs/>
          <w:lang w:eastAsia="ja-JP"/>
        </w:rPr>
        <w:t xml:space="preserve">y to </w:t>
      </w:r>
      <w:r>
        <w:rPr>
          <w:rFonts w:eastAsia="MS Mincho"/>
          <w:bCs/>
          <w:lang w:eastAsia="ja-JP"/>
        </w:rPr>
        <w:t>maintain</w:t>
      </w:r>
      <w:r>
        <w:rPr>
          <w:rFonts w:eastAsia="MS Mincho" w:hint="eastAsia"/>
          <w:bCs/>
          <w:lang w:eastAsia="ja-JP"/>
        </w:rPr>
        <w:t xml:space="preserve"> </w:t>
      </w:r>
      <w:r>
        <w:rPr>
          <w:rFonts w:eastAsia="MS Mincho"/>
          <w:bCs/>
          <w:lang w:eastAsia="ja-JP"/>
        </w:rPr>
        <w:t>the positive</w:t>
      </w:r>
      <w:r>
        <w:rPr>
          <w:rFonts w:eastAsia="MS Mincho" w:hint="eastAsia"/>
          <w:bCs/>
          <w:lang w:eastAsia="ja-JP"/>
        </w:rPr>
        <w:t xml:space="preserve"> link margin. Although this Report focused on the fixed wireless systems operating in the frequency </w:t>
      </w:r>
      <w:r w:rsidR="00F77C7F">
        <w:rPr>
          <w:rFonts w:eastAsia="MS Mincho" w:hint="eastAsia"/>
          <w:bCs/>
          <w:lang w:eastAsia="ja-JP"/>
        </w:rPr>
        <w:t>range</w:t>
      </w:r>
      <w:r>
        <w:rPr>
          <w:rFonts w:eastAsia="MS Mincho" w:hint="eastAsia"/>
          <w:bCs/>
          <w:lang w:eastAsia="ja-JP"/>
        </w:rPr>
        <w:t xml:space="preserve"> 450</w:t>
      </w:r>
      <w:r w:rsidR="00F77C7F">
        <w:rPr>
          <w:rFonts w:eastAsia="MS Mincho" w:hint="eastAsia"/>
          <w:bCs/>
          <w:lang w:eastAsia="ja-JP"/>
        </w:rPr>
        <w:t>-700</w:t>
      </w:r>
      <w:r>
        <w:rPr>
          <w:rFonts w:eastAsia="MS Mincho" w:hint="eastAsia"/>
          <w:bCs/>
          <w:lang w:eastAsia="ja-JP"/>
        </w:rPr>
        <w:t xml:space="preserve"> GHz, some applications in THz </w:t>
      </w:r>
      <w:r>
        <w:rPr>
          <w:rFonts w:eastAsia="MS Mincho"/>
          <w:bCs/>
          <w:lang w:eastAsia="ja-JP"/>
        </w:rPr>
        <w:t>frequenc</w:t>
      </w:r>
      <w:r>
        <w:rPr>
          <w:rFonts w:eastAsia="MS Mincho" w:hint="eastAsia"/>
          <w:bCs/>
          <w:lang w:eastAsia="ja-JP"/>
        </w:rPr>
        <w:t xml:space="preserve">y bands </w:t>
      </w:r>
      <w:r w:rsidR="005A01A3">
        <w:rPr>
          <w:rFonts w:eastAsia="MS Mincho" w:hint="eastAsia"/>
          <w:bCs/>
          <w:lang w:eastAsia="ja-JP"/>
        </w:rPr>
        <w:t xml:space="preserve">described in section 8 </w:t>
      </w:r>
      <w:r>
        <w:rPr>
          <w:rFonts w:eastAsia="MS Mincho" w:hint="eastAsia"/>
          <w:bCs/>
          <w:lang w:eastAsia="ja-JP"/>
        </w:rPr>
        <w:t xml:space="preserve">are already commercialized and the other applications will be used by </w:t>
      </w:r>
      <w:r>
        <w:rPr>
          <w:rFonts w:eastAsia="MS Mincho"/>
          <w:bCs/>
          <w:lang w:eastAsia="ja-JP"/>
        </w:rPr>
        <w:t>industries</w:t>
      </w:r>
      <w:r>
        <w:rPr>
          <w:rFonts w:eastAsia="MS Mincho" w:hint="eastAsia"/>
          <w:bCs/>
          <w:lang w:eastAsia="ja-JP"/>
        </w:rPr>
        <w:t xml:space="preserve"> in the future.</w:t>
      </w:r>
    </w:p>
    <w:p w14:paraId="6E321FB6" w14:textId="13F789D9" w:rsidR="00D346B0" w:rsidRPr="002E79E0" w:rsidRDefault="00D346B0" w:rsidP="00A94909">
      <w:pPr>
        <w:spacing w:before="100" w:beforeAutospacing="1" w:after="100" w:afterAutospacing="1"/>
        <w:rPr>
          <w:rFonts w:eastAsiaTheme="minorEastAsia"/>
          <w:snapToGrid w:val="0"/>
          <w:lang w:eastAsia="ja-JP"/>
        </w:rPr>
      </w:pPr>
    </w:p>
    <w:sectPr w:rsidR="00D346B0" w:rsidRPr="002E79E0" w:rsidSect="00DB0A68">
      <w:headerReference w:type="default" r:id="rId26"/>
      <w:footerReference w:type="even" r:id="rId27"/>
      <w:footerReference w:type="default" r:id="rId28"/>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4DA30" w14:textId="77777777" w:rsidR="006505C4" w:rsidRDefault="006505C4">
      <w:r>
        <w:separator/>
      </w:r>
    </w:p>
  </w:endnote>
  <w:endnote w:type="continuationSeparator" w:id="0">
    <w:p w14:paraId="4553318C" w14:textId="77777777" w:rsidR="006505C4" w:rsidRDefault="0065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F387" w14:textId="77777777" w:rsidR="0097693B" w:rsidRDefault="0097693B"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AB6373" w14:textId="77777777" w:rsidR="0097693B" w:rsidRDefault="0097693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5248" w14:textId="7726C6AA" w:rsidR="0097693B" w:rsidRDefault="003771CA" w:rsidP="003771CA">
    <w:pPr>
      <w:pStyle w:val="Footer"/>
      <w:ind w:right="360"/>
      <w:rPr>
        <w:rStyle w:val="PageNumber"/>
      </w:rPr>
    </w:pPr>
    <w:r>
      <w:rPr>
        <w:rStyle w:val="PageNumber"/>
      </w:rPr>
      <w:tab/>
    </w:r>
    <w:r>
      <w:rPr>
        <w:rStyle w:val="PageNumber"/>
      </w:rPr>
      <w:tab/>
      <w:t xml:space="preserve">   </w:t>
    </w:r>
    <w:r w:rsidR="002C7EA9" w:rsidRPr="002C7EA9">
      <w:rPr>
        <w:rStyle w:val="PageNumber"/>
      </w:rPr>
      <w:t xml:space="preserve">Page </w:t>
    </w:r>
    <w:r w:rsidR="002C7EA9" w:rsidRPr="002C7EA9">
      <w:rPr>
        <w:rStyle w:val="PageNumber"/>
      </w:rPr>
      <w:fldChar w:fldCharType="begin"/>
    </w:r>
    <w:r w:rsidR="002C7EA9" w:rsidRPr="002C7EA9">
      <w:rPr>
        <w:rStyle w:val="PageNumber"/>
      </w:rPr>
      <w:instrText xml:space="preserve"> PAGE </w:instrText>
    </w:r>
    <w:r w:rsidR="002C7EA9" w:rsidRPr="002C7EA9">
      <w:rPr>
        <w:rStyle w:val="PageNumber"/>
      </w:rPr>
      <w:fldChar w:fldCharType="separate"/>
    </w:r>
    <w:r w:rsidR="00FB792C">
      <w:rPr>
        <w:rStyle w:val="PageNumber"/>
        <w:noProof/>
      </w:rPr>
      <w:t>2</w:t>
    </w:r>
    <w:r w:rsidR="002C7EA9" w:rsidRPr="002C7EA9">
      <w:rPr>
        <w:rStyle w:val="PageNumber"/>
      </w:rPr>
      <w:fldChar w:fldCharType="end"/>
    </w:r>
    <w:r w:rsidR="002C7EA9" w:rsidRPr="002C7EA9">
      <w:rPr>
        <w:rStyle w:val="PageNumber"/>
      </w:rPr>
      <w:t xml:space="preserve"> of </w:t>
    </w:r>
    <w:r w:rsidR="002C7EA9" w:rsidRPr="002C7EA9">
      <w:rPr>
        <w:rStyle w:val="PageNumber"/>
      </w:rPr>
      <w:fldChar w:fldCharType="begin"/>
    </w:r>
    <w:r w:rsidR="002C7EA9" w:rsidRPr="002C7EA9">
      <w:rPr>
        <w:rStyle w:val="PageNumber"/>
      </w:rPr>
      <w:instrText xml:space="preserve"> NUMPAGES </w:instrText>
    </w:r>
    <w:r w:rsidR="002C7EA9" w:rsidRPr="002C7EA9">
      <w:rPr>
        <w:rStyle w:val="PageNumber"/>
      </w:rPr>
      <w:fldChar w:fldCharType="separate"/>
    </w:r>
    <w:r w:rsidR="00FB792C">
      <w:rPr>
        <w:rStyle w:val="PageNumber"/>
        <w:noProof/>
      </w:rPr>
      <w:t>13</w:t>
    </w:r>
    <w:r w:rsidR="002C7EA9"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9E39F" w14:textId="77777777" w:rsidR="006505C4" w:rsidRDefault="006505C4">
      <w:r>
        <w:separator/>
      </w:r>
    </w:p>
  </w:footnote>
  <w:footnote w:type="continuationSeparator" w:id="0">
    <w:p w14:paraId="44E5ABF7" w14:textId="77777777" w:rsidR="006505C4" w:rsidRDefault="00650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C5F" w14:textId="3D09D5CC" w:rsidR="0097693B" w:rsidRDefault="008E4E85" w:rsidP="008E4E85">
    <w:pPr>
      <w:pStyle w:val="Header"/>
      <w:tabs>
        <w:tab w:val="clear" w:pos="4320"/>
        <w:tab w:val="clear" w:pos="8640"/>
      </w:tabs>
      <w:jc w:val="center"/>
      <w:rPr>
        <w:lang w:eastAsia="ko-KR"/>
      </w:rPr>
    </w:pPr>
    <w:r w:rsidRPr="00EF57EA">
      <w:rPr>
        <w:bCs/>
        <w:lang w:eastAsia="ko-KR"/>
      </w:rPr>
      <w:t>APT/AWG/REP-1</w:t>
    </w:r>
    <w:r>
      <w:rPr>
        <w:bCs/>
        <w:lang w:eastAsia="ko-KR"/>
      </w:rPr>
      <w:t>4</w:t>
    </w:r>
    <w:r>
      <w:rPr>
        <w:bCs/>
        <w:lang w:eastAsia="ko-KR"/>
      </w:rPr>
      <w:t>7</w:t>
    </w:r>
  </w:p>
  <w:p w14:paraId="4BC1EF2B" w14:textId="77777777" w:rsidR="0097693B" w:rsidRDefault="0097693B"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16F7"/>
    <w:multiLevelType w:val="multilevel"/>
    <w:tmpl w:val="E1203CE6"/>
    <w:lvl w:ilvl="0">
      <w:start w:val="4"/>
      <w:numFmt w:val="decimal"/>
      <w:lvlText w:val="6.%1"/>
      <w:lvlJc w:val="left"/>
      <w:pPr>
        <w:ind w:left="360" w:hanging="360"/>
      </w:pPr>
      <w:rPr>
        <w:rFonts w:ascii="Times New Roman" w:hAnsi="Times New Roman" w:hint="default"/>
        <w:sz w:val="24"/>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794B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2E7577DF"/>
    <w:multiLevelType w:val="multilevel"/>
    <w:tmpl w:val="D028364C"/>
    <w:numStyleLink w:val="4"/>
  </w:abstractNum>
  <w:abstractNum w:abstractNumId="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367263C9"/>
    <w:multiLevelType w:val="hybridMultilevel"/>
    <w:tmpl w:val="E102C3EC"/>
    <w:lvl w:ilvl="0" w:tplc="C7083360">
      <w:start w:val="1"/>
      <w:numFmt w:val="decimal"/>
      <w:lvlText w:val="%1."/>
      <w:lvlJc w:val="left"/>
      <w:pPr>
        <w:ind w:left="927" w:hanging="360"/>
      </w:pPr>
      <w:rPr>
        <w:rFonts w:cs="Times New Roman"/>
        <w:color w:val="auto"/>
        <w:sz w:val="24"/>
      </w:rPr>
    </w:lvl>
    <w:lvl w:ilvl="1" w:tplc="04090019">
      <w:start w:val="1"/>
      <w:numFmt w:val="lowerLetter"/>
      <w:lvlText w:val="%2."/>
      <w:lvlJc w:val="left"/>
      <w:pPr>
        <w:ind w:left="1221" w:hanging="360"/>
      </w:pPr>
      <w:rPr>
        <w:rFonts w:cs="Times New Roman"/>
      </w:rPr>
    </w:lvl>
    <w:lvl w:ilvl="2" w:tplc="0409001B" w:tentative="1">
      <w:start w:val="1"/>
      <w:numFmt w:val="lowerRoman"/>
      <w:lvlText w:val="%3."/>
      <w:lvlJc w:val="right"/>
      <w:pPr>
        <w:ind w:left="1941" w:hanging="180"/>
      </w:pPr>
      <w:rPr>
        <w:rFonts w:cs="Times New Roman"/>
      </w:rPr>
    </w:lvl>
    <w:lvl w:ilvl="3" w:tplc="0409000F" w:tentative="1">
      <w:start w:val="1"/>
      <w:numFmt w:val="decimal"/>
      <w:lvlText w:val="%4."/>
      <w:lvlJc w:val="left"/>
      <w:pPr>
        <w:ind w:left="2661" w:hanging="360"/>
      </w:pPr>
      <w:rPr>
        <w:rFonts w:cs="Times New Roman"/>
      </w:rPr>
    </w:lvl>
    <w:lvl w:ilvl="4" w:tplc="04090019" w:tentative="1">
      <w:start w:val="1"/>
      <w:numFmt w:val="lowerLetter"/>
      <w:lvlText w:val="%5."/>
      <w:lvlJc w:val="left"/>
      <w:pPr>
        <w:ind w:left="3381" w:hanging="360"/>
      </w:pPr>
      <w:rPr>
        <w:rFonts w:cs="Times New Roman"/>
      </w:rPr>
    </w:lvl>
    <w:lvl w:ilvl="5" w:tplc="0409001B" w:tentative="1">
      <w:start w:val="1"/>
      <w:numFmt w:val="lowerRoman"/>
      <w:lvlText w:val="%6."/>
      <w:lvlJc w:val="right"/>
      <w:pPr>
        <w:ind w:left="4101" w:hanging="180"/>
      </w:pPr>
      <w:rPr>
        <w:rFonts w:cs="Times New Roman"/>
      </w:rPr>
    </w:lvl>
    <w:lvl w:ilvl="6" w:tplc="0409000F" w:tentative="1">
      <w:start w:val="1"/>
      <w:numFmt w:val="decimal"/>
      <w:lvlText w:val="%7."/>
      <w:lvlJc w:val="left"/>
      <w:pPr>
        <w:ind w:left="4821" w:hanging="360"/>
      </w:pPr>
      <w:rPr>
        <w:rFonts w:cs="Times New Roman"/>
      </w:rPr>
    </w:lvl>
    <w:lvl w:ilvl="7" w:tplc="04090019" w:tentative="1">
      <w:start w:val="1"/>
      <w:numFmt w:val="lowerLetter"/>
      <w:lvlText w:val="%8."/>
      <w:lvlJc w:val="left"/>
      <w:pPr>
        <w:ind w:left="5541" w:hanging="360"/>
      </w:pPr>
      <w:rPr>
        <w:rFonts w:cs="Times New Roman"/>
      </w:rPr>
    </w:lvl>
    <w:lvl w:ilvl="8" w:tplc="0409001B" w:tentative="1">
      <w:start w:val="1"/>
      <w:numFmt w:val="lowerRoman"/>
      <w:lvlText w:val="%9."/>
      <w:lvlJc w:val="right"/>
      <w:pPr>
        <w:ind w:left="6261" w:hanging="180"/>
      </w:pPr>
      <w:rPr>
        <w:rFonts w:cs="Times New Roman"/>
      </w:rPr>
    </w:lvl>
  </w:abstractNum>
  <w:abstractNum w:abstractNumId="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38903686"/>
    <w:multiLevelType w:val="hybridMultilevel"/>
    <w:tmpl w:val="3AA68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C862172"/>
    <w:multiLevelType w:val="hybridMultilevel"/>
    <w:tmpl w:val="1374A80E"/>
    <w:lvl w:ilvl="0" w:tplc="94342618">
      <w:start w:val="1"/>
      <w:numFmt w:val="decimal"/>
      <w:lvlText w:val="(%1)"/>
      <w:lvlJc w:val="left"/>
      <w:pPr>
        <w:ind w:left="840" w:hanging="420"/>
      </w:pPr>
      <w:rPr>
        <w:rFonts w:ascii="Times New Roman" w:eastAsia="Yu Mincho" w:hAnsi="Times New Roman" w:cs="Times New Roman"/>
      </w:rPr>
    </w:lvl>
    <w:lvl w:ilvl="1" w:tplc="11681526">
      <w:start w:val="1"/>
      <w:numFmt w:val="bullet"/>
      <w:lvlText w:val="-"/>
      <w:lvlJc w:val="left"/>
      <w:pPr>
        <w:ind w:left="1260" w:hanging="420"/>
      </w:pPr>
      <w:rPr>
        <w:rFonts w:ascii="MS Gothic" w:eastAsia="MS Gothic" w:hAnsi="MS Gothic" w:hint="eastAsia"/>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A335985"/>
    <w:multiLevelType w:val="hybridMultilevel"/>
    <w:tmpl w:val="D42C4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637F3"/>
    <w:multiLevelType w:val="multilevel"/>
    <w:tmpl w:val="608EA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3C45E99"/>
    <w:multiLevelType w:val="hybridMultilevel"/>
    <w:tmpl w:val="E0EA2374"/>
    <w:lvl w:ilvl="0" w:tplc="B65EE064">
      <w:start w:val="1"/>
      <w:numFmt w:val="decimal"/>
      <w:isLgl/>
      <w:lvlText w:val="(%1)"/>
      <w:lvlJc w:val="left"/>
      <w:pPr>
        <w:ind w:left="1140" w:hanging="420"/>
      </w:pPr>
      <w:rPr>
        <w:rFonts w:cs="Times New Roman" w:hint="eastAsia"/>
        <w:b w:val="0"/>
        <w:i w:val="0"/>
      </w:rPr>
    </w:lvl>
    <w:lvl w:ilvl="1" w:tplc="04090017">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16" w15:restartNumberingAfterBreak="0">
    <w:nsid w:val="5CE04B24"/>
    <w:multiLevelType w:val="multilevel"/>
    <w:tmpl w:val="95A44B3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ascii="Times New Roman" w:hAnsi="Times New Roman" w:cs="Times New Roman"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FE34C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70A6562E"/>
    <w:multiLevelType w:val="hybridMultilevel"/>
    <w:tmpl w:val="3C2CBF2C"/>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3956FA9"/>
    <w:multiLevelType w:val="hybridMultilevel"/>
    <w:tmpl w:val="4E9ACF5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2E4A17"/>
    <w:multiLevelType w:val="multilevel"/>
    <w:tmpl w:val="D028364C"/>
    <w:styleLink w:val="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334458247">
    <w:abstractNumId w:val="9"/>
  </w:num>
  <w:num w:numId="2" w16cid:durableId="256138474">
    <w:abstractNumId w:val="5"/>
  </w:num>
  <w:num w:numId="3" w16cid:durableId="417676230">
    <w:abstractNumId w:val="4"/>
  </w:num>
  <w:num w:numId="4" w16cid:durableId="1841390421">
    <w:abstractNumId w:val="19"/>
  </w:num>
  <w:num w:numId="5" w16cid:durableId="564100852">
    <w:abstractNumId w:val="7"/>
  </w:num>
  <w:num w:numId="6" w16cid:durableId="1178885079">
    <w:abstractNumId w:val="10"/>
  </w:num>
  <w:num w:numId="7" w16cid:durableId="1275165812">
    <w:abstractNumId w:val="3"/>
  </w:num>
  <w:num w:numId="8" w16cid:durableId="830024545">
    <w:abstractNumId w:val="2"/>
  </w:num>
  <w:num w:numId="9" w16cid:durableId="2014214893">
    <w:abstractNumId w:val="13"/>
  </w:num>
  <w:num w:numId="10" w16cid:durableId="8348809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0178181">
    <w:abstractNumId w:val="11"/>
  </w:num>
  <w:num w:numId="12" w16cid:durableId="2130971725">
    <w:abstractNumId w:val="8"/>
  </w:num>
  <w:num w:numId="13" w16cid:durableId="347803893">
    <w:abstractNumId w:val="15"/>
  </w:num>
  <w:num w:numId="14" w16cid:durableId="1001011208">
    <w:abstractNumId w:val="12"/>
    <w:lvlOverride w:ilvl="0">
      <w:startOverride w:val="1"/>
    </w:lvlOverride>
    <w:lvlOverride w:ilvl="1"/>
    <w:lvlOverride w:ilvl="2"/>
    <w:lvlOverride w:ilvl="3"/>
    <w:lvlOverride w:ilvl="4"/>
    <w:lvlOverride w:ilvl="5"/>
    <w:lvlOverride w:ilvl="6"/>
    <w:lvlOverride w:ilvl="7"/>
    <w:lvlOverride w:ilvl="8"/>
  </w:num>
  <w:num w:numId="15" w16cid:durableId="713578470">
    <w:abstractNumId w:val="18"/>
  </w:num>
  <w:num w:numId="16" w16cid:durableId="332030405">
    <w:abstractNumId w:val="0"/>
  </w:num>
  <w:num w:numId="17" w16cid:durableId="1642730936">
    <w:abstractNumId w:val="16"/>
  </w:num>
  <w:num w:numId="18" w16cid:durableId="755370216">
    <w:abstractNumId w:val="6"/>
  </w:num>
  <w:num w:numId="19" w16cid:durableId="286205091">
    <w:abstractNumId w:val="21"/>
  </w:num>
  <w:num w:numId="20" w16cid:durableId="1225415355">
    <w:abstractNumId w:val="14"/>
  </w:num>
  <w:num w:numId="21" w16cid:durableId="8937339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33996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80755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MzczNjMxsDQxMzJU0lEKTi0uzszPAykwqQUAFfujhiwAAAA="/>
  </w:docVars>
  <w:rsids>
    <w:rsidRoot w:val="00597B21"/>
    <w:rsid w:val="000006D7"/>
    <w:rsid w:val="000011E8"/>
    <w:rsid w:val="000018E7"/>
    <w:rsid w:val="00016107"/>
    <w:rsid w:val="00020262"/>
    <w:rsid w:val="000236EE"/>
    <w:rsid w:val="00032A21"/>
    <w:rsid w:val="00033154"/>
    <w:rsid w:val="0003595B"/>
    <w:rsid w:val="00054D6C"/>
    <w:rsid w:val="00075A20"/>
    <w:rsid w:val="000812A0"/>
    <w:rsid w:val="00086193"/>
    <w:rsid w:val="00090255"/>
    <w:rsid w:val="0009343A"/>
    <w:rsid w:val="000A4256"/>
    <w:rsid w:val="000A6769"/>
    <w:rsid w:val="000B4493"/>
    <w:rsid w:val="000B67C3"/>
    <w:rsid w:val="000B72ED"/>
    <w:rsid w:val="000E5844"/>
    <w:rsid w:val="000F2E90"/>
    <w:rsid w:val="000F5540"/>
    <w:rsid w:val="000F5C21"/>
    <w:rsid w:val="001035CA"/>
    <w:rsid w:val="00107316"/>
    <w:rsid w:val="00110AB0"/>
    <w:rsid w:val="00113B75"/>
    <w:rsid w:val="0012663C"/>
    <w:rsid w:val="00127F12"/>
    <w:rsid w:val="00133084"/>
    <w:rsid w:val="00137024"/>
    <w:rsid w:val="0014502B"/>
    <w:rsid w:val="00150E3B"/>
    <w:rsid w:val="00166088"/>
    <w:rsid w:val="0018079A"/>
    <w:rsid w:val="001819A5"/>
    <w:rsid w:val="00186EB2"/>
    <w:rsid w:val="00194758"/>
    <w:rsid w:val="00196568"/>
    <w:rsid w:val="001A1CBC"/>
    <w:rsid w:val="001B18C2"/>
    <w:rsid w:val="001C657A"/>
    <w:rsid w:val="001D1379"/>
    <w:rsid w:val="001D2811"/>
    <w:rsid w:val="001D5D7E"/>
    <w:rsid w:val="001D5FB3"/>
    <w:rsid w:val="001E2296"/>
    <w:rsid w:val="001E2952"/>
    <w:rsid w:val="001E2CF7"/>
    <w:rsid w:val="001F0C3B"/>
    <w:rsid w:val="001F5087"/>
    <w:rsid w:val="001F593B"/>
    <w:rsid w:val="002018D5"/>
    <w:rsid w:val="00203C79"/>
    <w:rsid w:val="00210D37"/>
    <w:rsid w:val="00222099"/>
    <w:rsid w:val="00226D4C"/>
    <w:rsid w:val="00236153"/>
    <w:rsid w:val="002458F8"/>
    <w:rsid w:val="00254A1B"/>
    <w:rsid w:val="0025523A"/>
    <w:rsid w:val="0026062E"/>
    <w:rsid w:val="00262EAB"/>
    <w:rsid w:val="0028148C"/>
    <w:rsid w:val="00281950"/>
    <w:rsid w:val="002827EE"/>
    <w:rsid w:val="0028454D"/>
    <w:rsid w:val="0029014F"/>
    <w:rsid w:val="002926D4"/>
    <w:rsid w:val="00296540"/>
    <w:rsid w:val="002A5855"/>
    <w:rsid w:val="002C07DA"/>
    <w:rsid w:val="002C6EA7"/>
    <w:rsid w:val="002C7B18"/>
    <w:rsid w:val="002C7EA9"/>
    <w:rsid w:val="002D6D44"/>
    <w:rsid w:val="002E397E"/>
    <w:rsid w:val="002E4450"/>
    <w:rsid w:val="002E4B04"/>
    <w:rsid w:val="002E79E0"/>
    <w:rsid w:val="002F2C66"/>
    <w:rsid w:val="002F5712"/>
    <w:rsid w:val="00304E52"/>
    <w:rsid w:val="00311381"/>
    <w:rsid w:val="00313D01"/>
    <w:rsid w:val="00315547"/>
    <w:rsid w:val="00333719"/>
    <w:rsid w:val="00350F0D"/>
    <w:rsid w:val="00352589"/>
    <w:rsid w:val="00353AF0"/>
    <w:rsid w:val="003544C0"/>
    <w:rsid w:val="003578AB"/>
    <w:rsid w:val="00362C91"/>
    <w:rsid w:val="00372738"/>
    <w:rsid w:val="00373F64"/>
    <w:rsid w:val="003768E5"/>
    <w:rsid w:val="003771CA"/>
    <w:rsid w:val="00390C5D"/>
    <w:rsid w:val="003937C8"/>
    <w:rsid w:val="00393CF1"/>
    <w:rsid w:val="003A232C"/>
    <w:rsid w:val="003A3FB7"/>
    <w:rsid w:val="003B6263"/>
    <w:rsid w:val="003C16DE"/>
    <w:rsid w:val="003C2481"/>
    <w:rsid w:val="003C4944"/>
    <w:rsid w:val="003C5E86"/>
    <w:rsid w:val="003C64A7"/>
    <w:rsid w:val="003D3FDA"/>
    <w:rsid w:val="003D4768"/>
    <w:rsid w:val="003D4E3A"/>
    <w:rsid w:val="003D7783"/>
    <w:rsid w:val="003E0E68"/>
    <w:rsid w:val="003E2277"/>
    <w:rsid w:val="003E7255"/>
    <w:rsid w:val="003F10DC"/>
    <w:rsid w:val="003F2317"/>
    <w:rsid w:val="00403006"/>
    <w:rsid w:val="004065D6"/>
    <w:rsid w:val="00410107"/>
    <w:rsid w:val="00412597"/>
    <w:rsid w:val="0041730D"/>
    <w:rsid w:val="00420822"/>
    <w:rsid w:val="004235FD"/>
    <w:rsid w:val="004273FA"/>
    <w:rsid w:val="0042752E"/>
    <w:rsid w:val="0044529B"/>
    <w:rsid w:val="00447FCC"/>
    <w:rsid w:val="00451D85"/>
    <w:rsid w:val="00452BE6"/>
    <w:rsid w:val="0045458F"/>
    <w:rsid w:val="004657C7"/>
    <w:rsid w:val="00470270"/>
    <w:rsid w:val="004704C8"/>
    <w:rsid w:val="00473682"/>
    <w:rsid w:val="0048301E"/>
    <w:rsid w:val="004868E1"/>
    <w:rsid w:val="00486F61"/>
    <w:rsid w:val="00495AFE"/>
    <w:rsid w:val="004A42B4"/>
    <w:rsid w:val="004B361F"/>
    <w:rsid w:val="004C275C"/>
    <w:rsid w:val="004D093C"/>
    <w:rsid w:val="004D1045"/>
    <w:rsid w:val="004E3DF1"/>
    <w:rsid w:val="004E6516"/>
    <w:rsid w:val="004F050A"/>
    <w:rsid w:val="004F1D47"/>
    <w:rsid w:val="004F289B"/>
    <w:rsid w:val="004F4F22"/>
    <w:rsid w:val="004F6D60"/>
    <w:rsid w:val="00503289"/>
    <w:rsid w:val="00510174"/>
    <w:rsid w:val="00520EEE"/>
    <w:rsid w:val="00527C64"/>
    <w:rsid w:val="00530E8C"/>
    <w:rsid w:val="00543B1C"/>
    <w:rsid w:val="00544C7A"/>
    <w:rsid w:val="00545CF7"/>
    <w:rsid w:val="00547F4A"/>
    <w:rsid w:val="005527AB"/>
    <w:rsid w:val="00561982"/>
    <w:rsid w:val="00565A2E"/>
    <w:rsid w:val="00573A56"/>
    <w:rsid w:val="00580DCA"/>
    <w:rsid w:val="00580DD0"/>
    <w:rsid w:val="00587550"/>
    <w:rsid w:val="00587875"/>
    <w:rsid w:val="00597B21"/>
    <w:rsid w:val="005A01A3"/>
    <w:rsid w:val="005A32CF"/>
    <w:rsid w:val="005A33DF"/>
    <w:rsid w:val="005B2D67"/>
    <w:rsid w:val="005B3FE1"/>
    <w:rsid w:val="005B6298"/>
    <w:rsid w:val="005C2361"/>
    <w:rsid w:val="005C5C6A"/>
    <w:rsid w:val="005C7E76"/>
    <w:rsid w:val="005E31EA"/>
    <w:rsid w:val="005F12F8"/>
    <w:rsid w:val="00604AD5"/>
    <w:rsid w:val="00607E2B"/>
    <w:rsid w:val="00613005"/>
    <w:rsid w:val="00614171"/>
    <w:rsid w:val="00615973"/>
    <w:rsid w:val="00627E64"/>
    <w:rsid w:val="0063062B"/>
    <w:rsid w:val="00637885"/>
    <w:rsid w:val="00646D6E"/>
    <w:rsid w:val="006505C4"/>
    <w:rsid w:val="00657992"/>
    <w:rsid w:val="00667229"/>
    <w:rsid w:val="0067040A"/>
    <w:rsid w:val="00673D0C"/>
    <w:rsid w:val="00682BE5"/>
    <w:rsid w:val="00682CDF"/>
    <w:rsid w:val="006848E1"/>
    <w:rsid w:val="00685F69"/>
    <w:rsid w:val="00691127"/>
    <w:rsid w:val="006A10D9"/>
    <w:rsid w:val="006B0CF9"/>
    <w:rsid w:val="006B2A73"/>
    <w:rsid w:val="006B4F9A"/>
    <w:rsid w:val="006B704C"/>
    <w:rsid w:val="006C7574"/>
    <w:rsid w:val="006D215E"/>
    <w:rsid w:val="006D38D1"/>
    <w:rsid w:val="006E7341"/>
    <w:rsid w:val="006F3E63"/>
    <w:rsid w:val="006F5E06"/>
    <w:rsid w:val="006F6E27"/>
    <w:rsid w:val="006F7C79"/>
    <w:rsid w:val="00713327"/>
    <w:rsid w:val="00717A57"/>
    <w:rsid w:val="00721D47"/>
    <w:rsid w:val="00734A89"/>
    <w:rsid w:val="0074190C"/>
    <w:rsid w:val="007462CE"/>
    <w:rsid w:val="0074784E"/>
    <w:rsid w:val="00753C3D"/>
    <w:rsid w:val="00757866"/>
    <w:rsid w:val="00762576"/>
    <w:rsid w:val="00766C1A"/>
    <w:rsid w:val="007714C9"/>
    <w:rsid w:val="007749A0"/>
    <w:rsid w:val="00791294"/>
    <w:rsid w:val="0079432F"/>
    <w:rsid w:val="007A2FB0"/>
    <w:rsid w:val="007C06AC"/>
    <w:rsid w:val="007C4900"/>
    <w:rsid w:val="007C6F92"/>
    <w:rsid w:val="007D13A7"/>
    <w:rsid w:val="007D4EF3"/>
    <w:rsid w:val="007E6C90"/>
    <w:rsid w:val="007F2B7B"/>
    <w:rsid w:val="007F6767"/>
    <w:rsid w:val="007F7740"/>
    <w:rsid w:val="00800C92"/>
    <w:rsid w:val="00804B69"/>
    <w:rsid w:val="0080570B"/>
    <w:rsid w:val="008148E1"/>
    <w:rsid w:val="008240E0"/>
    <w:rsid w:val="0082520E"/>
    <w:rsid w:val="00831D0A"/>
    <w:rsid w:val="00841E9C"/>
    <w:rsid w:val="0084237B"/>
    <w:rsid w:val="00845956"/>
    <w:rsid w:val="00860F0C"/>
    <w:rsid w:val="00861410"/>
    <w:rsid w:val="008633E8"/>
    <w:rsid w:val="00865017"/>
    <w:rsid w:val="008751C0"/>
    <w:rsid w:val="00875BA7"/>
    <w:rsid w:val="0088109B"/>
    <w:rsid w:val="0089293E"/>
    <w:rsid w:val="00895888"/>
    <w:rsid w:val="008A3B73"/>
    <w:rsid w:val="008A5E0C"/>
    <w:rsid w:val="008B57AE"/>
    <w:rsid w:val="008C1D14"/>
    <w:rsid w:val="008C1EC1"/>
    <w:rsid w:val="008C2AFB"/>
    <w:rsid w:val="008C59FC"/>
    <w:rsid w:val="008D0C1C"/>
    <w:rsid w:val="008D0E09"/>
    <w:rsid w:val="008E4E85"/>
    <w:rsid w:val="008F1FB6"/>
    <w:rsid w:val="008F210D"/>
    <w:rsid w:val="008F3F2D"/>
    <w:rsid w:val="008F4C32"/>
    <w:rsid w:val="00906EB0"/>
    <w:rsid w:val="00907BFC"/>
    <w:rsid w:val="0092136E"/>
    <w:rsid w:val="00922A59"/>
    <w:rsid w:val="009237D7"/>
    <w:rsid w:val="00930A6B"/>
    <w:rsid w:val="00931FC9"/>
    <w:rsid w:val="009325E6"/>
    <w:rsid w:val="00950CC9"/>
    <w:rsid w:val="00950D9E"/>
    <w:rsid w:val="009603B9"/>
    <w:rsid w:val="0097268D"/>
    <w:rsid w:val="00972722"/>
    <w:rsid w:val="00974E5A"/>
    <w:rsid w:val="009750B7"/>
    <w:rsid w:val="0097693B"/>
    <w:rsid w:val="00985897"/>
    <w:rsid w:val="009A4A6D"/>
    <w:rsid w:val="009A4D05"/>
    <w:rsid w:val="009C0C03"/>
    <w:rsid w:val="009C3A88"/>
    <w:rsid w:val="009D0984"/>
    <w:rsid w:val="009D390C"/>
    <w:rsid w:val="009D6451"/>
    <w:rsid w:val="00A03BFB"/>
    <w:rsid w:val="00A052D7"/>
    <w:rsid w:val="00A0758E"/>
    <w:rsid w:val="00A123E8"/>
    <w:rsid w:val="00A16074"/>
    <w:rsid w:val="00A17EFC"/>
    <w:rsid w:val="00A21EC2"/>
    <w:rsid w:val="00A37470"/>
    <w:rsid w:val="00A40845"/>
    <w:rsid w:val="00A438A8"/>
    <w:rsid w:val="00A44BFA"/>
    <w:rsid w:val="00A53045"/>
    <w:rsid w:val="00A548EF"/>
    <w:rsid w:val="00A60649"/>
    <w:rsid w:val="00A81045"/>
    <w:rsid w:val="00A925E1"/>
    <w:rsid w:val="00A92F36"/>
    <w:rsid w:val="00A948CF"/>
    <w:rsid w:val="00A94909"/>
    <w:rsid w:val="00A95EF9"/>
    <w:rsid w:val="00AA24CD"/>
    <w:rsid w:val="00AA41DB"/>
    <w:rsid w:val="00AA474C"/>
    <w:rsid w:val="00AA59F9"/>
    <w:rsid w:val="00AB032C"/>
    <w:rsid w:val="00AB50BD"/>
    <w:rsid w:val="00AD7E5F"/>
    <w:rsid w:val="00AE1956"/>
    <w:rsid w:val="00AF3B52"/>
    <w:rsid w:val="00AF6CF8"/>
    <w:rsid w:val="00AF781B"/>
    <w:rsid w:val="00B064AB"/>
    <w:rsid w:val="00B25D6A"/>
    <w:rsid w:val="00B30C81"/>
    <w:rsid w:val="00B32E75"/>
    <w:rsid w:val="00B346A5"/>
    <w:rsid w:val="00B45E3A"/>
    <w:rsid w:val="00B52CD2"/>
    <w:rsid w:val="00B6385B"/>
    <w:rsid w:val="00B651D7"/>
    <w:rsid w:val="00B677EA"/>
    <w:rsid w:val="00B743C0"/>
    <w:rsid w:val="00B76D0B"/>
    <w:rsid w:val="00B8673C"/>
    <w:rsid w:val="00B87B2E"/>
    <w:rsid w:val="00B94942"/>
    <w:rsid w:val="00B96272"/>
    <w:rsid w:val="00BA2DEB"/>
    <w:rsid w:val="00BB4D83"/>
    <w:rsid w:val="00BB555F"/>
    <w:rsid w:val="00BC18C5"/>
    <w:rsid w:val="00BC417E"/>
    <w:rsid w:val="00BD3936"/>
    <w:rsid w:val="00BD6D2E"/>
    <w:rsid w:val="00BE187B"/>
    <w:rsid w:val="00BF19E4"/>
    <w:rsid w:val="00BF663E"/>
    <w:rsid w:val="00BF72A4"/>
    <w:rsid w:val="00C03A70"/>
    <w:rsid w:val="00C03D1E"/>
    <w:rsid w:val="00C1541F"/>
    <w:rsid w:val="00C15633"/>
    <w:rsid w:val="00C21C88"/>
    <w:rsid w:val="00C26EA9"/>
    <w:rsid w:val="00C3055F"/>
    <w:rsid w:val="00C32C04"/>
    <w:rsid w:val="00C357AD"/>
    <w:rsid w:val="00C4106D"/>
    <w:rsid w:val="00C4278E"/>
    <w:rsid w:val="00C612DA"/>
    <w:rsid w:val="00C67285"/>
    <w:rsid w:val="00C70D54"/>
    <w:rsid w:val="00C73164"/>
    <w:rsid w:val="00C75054"/>
    <w:rsid w:val="00C95330"/>
    <w:rsid w:val="00C96C16"/>
    <w:rsid w:val="00CB2B00"/>
    <w:rsid w:val="00CB5A9D"/>
    <w:rsid w:val="00CC09D1"/>
    <w:rsid w:val="00CC4FFE"/>
    <w:rsid w:val="00CC70C1"/>
    <w:rsid w:val="00CD5431"/>
    <w:rsid w:val="00CD6F56"/>
    <w:rsid w:val="00CD75B4"/>
    <w:rsid w:val="00CE74CF"/>
    <w:rsid w:val="00CE74EB"/>
    <w:rsid w:val="00CF2491"/>
    <w:rsid w:val="00CF7028"/>
    <w:rsid w:val="00D07087"/>
    <w:rsid w:val="00D346B0"/>
    <w:rsid w:val="00D3648A"/>
    <w:rsid w:val="00D40798"/>
    <w:rsid w:val="00D4148A"/>
    <w:rsid w:val="00D42301"/>
    <w:rsid w:val="00D42E92"/>
    <w:rsid w:val="00D46DFB"/>
    <w:rsid w:val="00D57772"/>
    <w:rsid w:val="00D63638"/>
    <w:rsid w:val="00D64B94"/>
    <w:rsid w:val="00D65D94"/>
    <w:rsid w:val="00D65F4A"/>
    <w:rsid w:val="00D75A4D"/>
    <w:rsid w:val="00D8055B"/>
    <w:rsid w:val="00D8478B"/>
    <w:rsid w:val="00D86151"/>
    <w:rsid w:val="00DA67F4"/>
    <w:rsid w:val="00DA7595"/>
    <w:rsid w:val="00DB0A68"/>
    <w:rsid w:val="00DB7E1B"/>
    <w:rsid w:val="00DC32F3"/>
    <w:rsid w:val="00DC43A3"/>
    <w:rsid w:val="00DD130D"/>
    <w:rsid w:val="00DD36EC"/>
    <w:rsid w:val="00DD68FC"/>
    <w:rsid w:val="00DE4D0D"/>
    <w:rsid w:val="00DF77B1"/>
    <w:rsid w:val="00E035A1"/>
    <w:rsid w:val="00E10E30"/>
    <w:rsid w:val="00E11CD0"/>
    <w:rsid w:val="00E20A39"/>
    <w:rsid w:val="00E32FF3"/>
    <w:rsid w:val="00E3442B"/>
    <w:rsid w:val="00E34932"/>
    <w:rsid w:val="00E36039"/>
    <w:rsid w:val="00E440A8"/>
    <w:rsid w:val="00E514C3"/>
    <w:rsid w:val="00E61909"/>
    <w:rsid w:val="00E674D3"/>
    <w:rsid w:val="00E70314"/>
    <w:rsid w:val="00E703EA"/>
    <w:rsid w:val="00E75629"/>
    <w:rsid w:val="00E875F7"/>
    <w:rsid w:val="00E94D1A"/>
    <w:rsid w:val="00E96F95"/>
    <w:rsid w:val="00EC1A88"/>
    <w:rsid w:val="00EC2480"/>
    <w:rsid w:val="00ED2BD3"/>
    <w:rsid w:val="00ED40AA"/>
    <w:rsid w:val="00ED509C"/>
    <w:rsid w:val="00EE3D15"/>
    <w:rsid w:val="00EF2EBB"/>
    <w:rsid w:val="00F05910"/>
    <w:rsid w:val="00F13F0F"/>
    <w:rsid w:val="00F20953"/>
    <w:rsid w:val="00F216AF"/>
    <w:rsid w:val="00F236A0"/>
    <w:rsid w:val="00F373F5"/>
    <w:rsid w:val="00F466EA"/>
    <w:rsid w:val="00F54080"/>
    <w:rsid w:val="00F57986"/>
    <w:rsid w:val="00F57EF1"/>
    <w:rsid w:val="00F602E4"/>
    <w:rsid w:val="00F607B0"/>
    <w:rsid w:val="00F6165B"/>
    <w:rsid w:val="00F61D96"/>
    <w:rsid w:val="00F70C00"/>
    <w:rsid w:val="00F738AF"/>
    <w:rsid w:val="00F77C7F"/>
    <w:rsid w:val="00F80501"/>
    <w:rsid w:val="00F80951"/>
    <w:rsid w:val="00F814E5"/>
    <w:rsid w:val="00F83403"/>
    <w:rsid w:val="00F8352E"/>
    <w:rsid w:val="00F84067"/>
    <w:rsid w:val="00F87351"/>
    <w:rsid w:val="00F91F32"/>
    <w:rsid w:val="00F92792"/>
    <w:rsid w:val="00FA20E2"/>
    <w:rsid w:val="00FA2FA9"/>
    <w:rsid w:val="00FB106B"/>
    <w:rsid w:val="00FB792C"/>
    <w:rsid w:val="00FC2CE0"/>
    <w:rsid w:val="00FC7A36"/>
    <w:rsid w:val="00FD592E"/>
    <w:rsid w:val="00FE0490"/>
    <w:rsid w:val="00FE10AA"/>
    <w:rsid w:val="00FE1665"/>
    <w:rsid w:val="00FE3884"/>
    <w:rsid w:val="00FE39C5"/>
    <w:rsid w:val="00FE7D02"/>
    <w:rsid w:val="00FF175F"/>
    <w:rsid w:val="00FF387D"/>
    <w:rsid w:val="00FF39FA"/>
    <w:rsid w:val="31BAF423"/>
    <w:rsid w:val="33822AAE"/>
    <w:rsid w:val="4267EA84"/>
    <w:rsid w:val="5321F4B1"/>
    <w:rsid w:val="5874A3A5"/>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B0CC48"/>
  <w15:docId w15:val="{2A0E02D7-D5B8-4BBC-B3F3-B65925097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A94909"/>
    <w:pPr>
      <w:keepNext/>
      <w:outlineLvl w:val="1"/>
    </w:pPr>
    <w:rPr>
      <w:rFonts w:asciiTheme="majorHAnsi" w:eastAsiaTheme="majorEastAsia" w:hAnsiTheme="majorHAnsi" w:cstheme="majorBidi"/>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character" w:styleId="Hyperlink">
    <w:name w:val="Hyperlink"/>
    <w:basedOn w:val="DefaultParagraphFont"/>
    <w:uiPriority w:val="99"/>
    <w:unhideWhenUsed/>
    <w:rsid w:val="00C3055F"/>
    <w:rPr>
      <w:color w:val="0000FF"/>
      <w:u w:val="single"/>
    </w:rPr>
  </w:style>
  <w:style w:type="paragraph" w:styleId="ListParagraph">
    <w:name w:val="List Paragraph"/>
    <w:basedOn w:val="Normal"/>
    <w:link w:val="ListParagraphChar"/>
    <w:uiPriority w:val="99"/>
    <w:qFormat/>
    <w:rsid w:val="00B52CD2"/>
    <w:pPr>
      <w:ind w:left="720"/>
      <w:contextualSpacing/>
    </w:pPr>
  </w:style>
  <w:style w:type="paragraph" w:styleId="BalloonText">
    <w:name w:val="Balloon Text"/>
    <w:basedOn w:val="Normal"/>
    <w:link w:val="BalloonTextChar"/>
    <w:semiHidden/>
    <w:unhideWhenUsed/>
    <w:rsid w:val="00075A20"/>
    <w:rPr>
      <w:rFonts w:ascii="Segoe UI" w:hAnsi="Segoe UI" w:cs="Segoe UI"/>
      <w:sz w:val="18"/>
      <w:szCs w:val="18"/>
    </w:rPr>
  </w:style>
  <w:style w:type="character" w:customStyle="1" w:styleId="BalloonTextChar">
    <w:name w:val="Balloon Text Char"/>
    <w:basedOn w:val="DefaultParagraphFont"/>
    <w:link w:val="BalloonText"/>
    <w:semiHidden/>
    <w:rsid w:val="00075A20"/>
    <w:rPr>
      <w:rFonts w:ascii="Segoe UI" w:eastAsia="BatangChe" w:hAnsi="Segoe UI" w:cs="Segoe UI"/>
      <w:sz w:val="18"/>
      <w:szCs w:val="18"/>
    </w:rPr>
  </w:style>
  <w:style w:type="character" w:customStyle="1" w:styleId="1">
    <w:name w:val="未解決のメンション1"/>
    <w:basedOn w:val="DefaultParagraphFont"/>
    <w:uiPriority w:val="99"/>
    <w:semiHidden/>
    <w:unhideWhenUsed/>
    <w:rsid w:val="00E34932"/>
    <w:rPr>
      <w:color w:val="605E5C"/>
      <w:shd w:val="clear" w:color="auto" w:fill="E1DFDD"/>
    </w:rPr>
  </w:style>
  <w:style w:type="paragraph" w:styleId="Revision">
    <w:name w:val="Revision"/>
    <w:hidden/>
    <w:uiPriority w:val="99"/>
    <w:semiHidden/>
    <w:rsid w:val="00451D85"/>
    <w:rPr>
      <w:rFonts w:eastAsia="BatangChe"/>
      <w:sz w:val="24"/>
      <w:szCs w:val="24"/>
    </w:rPr>
  </w:style>
  <w:style w:type="character" w:customStyle="1" w:styleId="Heading8Char">
    <w:name w:val="Heading 8 Char"/>
    <w:basedOn w:val="DefaultParagraphFont"/>
    <w:link w:val="Heading8"/>
    <w:rsid w:val="009325E6"/>
    <w:rPr>
      <w:rFonts w:eastAsia="BatangChe"/>
      <w:b/>
      <w:bCs/>
      <w:kern w:val="2"/>
      <w:lang w:eastAsia="ko-KR"/>
    </w:rPr>
  </w:style>
  <w:style w:type="character" w:customStyle="1" w:styleId="ListParagraphChar">
    <w:name w:val="List Paragraph Char"/>
    <w:basedOn w:val="DefaultParagraphFont"/>
    <w:link w:val="ListParagraph"/>
    <w:uiPriority w:val="99"/>
    <w:locked/>
    <w:rsid w:val="005527AB"/>
    <w:rPr>
      <w:rFonts w:eastAsia="BatangChe"/>
      <w:sz w:val="24"/>
      <w:szCs w:val="24"/>
    </w:rPr>
  </w:style>
  <w:style w:type="character" w:customStyle="1" w:styleId="Heading1Char">
    <w:name w:val="Heading 1 Char"/>
    <w:basedOn w:val="DefaultParagraphFont"/>
    <w:link w:val="Heading1"/>
    <w:uiPriority w:val="9"/>
    <w:rsid w:val="003F10DC"/>
    <w:rPr>
      <w:rFonts w:eastAsia="BatangChe"/>
      <w:b/>
      <w:bCs/>
      <w:sz w:val="24"/>
      <w:szCs w:val="24"/>
      <w:u w:val="single"/>
    </w:rPr>
  </w:style>
  <w:style w:type="paragraph" w:customStyle="1" w:styleId="TG-FWSMainbody1">
    <w:name w:val="TG-FWS_Mainbody_1"/>
    <w:basedOn w:val="Normal"/>
    <w:qFormat/>
    <w:rsid w:val="003F10DC"/>
    <w:pPr>
      <w:widowControl w:val="0"/>
      <w:tabs>
        <w:tab w:val="left" w:pos="1134"/>
        <w:tab w:val="left" w:pos="1871"/>
        <w:tab w:val="left" w:pos="2268"/>
      </w:tabs>
      <w:overflowPunct w:val="0"/>
      <w:autoSpaceDE w:val="0"/>
      <w:autoSpaceDN w:val="0"/>
      <w:adjustRightInd w:val="0"/>
      <w:spacing w:before="120"/>
      <w:jc w:val="both"/>
      <w:textAlignment w:val="baseline"/>
    </w:pPr>
    <w:rPr>
      <w:rFonts w:eastAsiaTheme="minorEastAsia"/>
      <w:szCs w:val="20"/>
      <w:lang w:val="en-GB"/>
    </w:rPr>
  </w:style>
  <w:style w:type="numbering" w:customStyle="1" w:styleId="4">
    <w:name w:val="スタイル4"/>
    <w:uiPriority w:val="99"/>
    <w:rsid w:val="003F10DC"/>
    <w:pPr>
      <w:numPr>
        <w:numId w:val="19"/>
      </w:numPr>
    </w:pPr>
  </w:style>
  <w:style w:type="character" w:customStyle="1" w:styleId="Heading2Char">
    <w:name w:val="Heading 2 Char"/>
    <w:basedOn w:val="DefaultParagraphFont"/>
    <w:link w:val="Heading2"/>
    <w:semiHidden/>
    <w:rsid w:val="00A94909"/>
    <w:rPr>
      <w:rFonts w:asciiTheme="majorHAnsi" w:eastAsiaTheme="majorEastAsia" w:hAnsiTheme="majorHAnsi" w:cstheme="majorBidi"/>
      <w:sz w:val="24"/>
      <w:szCs w:val="24"/>
    </w:rPr>
  </w:style>
  <w:style w:type="paragraph" w:customStyle="1" w:styleId="Default">
    <w:name w:val="Default"/>
    <w:rsid w:val="00A94909"/>
    <w:pPr>
      <w:autoSpaceDE w:val="0"/>
      <w:autoSpaceDN w:val="0"/>
      <w:adjustRightInd w:val="0"/>
    </w:pPr>
    <w:rPr>
      <w:color w:val="000000"/>
      <w:sz w:val="24"/>
      <w:szCs w:val="24"/>
    </w:rPr>
  </w:style>
  <w:style w:type="table" w:styleId="TableGrid">
    <w:name w:val="Table Grid"/>
    <w:basedOn w:val="TableNormal"/>
    <w:rsid w:val="00A94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TableNormal"/>
    <w:rsid w:val="00A94909"/>
    <w:rPr>
      <w:rFonts w:ascii="Calibri" w:eastAsia="Times New Roman"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DC3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69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image001.png@01DB0487.CA3E7AF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APT%20Docs\AWG\AWG-21-2017\AWG-21%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1A5389D274B9B4D97FEB10028C9937D" ma:contentTypeVersion="13" ma:contentTypeDescription="新しいドキュメントを作成します。" ma:contentTypeScope="" ma:versionID="cba1fa6c4f627a720cca56883ed814f7">
  <xsd:schema xmlns:xsd="http://www.w3.org/2001/XMLSchema" xmlns:xs="http://www.w3.org/2001/XMLSchema" xmlns:p="http://schemas.microsoft.com/office/2006/metadata/properties" xmlns:ns2="6c31d1c1-ac6e-4c4c-8f79-50ea5360b663" xmlns:ns3="1d397f78-0df8-4b09-af30-c349055ccc08" targetNamespace="http://schemas.microsoft.com/office/2006/metadata/properties" ma:root="true" ma:fieldsID="e8640506348ec1e83fe1010b7eec0aa8" ns2:_="" ns3:_="">
    <xsd:import namespace="6c31d1c1-ac6e-4c4c-8f79-50ea5360b663"/>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1d1c1-ac6e-4c4c-8f79-50ea5360b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承認の状態"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c6b94d3-72ba-4308-a2f6-70008676d6fd}"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_Flow_SignoffStatus xmlns="6c31d1c1-ac6e-4c4c-8f79-50ea5360b663" xsi:nil="true"/>
  </documentManagement>
</p:properties>
</file>

<file path=customXml/itemProps1.xml><?xml version="1.0" encoding="utf-8"?>
<ds:datastoreItem xmlns:ds="http://schemas.openxmlformats.org/officeDocument/2006/customXml" ds:itemID="{A7D1F05B-3F2E-4EC5-A371-40FB9DA6CCC8}">
  <ds:schemaRefs>
    <ds:schemaRef ds:uri="http://schemas.microsoft.com/sharepoint/v3/contenttype/forms"/>
  </ds:schemaRefs>
</ds:datastoreItem>
</file>

<file path=customXml/itemProps2.xml><?xml version="1.0" encoding="utf-8"?>
<ds:datastoreItem xmlns:ds="http://schemas.openxmlformats.org/officeDocument/2006/customXml" ds:itemID="{3768D95A-91F5-4022-9FF7-1B0063E5F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1d1c1-ac6e-4c4c-8f79-50ea5360b663"/>
    <ds:schemaRef ds:uri="1d397f78-0df8-4b09-af30-c349055cc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3F97BD-7037-4E9F-B8B0-61492BAB1CE9}">
  <ds:schemaRefs>
    <ds:schemaRef ds:uri="http://schemas.microsoft.com/office/2006/metadata/properties"/>
    <ds:schemaRef ds:uri="http://schemas.microsoft.com/office/infopath/2007/PartnerControls"/>
    <ds:schemaRef ds:uri="1d397f78-0df8-4b09-af30-c349055ccc08"/>
    <ds:schemaRef ds:uri="6c31d1c1-ac6e-4c4c-8f79-50ea5360b663"/>
  </ds:schemaRefs>
</ds:datastoreItem>
</file>

<file path=docProps/app.xml><?xml version="1.0" encoding="utf-8"?>
<Properties xmlns="http://schemas.openxmlformats.org/officeDocument/2006/extended-properties" xmlns:vt="http://schemas.openxmlformats.org/officeDocument/2006/docPropsVTypes">
  <Template>AWG-21 Document Template.dot</Template>
  <TotalTime>13</TotalTime>
  <Pages>13</Pages>
  <Words>2842</Words>
  <Characters>16205</Characters>
  <Application>Microsoft Office Word</Application>
  <DocSecurity>0</DocSecurity>
  <Lines>135</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APT</Company>
  <LinksUpToDate>false</LinksUpToDate>
  <CharactersWithSpaces>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7</cp:revision>
  <cp:lastPrinted>2019-06-04T06:21:00Z</cp:lastPrinted>
  <dcterms:created xsi:type="dcterms:W3CDTF">2025-04-02T09:17:00Z</dcterms:created>
  <dcterms:modified xsi:type="dcterms:W3CDTF">2025-04-09T03:51:00Z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0x010100B1A5389D274B9B4D97FEB10028C9937D</vt:lpwstr>
  </property>
</Properties>
</file>