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sz w:val="28"/>
          <w:szCs w:val="28"/>
        </w:rPr>
        <w:id w:val="870805482"/>
        <w:docPartObj>
          <w:docPartGallery w:val="Cover Pages"/>
          <w:docPartUnique/>
        </w:docPartObj>
      </w:sdtPr>
      <w:sdtEndPr>
        <w:rPr>
          <w:b/>
          <w:color w:val="auto"/>
          <w:sz w:val="24"/>
          <w:szCs w:val="24"/>
        </w:rPr>
      </w:sdtEndPr>
      <w:sdtContent>
        <w:p w14:paraId="33CAEC54" w14:textId="43160BC1" w:rsidR="00B044C8" w:rsidRPr="00D42AA0" w:rsidRDefault="00B044C8" w:rsidP="00D42AA0">
          <w:pPr>
            <w:tabs>
              <w:tab w:val="left" w:pos="1440"/>
            </w:tabs>
            <w:spacing w:line="276" w:lineRule="auto"/>
            <w:ind w:left="1440" w:hanging="1440"/>
            <w:contextualSpacing/>
            <w:rPr>
              <w:color w:val="000000"/>
              <w:sz w:val="28"/>
              <w:szCs w:val="28"/>
            </w:rPr>
          </w:pPr>
          <w:r w:rsidRPr="00D42AA0">
            <w:rPr>
              <w:noProof/>
              <w:color w:val="000000"/>
              <w:sz w:val="28"/>
              <w:szCs w:val="28"/>
            </w:rPr>
            <mc:AlternateContent>
              <mc:Choice Requires="wps">
                <w:drawing>
                  <wp:anchor distT="0" distB="0" distL="114300" distR="114300" simplePos="0" relativeHeight="251659264" behindDoc="1" locked="0" layoutInCell="1" allowOverlap="1" wp14:anchorId="5374DF23" wp14:editId="1E9151F8">
                    <wp:simplePos x="0" y="0"/>
                    <wp:positionH relativeFrom="column">
                      <wp:posOffset>-906780</wp:posOffset>
                    </wp:positionH>
                    <wp:positionV relativeFrom="paragraph">
                      <wp:posOffset>-824230</wp:posOffset>
                    </wp:positionV>
                    <wp:extent cx="7589520" cy="10759440"/>
                    <wp:effectExtent l="0" t="0" r="0" b="3810"/>
                    <wp:wrapNone/>
                    <wp:docPr id="72" name="직사각형 72"/>
                    <wp:cNvGraphicFramePr/>
                    <a:graphic xmlns:a="http://schemas.openxmlformats.org/drawingml/2006/main">
                      <a:graphicData uri="http://schemas.microsoft.com/office/word/2010/wordprocessingShape">
                        <wps:wsp>
                          <wps:cNvSpPr/>
                          <wps:spPr>
                            <a:xfrm>
                              <a:off x="0" y="0"/>
                              <a:ext cx="7589520" cy="10759440"/>
                            </a:xfrm>
                            <a:prstGeom prst="rect">
                              <a:avLst/>
                            </a:prstGeom>
                            <a:blipFill>
                              <a:blip r:embed="rId8">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5352A" id="직사각형 72" o:spid="_x0000_s1026" style="position:absolute;left:0;text-align:left;margin-left:-71.4pt;margin-top:-64.9pt;width:597.6pt;height:84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" stroked="f" strokeweight="1pt">
                    <v:fill r:id="rId9" o:title="" recolor="t" rotate="t" type="frame"/>
                  </v:rect>
                </w:pict>
              </mc:Fallback>
            </mc:AlternateContent>
          </w:r>
        </w:p>
        <w:p w14:paraId="0AD91FB2" w14:textId="77777777" w:rsidR="00B044C8" w:rsidRPr="00D42AA0" w:rsidRDefault="00B044C8" w:rsidP="00383AFF">
          <w:pPr>
            <w:contextualSpacing/>
            <w:rPr>
              <w:sz w:val="28"/>
              <w:szCs w:val="28"/>
            </w:rPr>
          </w:pPr>
        </w:p>
        <w:p w14:paraId="46A1A696" w14:textId="77777777" w:rsidR="00B044C8" w:rsidRPr="00D42AA0" w:rsidRDefault="00B044C8" w:rsidP="00383AFF">
          <w:pPr>
            <w:contextualSpacing/>
            <w:rPr>
              <w:sz w:val="28"/>
              <w:szCs w:val="28"/>
            </w:rPr>
          </w:pPr>
        </w:p>
        <w:p w14:paraId="4280A7CD" w14:textId="77777777" w:rsidR="00B044C8" w:rsidRPr="00D42AA0" w:rsidRDefault="00B044C8" w:rsidP="00383AFF">
          <w:pPr>
            <w:contextualSpacing/>
            <w:rPr>
              <w:sz w:val="28"/>
              <w:szCs w:val="28"/>
            </w:rPr>
          </w:pPr>
        </w:p>
        <w:p w14:paraId="5CB23F1C" w14:textId="77777777" w:rsidR="00B044C8" w:rsidRPr="00D42AA0" w:rsidRDefault="00B044C8" w:rsidP="00383AFF">
          <w:pPr>
            <w:contextualSpacing/>
            <w:rPr>
              <w:sz w:val="28"/>
              <w:szCs w:val="28"/>
            </w:rPr>
          </w:pPr>
        </w:p>
        <w:p w14:paraId="3D2BF4A2" w14:textId="77777777" w:rsidR="00B044C8" w:rsidRPr="00D42AA0" w:rsidRDefault="00B044C8" w:rsidP="00383AFF">
          <w:pPr>
            <w:ind w:firstLineChars="100" w:firstLine="280"/>
            <w:contextualSpacing/>
            <w:rPr>
              <w:sz w:val="28"/>
              <w:szCs w:val="28"/>
            </w:rPr>
          </w:pPr>
        </w:p>
        <w:p w14:paraId="5A54AE10" w14:textId="77777777" w:rsidR="00B044C8" w:rsidRPr="00D42AA0" w:rsidRDefault="00B044C8" w:rsidP="00383AFF">
          <w:pPr>
            <w:contextualSpacing/>
            <w:rPr>
              <w:sz w:val="28"/>
              <w:szCs w:val="28"/>
            </w:rPr>
          </w:pPr>
        </w:p>
        <w:p w14:paraId="7DA67307" w14:textId="77777777" w:rsidR="00B044C8" w:rsidRPr="00D42AA0" w:rsidRDefault="00B044C8" w:rsidP="00383AFF">
          <w:pPr>
            <w:contextualSpacing/>
            <w:rPr>
              <w:sz w:val="28"/>
              <w:szCs w:val="28"/>
            </w:rPr>
          </w:pPr>
        </w:p>
        <w:p w14:paraId="7597BDDD" w14:textId="77777777" w:rsidR="00B044C8" w:rsidRDefault="00B044C8" w:rsidP="00383AFF">
          <w:pPr>
            <w:contextualSpacing/>
          </w:pPr>
          <w:r w:rsidRPr="003F118A">
            <w:rPr>
              <w:b/>
              <w:bCs/>
              <w:noProof/>
            </w:rPr>
            <w:drawing>
              <wp:inline distT="0" distB="0" distL="0" distR="0" wp14:anchorId="523A7648" wp14:editId="27D8842C">
                <wp:extent cx="853440" cy="731520"/>
                <wp:effectExtent l="0" t="0" r="3810" b="0"/>
                <wp:docPr id="73" name="그림 73" descr="텍스트, 클립아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그림 73" descr="텍스트, 클립아트이(가) 표시된 사진&#10;&#10;자동 생성된 설명"/>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3440" cy="731520"/>
                        </a:xfrm>
                        <a:prstGeom prst="rect">
                          <a:avLst/>
                        </a:prstGeom>
                        <a:noFill/>
                        <a:ln>
                          <a:noFill/>
                        </a:ln>
                      </pic:spPr>
                    </pic:pic>
                  </a:graphicData>
                </a:graphic>
              </wp:inline>
            </w:drawing>
          </w:r>
        </w:p>
        <w:p w14:paraId="595BBDE5" w14:textId="77777777" w:rsidR="00B044C8" w:rsidRPr="00D42AA0" w:rsidRDefault="00B044C8" w:rsidP="00383AFF">
          <w:pPr>
            <w:spacing w:line="276" w:lineRule="auto"/>
            <w:contextualSpacing/>
            <w:rPr>
              <w:sz w:val="28"/>
              <w:szCs w:val="28"/>
            </w:rPr>
          </w:pPr>
        </w:p>
        <w:p w14:paraId="2F90E8B6" w14:textId="77777777" w:rsidR="00B044C8" w:rsidRPr="00D42AA0" w:rsidRDefault="00B044C8" w:rsidP="00383AFF">
          <w:pPr>
            <w:spacing w:line="276" w:lineRule="auto"/>
            <w:contextualSpacing/>
            <w:rPr>
              <w:sz w:val="28"/>
              <w:szCs w:val="28"/>
            </w:rPr>
          </w:pPr>
        </w:p>
        <w:p w14:paraId="653C64E2" w14:textId="77777777" w:rsidR="00B044C8" w:rsidRPr="00DB137F" w:rsidRDefault="00B044C8" w:rsidP="00383AFF">
          <w:pPr>
            <w:spacing w:line="276" w:lineRule="auto"/>
            <w:contextualSpacing/>
            <w:rPr>
              <w:b/>
              <w:bCs/>
              <w:sz w:val="44"/>
              <w:szCs w:val="44"/>
            </w:rPr>
          </w:pPr>
          <w:r w:rsidRPr="00DB137F">
            <w:rPr>
              <w:b/>
              <w:bCs/>
              <w:sz w:val="44"/>
              <w:szCs w:val="44"/>
            </w:rPr>
            <w:t>APT REPORT ON</w:t>
          </w:r>
        </w:p>
        <w:p w14:paraId="58F718FA" w14:textId="77777777" w:rsidR="00B044C8" w:rsidRPr="00DB137F" w:rsidRDefault="00B044C8" w:rsidP="00383AFF">
          <w:pPr>
            <w:spacing w:line="276" w:lineRule="auto"/>
            <w:contextualSpacing/>
            <w:rPr>
              <w:sz w:val="28"/>
              <w:szCs w:val="28"/>
            </w:rPr>
          </w:pPr>
        </w:p>
        <w:p w14:paraId="1A8617B9" w14:textId="0ABD127F" w:rsidR="00B044C8" w:rsidRPr="00181FFD" w:rsidRDefault="00B044C8" w:rsidP="00181FFD">
          <w:pPr>
            <w:spacing w:line="276" w:lineRule="auto"/>
            <w:contextualSpacing/>
            <w:rPr>
              <w:b/>
              <w:bCs/>
              <w:spacing w:val="-8"/>
              <w:w w:val="97"/>
              <w:sz w:val="30"/>
              <w:szCs w:val="30"/>
            </w:rPr>
          </w:pPr>
          <w:r w:rsidRPr="00E17165">
            <w:rPr>
              <w:b/>
              <w:bCs/>
              <w:w w:val="97"/>
              <w:sz w:val="30"/>
              <w:szCs w:val="30"/>
            </w:rPr>
            <w:t>STUDY ON TECHNICAL AND OPERATIONAL MEASURES FOR</w:t>
          </w:r>
          <w:r w:rsidRPr="00E17165">
            <w:rPr>
              <w:b/>
              <w:bCs/>
              <w:spacing w:val="-4"/>
              <w:w w:val="97"/>
              <w:sz w:val="30"/>
              <w:szCs w:val="30"/>
            </w:rPr>
            <w:t xml:space="preserve"> COEXISTENCE BETWEEN TERRESTRIAL AND SATELLITE IMT</w:t>
          </w:r>
          <w:r w:rsidRPr="00181FFD">
            <w:rPr>
              <w:b/>
              <w:bCs/>
              <w:spacing w:val="-8"/>
              <w:w w:val="97"/>
              <w:sz w:val="30"/>
              <w:szCs w:val="30"/>
            </w:rPr>
            <w:t xml:space="preserve"> SYSTEMS DEPLOYED IN THE FREQUENCY BANDS OF 1 980- 2 010 MHZ AND 2 170-2 200 MHZ IN THE ASIA-PACIFIC REGION</w:t>
          </w:r>
        </w:p>
        <w:p w14:paraId="2548D313" w14:textId="77777777" w:rsidR="00B044C8" w:rsidRPr="00DB137F" w:rsidRDefault="00B044C8" w:rsidP="00383AFF">
          <w:pPr>
            <w:spacing w:line="276" w:lineRule="auto"/>
            <w:contextualSpacing/>
            <w:rPr>
              <w:sz w:val="28"/>
              <w:szCs w:val="28"/>
            </w:rPr>
          </w:pPr>
        </w:p>
        <w:p w14:paraId="75D64296" w14:textId="77777777" w:rsidR="00B044C8" w:rsidRPr="00DB137F" w:rsidRDefault="00B044C8" w:rsidP="00383AFF">
          <w:pPr>
            <w:spacing w:line="276" w:lineRule="auto"/>
            <w:contextualSpacing/>
            <w:rPr>
              <w:sz w:val="28"/>
              <w:szCs w:val="28"/>
            </w:rPr>
          </w:pPr>
        </w:p>
        <w:p w14:paraId="37C567A8" w14:textId="77777777" w:rsidR="00B044C8" w:rsidRPr="00DB137F" w:rsidRDefault="00B044C8" w:rsidP="00383AFF">
          <w:pPr>
            <w:spacing w:line="276" w:lineRule="auto"/>
            <w:contextualSpacing/>
            <w:rPr>
              <w:sz w:val="28"/>
              <w:szCs w:val="28"/>
            </w:rPr>
          </w:pPr>
        </w:p>
        <w:p w14:paraId="2B2678EA" w14:textId="31541FA2" w:rsidR="00B044C8" w:rsidRPr="00BE4E3C" w:rsidRDefault="00B044C8" w:rsidP="00383AFF">
          <w:pPr>
            <w:spacing w:line="276" w:lineRule="auto"/>
            <w:contextualSpacing/>
            <w:rPr>
              <w:b/>
              <w:sz w:val="28"/>
              <w:szCs w:val="28"/>
            </w:rPr>
          </w:pPr>
          <w:r w:rsidRPr="00BE4E3C">
            <w:rPr>
              <w:b/>
              <w:sz w:val="28"/>
              <w:szCs w:val="28"/>
            </w:rPr>
            <w:t xml:space="preserve">Edition: </w:t>
          </w:r>
          <w:r>
            <w:rPr>
              <w:b/>
              <w:sz w:val="28"/>
              <w:szCs w:val="28"/>
            </w:rPr>
            <w:t>September</w:t>
          </w:r>
          <w:r w:rsidRPr="00BE4E3C">
            <w:rPr>
              <w:b/>
              <w:sz w:val="28"/>
              <w:szCs w:val="28"/>
            </w:rPr>
            <w:t xml:space="preserve"> 2022</w:t>
          </w:r>
        </w:p>
        <w:p w14:paraId="7DF97D86" w14:textId="77777777" w:rsidR="00B044C8" w:rsidRPr="00BE4E3C" w:rsidRDefault="00B044C8" w:rsidP="00383AFF">
          <w:pPr>
            <w:spacing w:line="276" w:lineRule="auto"/>
            <w:contextualSpacing/>
            <w:rPr>
              <w:bCs/>
              <w:sz w:val="28"/>
              <w:szCs w:val="28"/>
            </w:rPr>
          </w:pPr>
        </w:p>
        <w:p w14:paraId="675179AF" w14:textId="77777777" w:rsidR="00B044C8" w:rsidRDefault="00B044C8" w:rsidP="00383AFF">
          <w:pPr>
            <w:spacing w:line="276" w:lineRule="auto"/>
            <w:contextualSpacing/>
            <w:rPr>
              <w:bCs/>
              <w:sz w:val="28"/>
              <w:szCs w:val="28"/>
            </w:rPr>
          </w:pPr>
        </w:p>
        <w:p w14:paraId="3BB62017" w14:textId="77777777" w:rsidR="00B044C8" w:rsidRPr="00BE4E3C" w:rsidRDefault="00B044C8" w:rsidP="00383AFF">
          <w:pPr>
            <w:spacing w:line="276" w:lineRule="auto"/>
            <w:contextualSpacing/>
            <w:rPr>
              <w:bCs/>
              <w:sz w:val="28"/>
              <w:szCs w:val="28"/>
            </w:rPr>
          </w:pPr>
        </w:p>
        <w:p w14:paraId="54F9F350" w14:textId="6D1C51EF" w:rsidR="00B044C8" w:rsidRPr="00BE4E3C" w:rsidRDefault="00B044C8" w:rsidP="00383AFF">
          <w:pPr>
            <w:spacing w:line="276" w:lineRule="auto"/>
            <w:contextualSpacing/>
            <w:rPr>
              <w:b/>
              <w:sz w:val="28"/>
              <w:szCs w:val="28"/>
            </w:rPr>
          </w:pPr>
          <w:r w:rsidRPr="00BE4E3C">
            <w:rPr>
              <w:b/>
              <w:iCs/>
              <w:sz w:val="28"/>
              <w:szCs w:val="28"/>
            </w:rPr>
            <w:t>The 3</w:t>
          </w:r>
          <w:r>
            <w:rPr>
              <w:b/>
              <w:iCs/>
              <w:sz w:val="28"/>
              <w:szCs w:val="28"/>
            </w:rPr>
            <w:t>0</w:t>
          </w:r>
          <w:r w:rsidRPr="00BE4E3C">
            <w:rPr>
              <w:b/>
              <w:iCs/>
              <w:sz w:val="28"/>
              <w:szCs w:val="28"/>
            </w:rPr>
            <w:t xml:space="preserve">th </w:t>
          </w:r>
          <w:r>
            <w:rPr>
              <w:b/>
              <w:iCs/>
              <w:sz w:val="28"/>
              <w:szCs w:val="28"/>
            </w:rPr>
            <w:t xml:space="preserve">Meeting of </w:t>
          </w:r>
          <w:r w:rsidRPr="00BE4E3C">
            <w:rPr>
              <w:b/>
              <w:sz w:val="28"/>
              <w:szCs w:val="28"/>
            </w:rPr>
            <w:t xml:space="preserve">APT </w:t>
          </w:r>
          <w:r>
            <w:rPr>
              <w:b/>
              <w:sz w:val="28"/>
              <w:szCs w:val="28"/>
            </w:rPr>
            <w:t>Wireless Group</w:t>
          </w:r>
        </w:p>
        <w:p w14:paraId="30DF35BF" w14:textId="1F9622D3" w:rsidR="00B044C8" w:rsidRDefault="00B044C8" w:rsidP="00383AFF">
          <w:pPr>
            <w:spacing w:line="276" w:lineRule="auto"/>
            <w:contextualSpacing/>
            <w:rPr>
              <w:b/>
              <w:sz w:val="28"/>
              <w:szCs w:val="28"/>
            </w:rPr>
          </w:pPr>
          <w:r>
            <w:rPr>
              <w:b/>
              <w:sz w:val="28"/>
              <w:szCs w:val="28"/>
            </w:rPr>
            <w:t>5</w:t>
          </w:r>
          <w:r w:rsidRPr="00BE4E3C">
            <w:rPr>
              <w:b/>
              <w:sz w:val="28"/>
              <w:szCs w:val="28"/>
            </w:rPr>
            <w:t xml:space="preserve"> – </w:t>
          </w:r>
          <w:r>
            <w:rPr>
              <w:b/>
              <w:sz w:val="28"/>
              <w:szCs w:val="28"/>
            </w:rPr>
            <w:t>9</w:t>
          </w:r>
          <w:r w:rsidRPr="00BE4E3C">
            <w:rPr>
              <w:b/>
              <w:sz w:val="28"/>
              <w:szCs w:val="28"/>
            </w:rPr>
            <w:t xml:space="preserve"> </w:t>
          </w:r>
          <w:r>
            <w:rPr>
              <w:b/>
              <w:sz w:val="28"/>
              <w:szCs w:val="28"/>
            </w:rPr>
            <w:t>September</w:t>
          </w:r>
          <w:r w:rsidRPr="00BE4E3C">
            <w:rPr>
              <w:b/>
              <w:sz w:val="28"/>
              <w:szCs w:val="28"/>
            </w:rPr>
            <w:t xml:space="preserve"> 2022</w:t>
          </w:r>
        </w:p>
        <w:p w14:paraId="5DC2CA19" w14:textId="6EDB574A" w:rsidR="00B044C8" w:rsidRPr="00B044C8" w:rsidRDefault="00B044C8" w:rsidP="00383AFF">
          <w:pPr>
            <w:spacing w:line="276" w:lineRule="auto"/>
            <w:contextualSpacing/>
            <w:rPr>
              <w:b/>
              <w:sz w:val="28"/>
              <w:szCs w:val="28"/>
              <w:lang w:eastAsia="ko-KR"/>
            </w:rPr>
          </w:pPr>
          <w:r>
            <w:rPr>
              <w:rFonts w:hint="eastAsia"/>
              <w:b/>
              <w:sz w:val="28"/>
              <w:szCs w:val="28"/>
              <w:lang w:eastAsia="ko-KR"/>
            </w:rPr>
            <w:t>B</w:t>
          </w:r>
          <w:r>
            <w:rPr>
              <w:b/>
              <w:sz w:val="28"/>
              <w:szCs w:val="28"/>
              <w:lang w:eastAsia="ko-KR"/>
            </w:rPr>
            <w:t>angkok, Thailand</w:t>
          </w:r>
        </w:p>
        <w:p w14:paraId="2C1F2B8F" w14:textId="77777777" w:rsidR="00B044C8" w:rsidRDefault="00B044C8" w:rsidP="00383AFF">
          <w:pPr>
            <w:spacing w:line="276" w:lineRule="auto"/>
            <w:contextualSpacing/>
            <w:rPr>
              <w:color w:val="FF0000"/>
              <w:sz w:val="28"/>
              <w:szCs w:val="28"/>
            </w:rPr>
          </w:pPr>
        </w:p>
        <w:p w14:paraId="42D6C78B" w14:textId="721B1F3E" w:rsidR="00B044C8" w:rsidRPr="00CA6ACD" w:rsidRDefault="00CA6ACD" w:rsidP="00383AFF">
          <w:pPr>
            <w:spacing w:line="276" w:lineRule="auto"/>
            <w:rPr>
              <w:rFonts w:eastAsia="맑은 고딕" w:hint="eastAsia"/>
              <w:b/>
              <w:bCs/>
              <w:i/>
              <w:iCs/>
              <w:sz w:val="28"/>
              <w:szCs w:val="28"/>
              <w:lang w:eastAsia="ko-KR"/>
            </w:rPr>
          </w:pPr>
          <w:r>
            <w:rPr>
              <w:rFonts w:eastAsia="맑은 고딕"/>
              <w:b/>
              <w:bCs/>
              <w:i/>
              <w:iCs/>
              <w:sz w:val="28"/>
              <w:szCs w:val="28"/>
              <w:lang w:eastAsia="ko-KR"/>
            </w:rPr>
            <w:t>(Source: AWG-</w:t>
          </w:r>
          <w:r>
            <w:rPr>
              <w:rFonts w:eastAsia="맑은 고딕"/>
              <w:b/>
              <w:bCs/>
              <w:i/>
              <w:iCs/>
              <w:sz w:val="28"/>
              <w:szCs w:val="28"/>
              <w:lang w:eastAsia="ko-KR"/>
            </w:rPr>
            <w:t>30</w:t>
          </w:r>
          <w:r>
            <w:rPr>
              <w:rFonts w:eastAsia="맑은 고딕"/>
              <w:b/>
              <w:bCs/>
              <w:i/>
              <w:iCs/>
              <w:sz w:val="28"/>
              <w:szCs w:val="28"/>
              <w:lang w:eastAsia="ko-KR"/>
            </w:rPr>
            <w:t>/OUT-1</w:t>
          </w:r>
          <w:r>
            <w:rPr>
              <w:rFonts w:eastAsia="맑은 고딕"/>
              <w:b/>
              <w:bCs/>
              <w:i/>
              <w:iCs/>
              <w:sz w:val="28"/>
              <w:szCs w:val="28"/>
              <w:lang w:eastAsia="ko-KR"/>
            </w:rPr>
            <w:t>6</w:t>
          </w:r>
          <w:r>
            <w:rPr>
              <w:rFonts w:eastAsia="맑은 고딕"/>
              <w:b/>
              <w:bCs/>
              <w:i/>
              <w:iCs/>
              <w:sz w:val="28"/>
              <w:szCs w:val="28"/>
              <w:lang w:eastAsia="ko-KR"/>
            </w:rPr>
            <w:t>)</w:t>
          </w:r>
        </w:p>
        <w:p w14:paraId="44B1FAFC" w14:textId="77777777" w:rsidR="00B044C8" w:rsidRDefault="00B044C8" w:rsidP="00383AFF">
          <w:pPr>
            <w:spacing w:line="276" w:lineRule="auto"/>
            <w:contextualSpacing/>
            <w:rPr>
              <w:color w:val="FF0000"/>
              <w:sz w:val="28"/>
              <w:szCs w:val="28"/>
            </w:rPr>
          </w:pPr>
        </w:p>
        <w:p w14:paraId="7AF66711" w14:textId="77777777" w:rsidR="00B044C8" w:rsidRDefault="00B044C8" w:rsidP="00383AFF">
          <w:pPr>
            <w:spacing w:line="276" w:lineRule="auto"/>
            <w:contextualSpacing/>
            <w:rPr>
              <w:color w:val="FF0000"/>
              <w:sz w:val="28"/>
              <w:szCs w:val="28"/>
            </w:rPr>
          </w:pPr>
        </w:p>
        <w:p w14:paraId="59DCE8FE" w14:textId="77777777" w:rsidR="00B044C8" w:rsidRDefault="00B044C8" w:rsidP="00383AFF">
          <w:pPr>
            <w:spacing w:line="276" w:lineRule="auto"/>
            <w:contextualSpacing/>
            <w:rPr>
              <w:color w:val="FF0000"/>
              <w:sz w:val="28"/>
              <w:szCs w:val="28"/>
            </w:rPr>
          </w:pPr>
        </w:p>
        <w:p w14:paraId="0AE32ED2" w14:textId="77777777" w:rsidR="00B044C8" w:rsidRDefault="00B044C8" w:rsidP="00383AFF">
          <w:pPr>
            <w:spacing w:line="276" w:lineRule="auto"/>
            <w:contextualSpacing/>
            <w:rPr>
              <w:color w:val="FF0000"/>
              <w:sz w:val="28"/>
              <w:szCs w:val="28"/>
            </w:rPr>
          </w:pPr>
        </w:p>
        <w:p w14:paraId="4887D9E6" w14:textId="77777777" w:rsidR="00B044C8" w:rsidRDefault="00B044C8" w:rsidP="00383AFF">
          <w:pPr>
            <w:spacing w:line="276" w:lineRule="auto"/>
            <w:contextualSpacing/>
            <w:rPr>
              <w:color w:val="FF0000"/>
              <w:sz w:val="28"/>
              <w:szCs w:val="28"/>
            </w:rPr>
          </w:pPr>
        </w:p>
        <w:p w14:paraId="1EBF1B75" w14:textId="77777777" w:rsidR="00B044C8" w:rsidRDefault="00B044C8" w:rsidP="00383AFF">
          <w:pPr>
            <w:spacing w:line="276" w:lineRule="auto"/>
            <w:contextualSpacing/>
            <w:rPr>
              <w:color w:val="FF0000"/>
              <w:sz w:val="28"/>
              <w:szCs w:val="28"/>
            </w:rPr>
          </w:pPr>
        </w:p>
        <w:p w14:paraId="518905D1" w14:textId="3D190B5C" w:rsidR="00855C1D" w:rsidRPr="00181FFD" w:rsidRDefault="00B044C8" w:rsidP="00B044C8">
          <w:pPr>
            <w:rPr>
              <w:b/>
            </w:rPr>
          </w:pPr>
          <w:r>
            <w:rPr>
              <w:rFonts w:eastAsiaTheme="minorEastAsia" w:hint="eastAsia"/>
              <w:noProof/>
              <w:color w:val="FF0000"/>
              <w:sz w:val="28"/>
              <w:szCs w:val="28"/>
              <w:lang w:eastAsia="ko-KR"/>
            </w:rPr>
            <mc:AlternateContent>
              <mc:Choice Requires="wps">
                <w:drawing>
                  <wp:anchor distT="0" distB="0" distL="114300" distR="114300" simplePos="0" relativeHeight="251660288" behindDoc="0" locked="0" layoutInCell="1" allowOverlap="1" wp14:anchorId="3853418F" wp14:editId="0B1B2E86">
                    <wp:simplePos x="0" y="0"/>
                    <wp:positionH relativeFrom="column">
                      <wp:posOffset>4402032</wp:posOffset>
                    </wp:positionH>
                    <wp:positionV relativeFrom="paragraph">
                      <wp:posOffset>225425</wp:posOffset>
                    </wp:positionV>
                    <wp:extent cx="2164292" cy="3810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164292" cy="381000"/>
                            </a:xfrm>
                            <a:prstGeom prst="rect">
                              <a:avLst/>
                            </a:prstGeom>
                            <a:noFill/>
                            <a:ln w="6350">
                              <a:noFill/>
                            </a:ln>
                          </wps:spPr>
                          <wps:txbx>
                            <w:txbxContent>
                              <w:p w14:paraId="6E9E606D" w14:textId="2B4760BC" w:rsidR="00B044C8" w:rsidRPr="00181FFD" w:rsidRDefault="00B044C8" w:rsidP="00B044C8">
                                <w:pPr>
                                  <w:rPr>
                                    <w:b/>
                                    <w:bCs/>
                                    <w:spacing w:val="4"/>
                                    <w:sz w:val="28"/>
                                    <w:szCs w:val="28"/>
                                  </w:rPr>
                                </w:pPr>
                                <w:r w:rsidRPr="00181FFD">
                                  <w:rPr>
                                    <w:b/>
                                    <w:bCs/>
                                    <w:spacing w:val="4"/>
                                    <w:sz w:val="28"/>
                                    <w:szCs w:val="28"/>
                                  </w:rPr>
                                  <w:t>No. APT/A</w:t>
                                </w:r>
                                <w:r w:rsidRPr="00181FFD">
                                  <w:rPr>
                                    <w:rFonts w:hint="eastAsia"/>
                                    <w:b/>
                                    <w:bCs/>
                                    <w:spacing w:val="4"/>
                                    <w:sz w:val="28"/>
                                    <w:szCs w:val="28"/>
                                    <w:lang w:eastAsia="ko-KR"/>
                                  </w:rPr>
                                  <w:t>W</w:t>
                                </w:r>
                                <w:r w:rsidRPr="00181FFD">
                                  <w:rPr>
                                    <w:b/>
                                    <w:bCs/>
                                    <w:spacing w:val="4"/>
                                    <w:sz w:val="28"/>
                                    <w:szCs w:val="28"/>
                                    <w:lang w:eastAsia="ko-KR"/>
                                  </w:rPr>
                                  <w:t>G</w:t>
                                </w:r>
                                <w:r w:rsidRPr="00181FFD">
                                  <w:rPr>
                                    <w:b/>
                                    <w:bCs/>
                                    <w:spacing w:val="4"/>
                                    <w:sz w:val="28"/>
                                    <w:szCs w:val="28"/>
                                  </w:rPr>
                                  <w:t>/REP-125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53418F" id="_x0000_t202" coordsize="21600,21600" o:spt="202" path="m,l,21600r21600,l21600,xe">
                    <v:stroke joinstyle="miter"/>
                    <v:path gradientshapeok="t" o:connecttype="rect"/>
                  </v:shapetype>
                  <v:shape id="Text Box 74" o:spid="_x0000_s1026" type="#_x0000_t202" style="position:absolute;margin-left:346.6pt;margin-top:17.75pt;width:170.4pt;height:3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" filled="f" stroked="f" strokeweight=".5pt">
                    <v:textbox>
                      <w:txbxContent>
                        <w:p w14:paraId="6E9E606D" w14:textId="2B4760BC" w:rsidR="00B044C8" w:rsidRPr="00181FFD" w:rsidRDefault="00B044C8" w:rsidP="00B044C8">
                          <w:pPr>
                            <w:rPr>
                              <w:b/>
                              <w:bCs/>
                              <w:spacing w:val="4"/>
                              <w:sz w:val="28"/>
                              <w:szCs w:val="28"/>
                            </w:rPr>
                          </w:pPr>
                          <w:r w:rsidRPr="00181FFD">
                            <w:rPr>
                              <w:b/>
                              <w:bCs/>
                              <w:spacing w:val="4"/>
                              <w:sz w:val="28"/>
                              <w:szCs w:val="28"/>
                            </w:rPr>
                            <w:t>No. APT/A</w:t>
                          </w:r>
                          <w:r w:rsidRPr="00181FFD">
                            <w:rPr>
                              <w:rFonts w:hint="eastAsia"/>
                              <w:b/>
                              <w:bCs/>
                              <w:spacing w:val="4"/>
                              <w:sz w:val="28"/>
                              <w:szCs w:val="28"/>
                              <w:lang w:eastAsia="ko-KR"/>
                            </w:rPr>
                            <w:t>W</w:t>
                          </w:r>
                          <w:r w:rsidRPr="00181FFD">
                            <w:rPr>
                              <w:b/>
                              <w:bCs/>
                              <w:spacing w:val="4"/>
                              <w:sz w:val="28"/>
                              <w:szCs w:val="28"/>
                              <w:lang w:eastAsia="ko-KR"/>
                            </w:rPr>
                            <w:t>G</w:t>
                          </w:r>
                          <w:r w:rsidRPr="00181FFD">
                            <w:rPr>
                              <w:b/>
                              <w:bCs/>
                              <w:spacing w:val="4"/>
                              <w:sz w:val="28"/>
                              <w:szCs w:val="28"/>
                            </w:rPr>
                            <w:t>/REP-125</w:t>
                          </w:r>
                        </w:p>
                      </w:txbxContent>
                    </v:textbox>
                  </v:shape>
                </w:pict>
              </mc:Fallback>
            </mc:AlternateContent>
          </w:r>
          <w:r>
            <w:rPr>
              <w:b/>
            </w:rPr>
            <w:br w:type="page"/>
          </w:r>
        </w:p>
      </w:sdtContent>
    </w:sdt>
    <w:p w14:paraId="10B0FAA2" w14:textId="77777777" w:rsidR="00855C1D" w:rsidRPr="00254C59" w:rsidRDefault="00855C1D" w:rsidP="00855C1D">
      <w:pPr>
        <w:jc w:val="center"/>
        <w:rPr>
          <w:rFonts w:cstheme="minorBidi"/>
          <w:b/>
          <w:bCs/>
          <w:caps/>
          <w:spacing w:val="-4"/>
          <w:szCs w:val="30"/>
          <w:lang w:val="en-GB" w:bidi="th-TH"/>
        </w:rPr>
      </w:pPr>
      <w:r w:rsidRPr="00254C59">
        <w:rPr>
          <w:rFonts w:cstheme="minorBidi"/>
          <w:b/>
          <w:bCs/>
          <w:caps/>
          <w:spacing w:val="-4"/>
          <w:szCs w:val="30"/>
          <w:lang w:bidi="th-TH"/>
        </w:rPr>
        <w:lastRenderedPageBreak/>
        <w:t>APT</w:t>
      </w:r>
      <w:r w:rsidRPr="00254C59">
        <w:rPr>
          <w:rFonts w:cstheme="minorBidi"/>
          <w:b/>
          <w:bCs/>
          <w:caps/>
          <w:spacing w:val="-4"/>
          <w:szCs w:val="30"/>
          <w:lang w:val="en-GB" w:bidi="th-TH"/>
        </w:rPr>
        <w:t xml:space="preserve"> report on</w:t>
      </w:r>
    </w:p>
    <w:p w14:paraId="28B8DB33" w14:textId="0F0E8D62" w:rsidR="0082653D" w:rsidRPr="00855C1D" w:rsidRDefault="0082653D" w:rsidP="00855C1D">
      <w:pPr>
        <w:jc w:val="center"/>
        <w:rPr>
          <w:rFonts w:cstheme="minorBidi"/>
          <w:b/>
          <w:bCs/>
          <w:caps/>
          <w:spacing w:val="-4"/>
          <w:szCs w:val="30"/>
          <w:lang w:val="en-GB" w:bidi="th-TH"/>
        </w:rPr>
      </w:pPr>
      <w:bookmarkStart w:id="0" w:name="_Hlk67916447"/>
      <w:r>
        <w:rPr>
          <w:b/>
          <w:bCs/>
          <w:caps/>
        </w:rPr>
        <w:t xml:space="preserve">Study oN </w:t>
      </w:r>
      <w:bookmarkStart w:id="1" w:name="_Hlk13159504"/>
      <w:r>
        <w:rPr>
          <w:b/>
          <w:bCs/>
          <w:caps/>
        </w:rPr>
        <w:t>Technical and Operational Measures for Coexistence between Terrestrial and Satellite IMT Systems Deployed in the frequency bands of 1 980-2 010 MHz and 2 170-2 200 MHz in the Asia-Pacific Region</w:t>
      </w:r>
    </w:p>
    <w:bookmarkEnd w:id="0"/>
    <w:bookmarkEnd w:id="1"/>
    <w:p w14:paraId="56BE03C6" w14:textId="77777777" w:rsidR="0082653D" w:rsidRDefault="0082653D" w:rsidP="0082653D">
      <w:pPr>
        <w:jc w:val="both"/>
        <w:rPr>
          <w:b/>
        </w:rPr>
      </w:pPr>
    </w:p>
    <w:p w14:paraId="52A3B160" w14:textId="77777777" w:rsidR="0082653D" w:rsidRDefault="0082653D" w:rsidP="0082653D">
      <w:pPr>
        <w:jc w:val="both"/>
        <w:rPr>
          <w:b/>
          <w:i/>
          <w:iCs/>
        </w:rPr>
      </w:pPr>
    </w:p>
    <w:p w14:paraId="6CD87FAC" w14:textId="77777777" w:rsidR="0082653D" w:rsidRDefault="0082653D" w:rsidP="0082653D">
      <w:pPr>
        <w:jc w:val="both"/>
        <w:rPr>
          <w:b/>
        </w:rPr>
      </w:pPr>
    </w:p>
    <w:p w14:paraId="48A6D47B" w14:textId="77777777" w:rsidR="0082653D" w:rsidRDefault="0082653D" w:rsidP="00F837EB">
      <w:pPr>
        <w:pStyle w:val="Heading1"/>
        <w:spacing w:afterLines="50" w:after="120"/>
        <w:jc w:val="left"/>
        <w:rPr>
          <w:u w:val="none"/>
          <w:lang w:eastAsia="ja-JP"/>
        </w:rPr>
      </w:pPr>
      <w:r>
        <w:rPr>
          <w:u w:val="none"/>
          <w:lang w:eastAsia="ja-JP"/>
        </w:rPr>
        <w:t>1</w:t>
      </w:r>
      <w:r>
        <w:rPr>
          <w:u w:val="none"/>
          <w:lang w:eastAsia="ja-JP"/>
        </w:rPr>
        <w:tab/>
        <w:t>Introduction</w:t>
      </w:r>
    </w:p>
    <w:p w14:paraId="43325B35" w14:textId="44D4F630" w:rsidR="0082653D" w:rsidRDefault="0082653D" w:rsidP="0082653D">
      <w:pPr>
        <w:spacing w:after="160"/>
        <w:jc w:val="both"/>
        <w:rPr>
          <w:rFonts w:eastAsia="MS PMincho"/>
          <w:lang w:eastAsia="ja-JP"/>
        </w:rPr>
      </w:pPr>
      <w:r>
        <w:rPr>
          <w:rFonts w:eastAsia="MS PMincho"/>
          <w:lang w:eastAsia="ja-JP"/>
        </w:rPr>
        <w:t>Noting that there are Fixed Service (FS), Mobile Service (MS), and Mobile-Satellite Service (MSS) for primary allocations in the bands 1</w:t>
      </w:r>
      <w:r w:rsidR="008A6E13">
        <w:rPr>
          <w:rFonts w:eastAsia="MS PMincho"/>
          <w:lang w:eastAsia="ja-JP"/>
        </w:rPr>
        <w:t xml:space="preserve"> </w:t>
      </w:r>
      <w:r>
        <w:rPr>
          <w:rFonts w:eastAsia="MS PMincho"/>
          <w:lang w:eastAsia="ja-JP"/>
        </w:rPr>
        <w:t>980</w:t>
      </w:r>
      <w:r w:rsidR="008A6E13">
        <w:rPr>
          <w:rFonts w:eastAsia="MS PMincho"/>
          <w:lang w:eastAsia="ja-JP"/>
        </w:rPr>
        <w:t xml:space="preserve"> </w:t>
      </w:r>
      <w:r>
        <w:rPr>
          <w:rFonts w:eastAsia="MS PMincho"/>
          <w:lang w:eastAsia="ja-JP"/>
        </w:rPr>
        <w:t>-</w:t>
      </w:r>
      <w:r w:rsidR="008A6E13">
        <w:rPr>
          <w:rFonts w:eastAsia="MS PMincho"/>
          <w:lang w:eastAsia="ja-JP"/>
        </w:rPr>
        <w:t xml:space="preserve"> </w:t>
      </w:r>
      <w:r>
        <w:rPr>
          <w:rFonts w:eastAsia="MS PMincho"/>
          <w:lang w:eastAsia="ja-JP"/>
        </w:rPr>
        <w:t>2</w:t>
      </w:r>
      <w:r w:rsidR="008A6E13">
        <w:rPr>
          <w:rFonts w:eastAsia="MS PMincho"/>
          <w:lang w:eastAsia="ja-JP"/>
        </w:rPr>
        <w:t xml:space="preserve"> </w:t>
      </w:r>
      <w:r>
        <w:rPr>
          <w:rFonts w:eastAsia="MS PMincho"/>
          <w:lang w:eastAsia="ja-JP"/>
        </w:rPr>
        <w:t>010 MHz and 2</w:t>
      </w:r>
      <w:r w:rsidR="008A6E13">
        <w:rPr>
          <w:rFonts w:eastAsia="MS PMincho"/>
          <w:lang w:eastAsia="ja-JP"/>
        </w:rPr>
        <w:t xml:space="preserve"> </w:t>
      </w:r>
      <w:r>
        <w:rPr>
          <w:rFonts w:eastAsia="MS PMincho"/>
          <w:lang w:eastAsia="ja-JP"/>
        </w:rPr>
        <w:t>170</w:t>
      </w:r>
      <w:r w:rsidR="008A6E13">
        <w:rPr>
          <w:rFonts w:eastAsia="MS PMincho"/>
          <w:lang w:eastAsia="ja-JP"/>
        </w:rPr>
        <w:t xml:space="preserve"> – </w:t>
      </w:r>
      <w:r>
        <w:rPr>
          <w:rFonts w:eastAsia="MS PMincho"/>
          <w:lang w:eastAsia="ja-JP"/>
        </w:rPr>
        <w:t>2</w:t>
      </w:r>
      <w:r w:rsidR="008A6E13">
        <w:rPr>
          <w:rFonts w:eastAsia="MS PMincho"/>
          <w:lang w:eastAsia="ja-JP"/>
        </w:rPr>
        <w:t xml:space="preserve"> </w:t>
      </w:r>
      <w:r>
        <w:rPr>
          <w:rFonts w:eastAsia="MS PMincho"/>
          <w:lang w:eastAsia="ja-JP"/>
        </w:rPr>
        <w:t xml:space="preserve">200 MHz in Radio Regulations, an individual administration can decide whether or not these bands to be used for FS, </w:t>
      </w:r>
      <w:proofErr w:type="gramStart"/>
      <w:r>
        <w:rPr>
          <w:rFonts w:eastAsia="MS PMincho"/>
          <w:lang w:eastAsia="ja-JP"/>
        </w:rPr>
        <w:t>MS</w:t>
      </w:r>
      <w:proofErr w:type="gramEnd"/>
      <w:r>
        <w:rPr>
          <w:rFonts w:eastAsia="MS PMincho"/>
          <w:lang w:eastAsia="ja-JP"/>
        </w:rPr>
        <w:t xml:space="preserve"> or MSS. The ITU-R has developed the frequency arrangements for these two bands to facilitate the implementation of terrestrial IMT systems, as shown in the arrangements B6 and B7 and parts of arrangements B3 and B5 in the Recommendation ITU-R M.1036.  Co-coverage and co-frequency deployment of independent satellite and terrestrial components of IMT in the bands 1 980-2 010 MHz and 2 170-2 200 MHz is not feasible unless techniques, such as the use of an appropriate guard-band, or other mitigation techniques are applied to ensure coexistence and compatibility between the terrestrial and satellite components of IMT. When these components are deployed in different countries in the same frequency bands, technical or operational measures need to be implemented if harmful interference is reported. </w:t>
      </w:r>
    </w:p>
    <w:p w14:paraId="5EB4A2A7" w14:textId="4F086C78" w:rsidR="0082653D" w:rsidRDefault="0082653D" w:rsidP="0082653D">
      <w:pPr>
        <w:spacing w:after="160"/>
        <w:jc w:val="both"/>
        <w:rPr>
          <w:rFonts w:eastAsia="MS PMincho"/>
          <w:lang w:eastAsia="ja-JP"/>
        </w:rPr>
      </w:pPr>
      <w:r>
        <w:rPr>
          <w:rFonts w:eastAsia="MS PMincho"/>
          <w:lang w:eastAsia="ja-JP"/>
        </w:rPr>
        <w:t>The ITU set up the issue 9.1.1 under WRC-19 agenda item</w:t>
      </w:r>
      <w:r w:rsidR="00F30DD1">
        <w:rPr>
          <w:rFonts w:eastAsia="MS PMincho"/>
          <w:lang w:eastAsia="ja-JP"/>
        </w:rPr>
        <w:t xml:space="preserve"> </w:t>
      </w:r>
      <w:proofErr w:type="gramStart"/>
      <w:r>
        <w:rPr>
          <w:rFonts w:eastAsia="MS PMincho"/>
          <w:lang w:eastAsia="ja-JP"/>
        </w:rPr>
        <w:t>9.1, and</w:t>
      </w:r>
      <w:proofErr w:type="gramEnd"/>
      <w:r>
        <w:rPr>
          <w:rFonts w:eastAsia="MS PMincho"/>
          <w:lang w:eastAsia="ja-JP"/>
        </w:rPr>
        <w:t xml:space="preserve"> invited WP 4C and 5D to jointly study possible technical and operational measures to ensure coexistence and compatibility between the terrestrial component of IMT and the satellite component of IMT in the bands 1</w:t>
      </w:r>
      <w:r w:rsidR="008A6E13">
        <w:rPr>
          <w:rFonts w:eastAsia="MS PMincho"/>
          <w:lang w:eastAsia="ja-JP"/>
        </w:rPr>
        <w:t xml:space="preserve"> </w:t>
      </w:r>
      <w:r>
        <w:rPr>
          <w:rFonts w:eastAsia="MS PMincho"/>
          <w:lang w:eastAsia="ja-JP"/>
        </w:rPr>
        <w:t>980</w:t>
      </w:r>
      <w:r w:rsidR="008A6E13">
        <w:rPr>
          <w:rFonts w:eastAsia="MS PMincho"/>
          <w:lang w:eastAsia="ja-JP"/>
        </w:rPr>
        <w:t xml:space="preserve"> – </w:t>
      </w:r>
      <w:r>
        <w:rPr>
          <w:rFonts w:eastAsia="MS PMincho"/>
          <w:lang w:eastAsia="ja-JP"/>
        </w:rPr>
        <w:t>2</w:t>
      </w:r>
      <w:r w:rsidR="008A6E13">
        <w:rPr>
          <w:rFonts w:eastAsia="MS PMincho"/>
          <w:lang w:eastAsia="ja-JP"/>
        </w:rPr>
        <w:t xml:space="preserve"> </w:t>
      </w:r>
      <w:r>
        <w:rPr>
          <w:rFonts w:eastAsia="MS PMincho"/>
          <w:lang w:eastAsia="ja-JP"/>
        </w:rPr>
        <w:t>010MHz and 2</w:t>
      </w:r>
      <w:r w:rsidR="008A6E13">
        <w:rPr>
          <w:rFonts w:eastAsia="MS PMincho"/>
          <w:lang w:eastAsia="ja-JP"/>
        </w:rPr>
        <w:t xml:space="preserve"> </w:t>
      </w:r>
      <w:r>
        <w:rPr>
          <w:rFonts w:eastAsia="MS PMincho"/>
          <w:lang w:eastAsia="ja-JP"/>
        </w:rPr>
        <w:t>170</w:t>
      </w:r>
      <w:r w:rsidR="008A6E13">
        <w:rPr>
          <w:rFonts w:eastAsia="MS PMincho"/>
          <w:lang w:eastAsia="ja-JP"/>
        </w:rPr>
        <w:t xml:space="preserve"> – </w:t>
      </w:r>
      <w:r>
        <w:rPr>
          <w:rFonts w:eastAsia="MS PMincho"/>
          <w:lang w:eastAsia="ja-JP"/>
        </w:rPr>
        <w:t>2</w:t>
      </w:r>
      <w:r w:rsidR="008A6E13">
        <w:rPr>
          <w:rFonts w:eastAsia="MS PMincho"/>
          <w:lang w:eastAsia="ja-JP"/>
        </w:rPr>
        <w:t xml:space="preserve"> </w:t>
      </w:r>
      <w:r>
        <w:rPr>
          <w:rFonts w:eastAsia="MS PMincho"/>
          <w:lang w:eastAsia="ja-JP"/>
        </w:rPr>
        <w:t xml:space="preserve">200MHz in different countries. </w:t>
      </w:r>
      <w:r w:rsidRPr="00297DFA">
        <w:rPr>
          <w:rFonts w:eastAsia="MS PMincho"/>
          <w:lang w:eastAsia="ja-JP"/>
        </w:rPr>
        <w:t>Based on</w:t>
      </w:r>
      <w:r w:rsidRPr="00B6542F">
        <w:rPr>
          <w:rFonts w:eastAsia="MS PMincho"/>
          <w:lang w:eastAsia="ja-JP"/>
        </w:rPr>
        <w:t xml:space="preserve"> the conclusion result</w:t>
      </w:r>
      <w:r w:rsidRPr="00E96ECE">
        <w:rPr>
          <w:rFonts w:eastAsia="MS PMincho"/>
          <w:lang w:eastAsia="zh-CN"/>
        </w:rPr>
        <w:t>s</w:t>
      </w:r>
      <w:r w:rsidRPr="00297DFA">
        <w:rPr>
          <w:rFonts w:eastAsia="MS PMincho"/>
          <w:lang w:eastAsia="ja-JP"/>
        </w:rPr>
        <w:t xml:space="preserve"> of these studies, WRC-19</w:t>
      </w:r>
      <w:r>
        <w:rPr>
          <w:rFonts w:eastAsia="MS PMincho"/>
          <w:lang w:eastAsia="ja-JP"/>
        </w:rPr>
        <w:t>,</w:t>
      </w:r>
      <w:r w:rsidR="00F30DD1">
        <w:rPr>
          <w:rFonts w:eastAsia="MS PMincho"/>
          <w:lang w:eastAsia="ja-JP"/>
        </w:rPr>
        <w:t xml:space="preserve"> </w:t>
      </w:r>
      <w:r w:rsidRPr="00297DFA">
        <w:rPr>
          <w:rFonts w:eastAsia="MS PMincho"/>
          <w:lang w:eastAsia="ja-JP"/>
        </w:rPr>
        <w:t>which was h</w:t>
      </w:r>
      <w:r>
        <w:rPr>
          <w:rFonts w:eastAsia="MS PMincho"/>
          <w:lang w:eastAsia="ja-JP"/>
        </w:rPr>
        <w:t>e</w:t>
      </w:r>
      <w:r w:rsidRPr="00297DFA">
        <w:rPr>
          <w:rFonts w:eastAsia="MS PMincho"/>
          <w:lang w:eastAsia="ja-JP"/>
        </w:rPr>
        <w:t xml:space="preserve">ld from </w:t>
      </w:r>
      <w:r w:rsidRPr="00297DFA">
        <w:rPr>
          <w:rFonts w:eastAsia="MS PMincho"/>
          <w:lang w:eastAsia="zh-CN"/>
        </w:rPr>
        <w:t xml:space="preserve">28 October to 22 November 2019 in Sharm el-Sheikh, </w:t>
      </w:r>
      <w:r w:rsidR="00BC01D2">
        <w:rPr>
          <w:rFonts w:eastAsia="MS PMincho"/>
          <w:lang w:eastAsia="ja-JP"/>
        </w:rPr>
        <w:t>established</w:t>
      </w:r>
      <w:r w:rsidRPr="00297DFA">
        <w:rPr>
          <w:rFonts w:eastAsia="MS PMincho"/>
          <w:lang w:eastAsia="ja-JP"/>
        </w:rPr>
        <w:t xml:space="preserve"> guidance on the implementation of technical and operational measures to facilitate coexistence between terrestrial and satellite components of IMT in the frequency bands 1 980</w:t>
      </w:r>
      <w:r w:rsidR="008A6E13">
        <w:rPr>
          <w:rFonts w:eastAsia="MS PMincho"/>
          <w:lang w:eastAsia="ja-JP"/>
        </w:rPr>
        <w:t xml:space="preserve"> </w:t>
      </w:r>
      <w:r w:rsidRPr="00297DFA">
        <w:rPr>
          <w:rFonts w:eastAsia="MS PMincho"/>
          <w:lang w:eastAsia="ja-JP"/>
        </w:rPr>
        <w:t>-</w:t>
      </w:r>
      <w:r w:rsidR="008A6E13">
        <w:rPr>
          <w:rFonts w:eastAsia="MS PMincho"/>
          <w:lang w:eastAsia="ja-JP"/>
        </w:rPr>
        <w:t xml:space="preserve"> </w:t>
      </w:r>
      <w:r w:rsidRPr="00297DFA">
        <w:rPr>
          <w:rFonts w:eastAsia="MS PMincho"/>
          <w:lang w:eastAsia="ja-JP"/>
        </w:rPr>
        <w:t>2</w:t>
      </w:r>
      <w:r w:rsidR="008A6E13">
        <w:rPr>
          <w:rFonts w:eastAsia="MS PMincho"/>
          <w:lang w:eastAsia="ja-JP"/>
        </w:rPr>
        <w:t> </w:t>
      </w:r>
      <w:r w:rsidRPr="00297DFA">
        <w:rPr>
          <w:rFonts w:eastAsia="MS PMincho"/>
          <w:lang w:eastAsia="ja-JP"/>
        </w:rPr>
        <w:t>010 MHz and 2 170</w:t>
      </w:r>
      <w:r w:rsidR="008A6E13">
        <w:rPr>
          <w:rFonts w:eastAsia="MS PMincho"/>
          <w:lang w:eastAsia="ja-JP"/>
        </w:rPr>
        <w:t xml:space="preserve"> </w:t>
      </w:r>
      <w:r w:rsidRPr="00297DFA">
        <w:rPr>
          <w:rFonts w:eastAsia="MS PMincho"/>
          <w:lang w:eastAsia="ja-JP"/>
        </w:rPr>
        <w:t>-</w:t>
      </w:r>
      <w:r w:rsidR="008A6E13">
        <w:rPr>
          <w:rFonts w:eastAsia="MS PMincho"/>
          <w:lang w:eastAsia="ja-JP"/>
        </w:rPr>
        <w:t xml:space="preserve"> </w:t>
      </w:r>
      <w:r w:rsidRPr="00297DFA">
        <w:rPr>
          <w:rFonts w:eastAsia="MS PMincho"/>
          <w:lang w:eastAsia="ja-JP"/>
        </w:rPr>
        <w:t>2 200 MHz in Resolution 212 (</w:t>
      </w:r>
      <w:r w:rsidR="00945FAC">
        <w:rPr>
          <w:rFonts w:eastAsia="MS PMincho"/>
          <w:lang w:eastAsia="ja-JP"/>
        </w:rPr>
        <w:t>Rev</w:t>
      </w:r>
      <w:r w:rsidRPr="00297DFA">
        <w:rPr>
          <w:rFonts w:eastAsia="MS PMincho"/>
          <w:lang w:eastAsia="ja-JP"/>
        </w:rPr>
        <w:t>. WRC-19).</w:t>
      </w:r>
      <w:r w:rsidR="00305951">
        <w:rPr>
          <w:rFonts w:eastAsia="MS PMincho"/>
          <w:lang w:eastAsia="ja-JP"/>
        </w:rPr>
        <w:t xml:space="preserve">  </w:t>
      </w:r>
      <w:r w:rsidR="00305951" w:rsidRPr="00B75432">
        <w:rPr>
          <w:rFonts w:eastAsia="MS PMincho"/>
          <w:lang w:eastAsia="ja-JP"/>
        </w:rPr>
        <w:t>There are however no ITU-R Reports or Recommendations that address sharing and compatibility between MSS and terrestrial IMT systems in these bands</w:t>
      </w:r>
      <w:r w:rsidR="00B75432">
        <w:rPr>
          <w:rFonts w:eastAsia="MS PMincho"/>
          <w:lang w:eastAsia="ja-JP"/>
        </w:rPr>
        <w:t xml:space="preserve"> and</w:t>
      </w:r>
      <w:r w:rsidR="003A21BA" w:rsidRPr="003A21BA">
        <w:rPr>
          <w:rFonts w:eastAsia="MS PMincho"/>
          <w:lang w:eastAsia="ja-JP"/>
        </w:rPr>
        <w:t xml:space="preserve"> </w:t>
      </w:r>
      <w:r w:rsidR="003A21BA">
        <w:rPr>
          <w:rFonts w:eastAsia="MS PMincho"/>
          <w:lang w:eastAsia="ja-JP"/>
        </w:rPr>
        <w:t>no related study item has been concluded in ITU-R since WRC-19</w:t>
      </w:r>
      <w:r w:rsidR="00305951" w:rsidRPr="00B75432">
        <w:rPr>
          <w:rFonts w:eastAsia="MS PMincho"/>
          <w:lang w:eastAsia="ja-JP"/>
        </w:rPr>
        <w:t>.</w:t>
      </w:r>
      <w:r w:rsidRPr="00297DFA">
        <w:rPr>
          <w:rFonts w:eastAsia="MS PMincho"/>
          <w:lang w:eastAsia="ja-JP"/>
        </w:rPr>
        <w:t xml:space="preserve"> </w:t>
      </w:r>
    </w:p>
    <w:p w14:paraId="52D0D209" w14:textId="77777777" w:rsidR="0082653D" w:rsidRDefault="0082653D" w:rsidP="00F837EB">
      <w:pPr>
        <w:pStyle w:val="Heading1"/>
        <w:spacing w:afterLines="50" w:after="120"/>
        <w:jc w:val="left"/>
        <w:rPr>
          <w:u w:val="none"/>
          <w:lang w:eastAsia="ja-JP"/>
        </w:rPr>
      </w:pPr>
      <w:r>
        <w:rPr>
          <w:u w:val="none"/>
          <w:lang w:eastAsia="ja-JP"/>
        </w:rPr>
        <w:t>2</w:t>
      </w:r>
      <w:r>
        <w:rPr>
          <w:u w:val="none"/>
          <w:lang w:eastAsia="ja-JP"/>
        </w:rPr>
        <w:tab/>
        <w:t>Scope</w:t>
      </w:r>
    </w:p>
    <w:p w14:paraId="6C938039" w14:textId="61A6A83D" w:rsidR="006C235C" w:rsidRDefault="0082653D" w:rsidP="0082653D">
      <w:pPr>
        <w:spacing w:after="160"/>
        <w:jc w:val="both"/>
        <w:rPr>
          <w:rFonts w:eastAsia="MS PMincho"/>
          <w:lang w:eastAsia="ja-JP"/>
        </w:rPr>
      </w:pPr>
      <w:r w:rsidRPr="0087434E">
        <w:rPr>
          <w:rFonts w:eastAsia="MS PMincho"/>
          <w:lang w:eastAsia="ja-JP"/>
        </w:rPr>
        <w:t xml:space="preserve">This report </w:t>
      </w:r>
      <w:bookmarkStart w:id="2" w:name="OLE_LINK31"/>
      <w:bookmarkStart w:id="3" w:name="OLE_LINK32"/>
      <w:r w:rsidRPr="0087434E">
        <w:rPr>
          <w:rFonts w:eastAsia="MS PMincho"/>
          <w:lang w:eastAsia="ja-JP"/>
        </w:rPr>
        <w:t>analyze</w:t>
      </w:r>
      <w:bookmarkEnd w:id="2"/>
      <w:bookmarkEnd w:id="3"/>
      <w:r w:rsidRPr="0087434E">
        <w:rPr>
          <w:rFonts w:eastAsia="MS PMincho"/>
          <w:lang w:eastAsia="ja-JP"/>
        </w:rPr>
        <w:t xml:space="preserve">s the </w:t>
      </w:r>
      <w:r>
        <w:rPr>
          <w:rFonts w:eastAsia="MS PMincho"/>
          <w:lang w:eastAsia="ja-JP"/>
        </w:rPr>
        <w:t>current situation</w:t>
      </w:r>
      <w:r w:rsidRPr="0087434E">
        <w:rPr>
          <w:rFonts w:eastAsia="MS PMincho"/>
          <w:lang w:eastAsia="ja-JP"/>
        </w:rPr>
        <w:t xml:space="preserve"> and plans of IMT deployment in the bands of 1</w:t>
      </w:r>
      <w:r w:rsidR="008A6E13">
        <w:rPr>
          <w:rFonts w:eastAsia="MS PMincho"/>
          <w:lang w:eastAsia="ja-JP"/>
        </w:rPr>
        <w:t> </w:t>
      </w:r>
      <w:r w:rsidRPr="0087434E">
        <w:rPr>
          <w:rFonts w:eastAsia="MS PMincho"/>
          <w:lang w:eastAsia="ja-JP"/>
        </w:rPr>
        <w:t>980</w:t>
      </w:r>
      <w:r w:rsidR="008A6E13">
        <w:rPr>
          <w:rFonts w:eastAsia="MS PMincho"/>
          <w:lang w:eastAsia="ja-JP"/>
        </w:rPr>
        <w:t> – </w:t>
      </w:r>
      <w:r w:rsidRPr="0087434E">
        <w:rPr>
          <w:rFonts w:eastAsia="MS PMincho"/>
          <w:lang w:eastAsia="ja-JP"/>
        </w:rPr>
        <w:t>2</w:t>
      </w:r>
      <w:r w:rsidR="008A6E13">
        <w:rPr>
          <w:rFonts w:eastAsia="MS PMincho"/>
          <w:lang w:eastAsia="ja-JP"/>
        </w:rPr>
        <w:t> </w:t>
      </w:r>
      <w:r w:rsidRPr="0087434E">
        <w:rPr>
          <w:rFonts w:eastAsia="MS PMincho"/>
          <w:lang w:eastAsia="ja-JP"/>
        </w:rPr>
        <w:t>010 MHz and 2</w:t>
      </w:r>
      <w:r w:rsidR="008A6E13">
        <w:rPr>
          <w:rFonts w:eastAsia="MS PMincho"/>
          <w:lang w:eastAsia="ja-JP"/>
        </w:rPr>
        <w:t xml:space="preserve"> </w:t>
      </w:r>
      <w:r w:rsidRPr="0087434E">
        <w:rPr>
          <w:rFonts w:eastAsia="MS PMincho"/>
          <w:lang w:eastAsia="ja-JP"/>
        </w:rPr>
        <w:t>170</w:t>
      </w:r>
      <w:r w:rsidR="008A6E13">
        <w:rPr>
          <w:rFonts w:eastAsia="MS PMincho"/>
          <w:lang w:eastAsia="ja-JP"/>
        </w:rPr>
        <w:t xml:space="preserve"> – </w:t>
      </w:r>
      <w:r w:rsidRPr="0087434E">
        <w:rPr>
          <w:rFonts w:eastAsia="MS PMincho"/>
          <w:lang w:eastAsia="ja-JP"/>
        </w:rPr>
        <w:t>2</w:t>
      </w:r>
      <w:r w:rsidR="008A6E13">
        <w:rPr>
          <w:rFonts w:eastAsia="MS PMincho"/>
          <w:lang w:eastAsia="ja-JP"/>
        </w:rPr>
        <w:t xml:space="preserve"> </w:t>
      </w:r>
      <w:r w:rsidRPr="0087434E">
        <w:rPr>
          <w:rFonts w:eastAsia="MS PMincho"/>
          <w:lang w:eastAsia="ja-JP"/>
        </w:rPr>
        <w:t xml:space="preserve">200 MHz in APT </w:t>
      </w:r>
      <w:r w:rsidR="00F02E54">
        <w:rPr>
          <w:rFonts w:eastAsia="MS PMincho"/>
          <w:lang w:eastAsia="ja-JP"/>
        </w:rPr>
        <w:t>administrations</w:t>
      </w:r>
      <w:r w:rsidRPr="0087434E">
        <w:rPr>
          <w:rFonts w:eastAsia="MS PMincho"/>
          <w:lang w:eastAsia="ja-JP"/>
        </w:rPr>
        <w:t xml:space="preserve">. </w:t>
      </w:r>
    </w:p>
    <w:p w14:paraId="3016764B" w14:textId="6F87BCF2" w:rsidR="0082653D" w:rsidRDefault="006C235C" w:rsidP="0082653D">
      <w:pPr>
        <w:spacing w:after="160"/>
        <w:jc w:val="both"/>
        <w:rPr>
          <w:rFonts w:eastAsia="MS PMincho"/>
          <w:lang w:eastAsia="ja-JP"/>
        </w:rPr>
      </w:pPr>
      <w:r>
        <w:rPr>
          <w:rFonts w:eastAsia="MS PMincho"/>
          <w:lang w:eastAsia="ja-JP"/>
        </w:rPr>
        <w:t>This report does not cover adjacent band interference between the satellite and terrestrial components of IMT because the co-frequency interference is dominant.</w:t>
      </w:r>
    </w:p>
    <w:p w14:paraId="62B6CFCE" w14:textId="66054A2F" w:rsidR="0082653D" w:rsidRPr="00133C2A" w:rsidRDefault="00BC01D2" w:rsidP="00554275">
      <w:pPr>
        <w:spacing w:after="160"/>
        <w:jc w:val="both"/>
        <w:rPr>
          <w:rFonts w:eastAsia="MS PMincho"/>
          <w:lang w:eastAsia="zh-CN"/>
        </w:rPr>
      </w:pPr>
      <w:r>
        <w:rPr>
          <w:rFonts w:eastAsia="MS PMincho"/>
          <w:lang w:eastAsia="zh-CN"/>
        </w:rPr>
        <w:t xml:space="preserve">Taking account of </w:t>
      </w:r>
      <w:r w:rsidR="0082653D" w:rsidRPr="00297DFA">
        <w:rPr>
          <w:rFonts w:eastAsia="MS PMincho"/>
          <w:lang w:eastAsia="zh-CN"/>
        </w:rPr>
        <w:t>Resolution 212 (R</w:t>
      </w:r>
      <w:r w:rsidR="0082653D">
        <w:rPr>
          <w:rFonts w:eastAsia="MS PMincho"/>
          <w:lang w:eastAsia="zh-CN"/>
        </w:rPr>
        <w:t>ev</w:t>
      </w:r>
      <w:r w:rsidR="0082653D" w:rsidRPr="00297DFA">
        <w:rPr>
          <w:rFonts w:eastAsia="MS PMincho"/>
          <w:lang w:eastAsia="zh-CN"/>
        </w:rPr>
        <w:t xml:space="preserve">.WRC-19), </w:t>
      </w:r>
      <w:r w:rsidR="0082653D" w:rsidRPr="00297DFA">
        <w:rPr>
          <w:rFonts w:eastAsia="MS PMincho"/>
          <w:lang w:eastAsia="ja-JP"/>
        </w:rPr>
        <w:t xml:space="preserve">this Report </w:t>
      </w:r>
      <w:r w:rsidR="0082653D">
        <w:rPr>
          <w:rFonts w:eastAsia="MS PMincho"/>
          <w:lang w:eastAsia="ja-JP"/>
        </w:rPr>
        <w:t>aims</w:t>
      </w:r>
      <w:r w:rsidR="0082653D" w:rsidRPr="00297DFA">
        <w:rPr>
          <w:rFonts w:eastAsia="MS PMincho"/>
          <w:lang w:eastAsia="ja-JP"/>
        </w:rPr>
        <w:t xml:space="preserve"> to</w:t>
      </w:r>
      <w:r w:rsidR="0082653D" w:rsidRPr="0087434E">
        <w:rPr>
          <w:rFonts w:eastAsia="MS PMincho"/>
          <w:lang w:eastAsia="ja-JP"/>
        </w:rPr>
        <w:t xml:space="preserve"> facilitate the development and co-existence of both satellite and terrestrial components of IMT in the bands of 1</w:t>
      </w:r>
      <w:r w:rsidR="008A6E13">
        <w:rPr>
          <w:rFonts w:eastAsia="MS PMincho"/>
          <w:lang w:eastAsia="ja-JP"/>
        </w:rPr>
        <w:t xml:space="preserve"> </w:t>
      </w:r>
      <w:r w:rsidR="0082653D" w:rsidRPr="0087434E">
        <w:rPr>
          <w:rFonts w:eastAsia="MS PMincho"/>
          <w:lang w:eastAsia="ja-JP"/>
        </w:rPr>
        <w:t>980</w:t>
      </w:r>
      <w:r w:rsidR="008A6E13">
        <w:rPr>
          <w:rFonts w:eastAsia="MS PMincho"/>
          <w:lang w:eastAsia="ja-JP"/>
        </w:rPr>
        <w:t xml:space="preserve"> – </w:t>
      </w:r>
      <w:r w:rsidR="0082653D" w:rsidRPr="0087434E">
        <w:rPr>
          <w:rFonts w:eastAsia="MS PMincho"/>
          <w:lang w:eastAsia="ja-JP"/>
        </w:rPr>
        <w:t>2</w:t>
      </w:r>
      <w:r w:rsidR="008A6E13">
        <w:rPr>
          <w:rFonts w:eastAsia="MS PMincho"/>
          <w:lang w:eastAsia="ja-JP"/>
        </w:rPr>
        <w:t> </w:t>
      </w:r>
      <w:r w:rsidR="008A6E13" w:rsidRPr="0087434E">
        <w:rPr>
          <w:rFonts w:eastAsia="MS PMincho"/>
          <w:lang w:eastAsia="ja-JP"/>
        </w:rPr>
        <w:t>010</w:t>
      </w:r>
      <w:r w:rsidR="008A6E13">
        <w:rPr>
          <w:rFonts w:eastAsia="MS PMincho"/>
          <w:lang w:eastAsia="ja-JP"/>
        </w:rPr>
        <w:t> </w:t>
      </w:r>
      <w:r w:rsidR="0082653D" w:rsidRPr="0087434E">
        <w:rPr>
          <w:rFonts w:eastAsia="MS PMincho"/>
          <w:lang w:eastAsia="ja-JP"/>
        </w:rPr>
        <w:t>MHz and 2</w:t>
      </w:r>
      <w:r w:rsidR="008A6E13">
        <w:rPr>
          <w:rFonts w:eastAsia="MS PMincho"/>
          <w:lang w:eastAsia="ja-JP"/>
        </w:rPr>
        <w:t xml:space="preserve"> </w:t>
      </w:r>
      <w:r w:rsidR="0082653D" w:rsidRPr="0087434E">
        <w:rPr>
          <w:rFonts w:eastAsia="MS PMincho"/>
          <w:lang w:eastAsia="ja-JP"/>
        </w:rPr>
        <w:t>170</w:t>
      </w:r>
      <w:r w:rsidR="008A6E13">
        <w:rPr>
          <w:rFonts w:eastAsia="MS PMincho"/>
          <w:lang w:eastAsia="ja-JP"/>
        </w:rPr>
        <w:t xml:space="preserve"> – </w:t>
      </w:r>
      <w:r w:rsidR="0082653D" w:rsidRPr="0087434E">
        <w:rPr>
          <w:rFonts w:eastAsia="MS PMincho"/>
          <w:lang w:eastAsia="ja-JP"/>
        </w:rPr>
        <w:t>2</w:t>
      </w:r>
      <w:r w:rsidR="008A6E13">
        <w:rPr>
          <w:rFonts w:eastAsia="MS PMincho"/>
          <w:lang w:eastAsia="ja-JP"/>
        </w:rPr>
        <w:t xml:space="preserve"> </w:t>
      </w:r>
      <w:r w:rsidR="0082653D" w:rsidRPr="0087434E">
        <w:rPr>
          <w:rFonts w:eastAsia="MS PMincho"/>
          <w:lang w:eastAsia="ja-JP"/>
        </w:rPr>
        <w:t xml:space="preserve">200 MHz in the Asia-Pacific region. </w:t>
      </w:r>
      <w:r w:rsidR="0082653D">
        <w:rPr>
          <w:rFonts w:eastAsia="MS PMincho"/>
          <w:lang w:eastAsia="ja-JP"/>
        </w:rPr>
        <w:t>I</w:t>
      </w:r>
      <w:r w:rsidR="0082653D" w:rsidRPr="0087434E">
        <w:rPr>
          <w:rFonts w:eastAsia="MS PMincho"/>
          <w:lang w:eastAsia="ja-JP"/>
        </w:rPr>
        <w:t>t also provide</w:t>
      </w:r>
      <w:r w:rsidR="0082653D">
        <w:rPr>
          <w:rFonts w:eastAsia="MS PMincho"/>
          <w:lang w:eastAsia="ja-JP"/>
        </w:rPr>
        <w:t>s</w:t>
      </w:r>
      <w:r w:rsidR="0082653D" w:rsidRPr="0087434E">
        <w:rPr>
          <w:rFonts w:eastAsia="MS PMincho"/>
          <w:lang w:eastAsia="ja-JP"/>
        </w:rPr>
        <w:t xml:space="preserve"> information </w:t>
      </w:r>
      <w:r w:rsidR="0082653D">
        <w:rPr>
          <w:rFonts w:eastAsia="MS PMincho"/>
          <w:lang w:eastAsia="ja-JP"/>
        </w:rPr>
        <w:t xml:space="preserve">which may be considered by concerned Administrations. </w:t>
      </w:r>
    </w:p>
    <w:p w14:paraId="1A4F0AB3" w14:textId="77777777" w:rsidR="0082653D" w:rsidRDefault="0082653D" w:rsidP="00F837EB">
      <w:pPr>
        <w:pStyle w:val="Heading1"/>
        <w:spacing w:afterLines="50" w:after="120"/>
        <w:jc w:val="left"/>
        <w:rPr>
          <w:u w:val="none"/>
          <w:lang w:eastAsia="ja-JP"/>
        </w:rPr>
      </w:pPr>
      <w:r>
        <w:rPr>
          <w:u w:val="none"/>
          <w:lang w:eastAsia="ja-JP"/>
        </w:rPr>
        <w:t>3</w:t>
      </w:r>
      <w:r>
        <w:rPr>
          <w:u w:val="none"/>
          <w:lang w:eastAsia="ja-JP"/>
        </w:rPr>
        <w:tab/>
        <w:t>Current status and future plans for the usage of the bands in APT countries</w:t>
      </w:r>
    </w:p>
    <w:p w14:paraId="655A27FA" w14:textId="43A5BF6A" w:rsidR="0082653D" w:rsidRDefault="0082653D" w:rsidP="0082653D">
      <w:pPr>
        <w:spacing w:after="160" w:line="256" w:lineRule="auto"/>
        <w:jc w:val="both"/>
        <w:rPr>
          <w:rFonts w:eastAsia="SimSun"/>
          <w:lang w:eastAsia="zh-CN"/>
        </w:rPr>
      </w:pPr>
      <w:bookmarkStart w:id="4" w:name="_Toc383099298"/>
      <w:r>
        <w:rPr>
          <w:rFonts w:eastAsia="SimSun"/>
          <w:lang w:eastAsia="zh-CN"/>
        </w:rPr>
        <w:t xml:space="preserve">Since the 20th AWG meeting, APT </w:t>
      </w:r>
      <w:r w:rsidR="00F02E54">
        <w:rPr>
          <w:rFonts w:eastAsia="SimSun"/>
          <w:lang w:eastAsia="zh-CN"/>
        </w:rPr>
        <w:t>Administrations</w:t>
      </w:r>
      <w:r>
        <w:rPr>
          <w:rFonts w:eastAsia="SimSun"/>
          <w:lang w:eastAsia="zh-CN"/>
        </w:rPr>
        <w:t xml:space="preserve"> were invited to make contributions to update </w:t>
      </w:r>
      <w:r>
        <w:rPr>
          <w:rFonts w:eastAsia="SimSun"/>
          <w:b/>
          <w:bCs/>
          <w:lang w:eastAsia="zh-CN"/>
        </w:rPr>
        <w:t xml:space="preserve">APT Report-46 </w:t>
      </w:r>
      <w:r>
        <w:rPr>
          <w:rFonts w:eastAsia="SimSun"/>
          <w:lang w:eastAsia="zh-CN"/>
        </w:rPr>
        <w:t>"</w:t>
      </w:r>
      <w:r>
        <w:rPr>
          <w:rFonts w:eastAsia="SimSun"/>
          <w:i/>
          <w:iCs/>
          <w:lang w:eastAsia="zh-CN"/>
        </w:rPr>
        <w:t xml:space="preserve">APT </w:t>
      </w:r>
      <w:bookmarkStart w:id="5" w:name="OLE_LINK7"/>
      <w:bookmarkStart w:id="6" w:name="OLE_LINK8"/>
      <w:r>
        <w:rPr>
          <w:rFonts w:eastAsia="SimSun"/>
          <w:i/>
          <w:iCs/>
          <w:lang w:eastAsia="zh-CN"/>
        </w:rPr>
        <w:t xml:space="preserve">Frequency Usage of the Bands </w:t>
      </w:r>
      <w:bookmarkStart w:id="7" w:name="OLE_LINK12"/>
      <w:bookmarkStart w:id="8" w:name="OLE_LINK11"/>
      <w:r>
        <w:rPr>
          <w:rFonts w:eastAsia="SimSun"/>
          <w:i/>
          <w:iCs/>
          <w:lang w:eastAsia="zh-CN"/>
        </w:rPr>
        <w:t>1</w:t>
      </w:r>
      <w:r w:rsidR="008A6E13">
        <w:rPr>
          <w:rFonts w:eastAsia="SimSun"/>
          <w:i/>
          <w:iCs/>
          <w:lang w:eastAsia="zh-CN"/>
        </w:rPr>
        <w:t xml:space="preserve"> </w:t>
      </w:r>
      <w:r>
        <w:rPr>
          <w:rFonts w:eastAsia="SimSun"/>
          <w:i/>
          <w:iCs/>
          <w:lang w:eastAsia="zh-CN"/>
        </w:rPr>
        <w:t>980</w:t>
      </w:r>
      <w:r w:rsidR="008A6E13">
        <w:rPr>
          <w:rFonts w:eastAsia="SimSun"/>
          <w:i/>
          <w:iCs/>
          <w:lang w:eastAsia="zh-CN"/>
        </w:rPr>
        <w:t xml:space="preserve"> – </w:t>
      </w:r>
      <w:r>
        <w:rPr>
          <w:rFonts w:eastAsia="SimSun"/>
          <w:i/>
          <w:iCs/>
          <w:lang w:eastAsia="zh-CN"/>
        </w:rPr>
        <w:t>2</w:t>
      </w:r>
      <w:r w:rsidR="008A6E13">
        <w:rPr>
          <w:rFonts w:eastAsia="SimSun"/>
          <w:i/>
          <w:iCs/>
          <w:lang w:eastAsia="zh-CN"/>
        </w:rPr>
        <w:t xml:space="preserve"> </w:t>
      </w:r>
      <w:r>
        <w:rPr>
          <w:rFonts w:eastAsia="SimSun"/>
          <w:i/>
          <w:iCs/>
          <w:lang w:eastAsia="zh-CN"/>
        </w:rPr>
        <w:t>010 MHZ and 2 170 - 2 200 MHz</w:t>
      </w:r>
      <w:bookmarkEnd w:id="7"/>
      <w:bookmarkEnd w:id="8"/>
      <w:r>
        <w:rPr>
          <w:rFonts w:eastAsia="SimSun"/>
          <w:i/>
          <w:iCs/>
          <w:lang w:eastAsia="zh-CN"/>
        </w:rPr>
        <w:t xml:space="preserve"> in Asia Pacific Region</w:t>
      </w:r>
      <w:bookmarkEnd w:id="5"/>
      <w:bookmarkEnd w:id="6"/>
      <w:r>
        <w:rPr>
          <w:rFonts w:eastAsia="SimSun"/>
          <w:lang w:eastAsia="zh-CN"/>
        </w:rPr>
        <w:t xml:space="preserve">", and the 23rd AWG meeting has finalized the Report, as shown in </w:t>
      </w:r>
      <w:r>
        <w:rPr>
          <w:rFonts w:eastAsia="SimSun"/>
          <w:b/>
          <w:bCs/>
          <w:lang w:eastAsia="zh-CN"/>
        </w:rPr>
        <w:t>APT Report-46 Rev.2</w:t>
      </w:r>
      <w:r>
        <w:rPr>
          <w:rFonts w:eastAsia="SimSun"/>
          <w:lang w:eastAsia="zh-CN"/>
        </w:rPr>
        <w:t xml:space="preserve">. </w:t>
      </w:r>
    </w:p>
    <w:p w14:paraId="4EBC8F71" w14:textId="5A8FDC7A" w:rsidR="0082653D" w:rsidRPr="0087434E" w:rsidRDefault="0082653D" w:rsidP="0082653D">
      <w:pPr>
        <w:spacing w:after="160"/>
        <w:jc w:val="both"/>
        <w:rPr>
          <w:rFonts w:eastAsia="MS PMincho"/>
          <w:lang w:eastAsia="ja-JP"/>
        </w:rPr>
      </w:pPr>
      <w:r w:rsidRPr="0087434E">
        <w:rPr>
          <w:rFonts w:eastAsia="MS PMincho"/>
          <w:lang w:eastAsia="ja-JP"/>
        </w:rPr>
        <w:lastRenderedPageBreak/>
        <w:t xml:space="preserve">According to this </w:t>
      </w:r>
      <w:r>
        <w:rPr>
          <w:rFonts w:eastAsia="MS PMincho"/>
          <w:lang w:eastAsia="ja-JP"/>
        </w:rPr>
        <w:t>R</w:t>
      </w:r>
      <w:r w:rsidRPr="0087434E">
        <w:rPr>
          <w:rFonts w:eastAsia="MS PMincho"/>
          <w:lang w:eastAsia="ja-JP"/>
        </w:rPr>
        <w:t xml:space="preserve">eport, 12 APT </w:t>
      </w:r>
      <w:r w:rsidR="00F02E54">
        <w:rPr>
          <w:rFonts w:eastAsia="MS PMincho"/>
          <w:lang w:eastAsia="ja-JP"/>
        </w:rPr>
        <w:t>Administration</w:t>
      </w:r>
      <w:r w:rsidRPr="0087434E">
        <w:rPr>
          <w:rFonts w:eastAsia="MS PMincho"/>
          <w:lang w:eastAsia="ja-JP"/>
        </w:rPr>
        <w:t>s took part in the survey, Australia</w:t>
      </w:r>
      <w:bookmarkEnd w:id="4"/>
      <w:r w:rsidRPr="0087434E">
        <w:rPr>
          <w:rFonts w:eastAsia="MS PMincho"/>
          <w:lang w:eastAsia="ja-JP"/>
        </w:rPr>
        <w:t xml:space="preserve">, </w:t>
      </w:r>
      <w:bookmarkStart w:id="9" w:name="_Toc383099299"/>
      <w:r w:rsidRPr="0087434E">
        <w:rPr>
          <w:rFonts w:eastAsia="MS PMincho"/>
          <w:lang w:eastAsia="ja-JP"/>
        </w:rPr>
        <w:t>Bangladesh</w:t>
      </w:r>
      <w:bookmarkEnd w:id="9"/>
      <w:r w:rsidRPr="0087434E">
        <w:rPr>
          <w:rFonts w:eastAsia="MS PMincho"/>
          <w:lang w:eastAsia="ja-JP"/>
        </w:rPr>
        <w:t>,</w:t>
      </w:r>
      <w:bookmarkStart w:id="10" w:name="_Toc383099300"/>
      <w:r w:rsidRPr="0087434E">
        <w:rPr>
          <w:rFonts w:eastAsia="MS PMincho"/>
          <w:lang w:eastAsia="ja-JP"/>
        </w:rPr>
        <w:t xml:space="preserve"> Cambodia</w:t>
      </w:r>
      <w:bookmarkEnd w:id="10"/>
      <w:r w:rsidRPr="0087434E">
        <w:rPr>
          <w:rFonts w:eastAsia="MS PMincho"/>
          <w:lang w:eastAsia="ja-JP"/>
        </w:rPr>
        <w:t xml:space="preserve">, China, </w:t>
      </w:r>
      <w:bookmarkStart w:id="11" w:name="_Toc383099302"/>
      <w:r w:rsidRPr="0087434E">
        <w:rPr>
          <w:rFonts w:eastAsia="MS PMincho"/>
          <w:lang w:eastAsia="ja-JP"/>
        </w:rPr>
        <w:t>Japan</w:t>
      </w:r>
      <w:bookmarkEnd w:id="11"/>
      <w:r w:rsidRPr="0087434E">
        <w:rPr>
          <w:rFonts w:eastAsia="MS PMincho"/>
          <w:lang w:eastAsia="ja-JP"/>
        </w:rPr>
        <w:t xml:space="preserve">, Korea, Micronesia, Singapore, </w:t>
      </w:r>
      <w:bookmarkStart w:id="12" w:name="_Toc383099306"/>
      <w:r w:rsidRPr="0087434E">
        <w:rPr>
          <w:rFonts w:eastAsia="MS PMincho"/>
          <w:lang w:eastAsia="ja-JP"/>
        </w:rPr>
        <w:t>Thailand</w:t>
      </w:r>
      <w:bookmarkEnd w:id="12"/>
      <w:r w:rsidRPr="0087434E">
        <w:rPr>
          <w:rFonts w:eastAsia="MS PMincho"/>
          <w:lang w:eastAsia="ja-JP"/>
        </w:rPr>
        <w:t>,</w:t>
      </w:r>
      <w:bookmarkStart w:id="13" w:name="_Toc383099307"/>
      <w:r w:rsidRPr="0087434E">
        <w:rPr>
          <w:rFonts w:eastAsia="MS PMincho"/>
          <w:lang w:eastAsia="ja-JP"/>
        </w:rPr>
        <w:t xml:space="preserve"> Tonga</w:t>
      </w:r>
      <w:bookmarkEnd w:id="13"/>
      <w:r w:rsidRPr="0087434E">
        <w:rPr>
          <w:rFonts w:eastAsia="MS PMincho"/>
          <w:lang w:eastAsia="ja-JP"/>
        </w:rPr>
        <w:t xml:space="preserve">, </w:t>
      </w:r>
      <w:bookmarkStart w:id="14" w:name="_Toc383099308"/>
      <w:proofErr w:type="gramStart"/>
      <w:r w:rsidRPr="0087434E">
        <w:rPr>
          <w:rFonts w:eastAsia="MS PMincho"/>
          <w:lang w:eastAsia="ja-JP"/>
        </w:rPr>
        <w:t>Vanuatu</w:t>
      </w:r>
      <w:bookmarkEnd w:id="14"/>
      <w:proofErr w:type="gramEnd"/>
      <w:r w:rsidRPr="0087434E">
        <w:rPr>
          <w:rFonts w:eastAsia="MS PMincho"/>
          <w:lang w:eastAsia="ja-JP"/>
        </w:rPr>
        <w:t xml:space="preserve"> and Viet Nam. As shown in </w:t>
      </w:r>
      <w:r w:rsidR="0044402A">
        <w:fldChar w:fldCharType="begin"/>
      </w:r>
      <w:r w:rsidR="0044402A">
        <w:instrText xml:space="preserve"> REF _Ref522396654 \h  \* MERGEFORMAT </w:instrText>
      </w:r>
      <w:r w:rsidR="0044402A">
        <w:fldChar w:fldCharType="separate"/>
      </w:r>
      <w:r w:rsidR="00B91847" w:rsidRPr="00B91847">
        <w:rPr>
          <w:rFonts w:eastAsia="MS PMincho"/>
          <w:b/>
          <w:bCs/>
          <w:lang w:eastAsia="ja-JP"/>
        </w:rPr>
        <w:t>Table 1</w:t>
      </w:r>
      <w:r w:rsidR="0044402A">
        <w:fldChar w:fldCharType="end"/>
      </w:r>
      <w:r w:rsidRPr="0087434E">
        <w:rPr>
          <w:rFonts w:eastAsia="MS PMincho"/>
          <w:lang w:eastAsia="ja-JP"/>
        </w:rPr>
        <w:t>, there is no unified allocation for these two frequency bands 1</w:t>
      </w:r>
      <w:r w:rsidR="008A6E13">
        <w:rPr>
          <w:rFonts w:eastAsia="MS PMincho"/>
          <w:lang w:eastAsia="ja-JP"/>
        </w:rPr>
        <w:t xml:space="preserve"> </w:t>
      </w:r>
      <w:r w:rsidRPr="0087434E">
        <w:rPr>
          <w:rFonts w:eastAsia="MS PMincho"/>
          <w:lang w:eastAsia="ja-JP"/>
        </w:rPr>
        <w:t>980</w:t>
      </w:r>
      <w:r w:rsidR="008A6E13">
        <w:rPr>
          <w:rFonts w:eastAsia="MS PMincho"/>
          <w:lang w:eastAsia="ja-JP"/>
        </w:rPr>
        <w:t xml:space="preserve"> </w:t>
      </w:r>
      <w:r w:rsidRPr="0087434E">
        <w:rPr>
          <w:rFonts w:eastAsia="MS PMincho"/>
          <w:lang w:eastAsia="ja-JP"/>
        </w:rPr>
        <w:t>-</w:t>
      </w:r>
      <w:r w:rsidR="00DE5633">
        <w:rPr>
          <w:rFonts w:eastAsia="MS PMincho"/>
          <w:lang w:eastAsia="ja-JP"/>
        </w:rPr>
        <w:t> </w:t>
      </w:r>
      <w:r w:rsidR="00DE5633" w:rsidRPr="0087434E">
        <w:rPr>
          <w:rFonts w:eastAsia="MS PMincho"/>
          <w:lang w:eastAsia="ja-JP"/>
        </w:rPr>
        <w:t>2010</w:t>
      </w:r>
      <w:r w:rsidR="00DE5633">
        <w:rPr>
          <w:rFonts w:eastAsia="MS PMincho"/>
          <w:lang w:eastAsia="ja-JP"/>
        </w:rPr>
        <w:t> </w:t>
      </w:r>
      <w:r w:rsidRPr="0087434E">
        <w:rPr>
          <w:rFonts w:eastAsia="MS PMincho"/>
          <w:lang w:eastAsia="ja-JP"/>
        </w:rPr>
        <w:t>MHz and 2</w:t>
      </w:r>
      <w:r w:rsidR="00DE5633">
        <w:rPr>
          <w:rFonts w:eastAsia="MS PMincho"/>
          <w:lang w:eastAsia="ja-JP"/>
        </w:rPr>
        <w:t xml:space="preserve"> </w:t>
      </w:r>
      <w:r w:rsidRPr="0087434E">
        <w:rPr>
          <w:rFonts w:eastAsia="MS PMincho"/>
          <w:lang w:eastAsia="ja-JP"/>
        </w:rPr>
        <w:t>170</w:t>
      </w:r>
      <w:r w:rsidR="00DE5633">
        <w:rPr>
          <w:rFonts w:eastAsia="MS PMincho"/>
          <w:lang w:eastAsia="ja-JP"/>
        </w:rPr>
        <w:t xml:space="preserve"> – </w:t>
      </w:r>
      <w:r w:rsidRPr="0087434E">
        <w:rPr>
          <w:rFonts w:eastAsia="MS PMincho"/>
          <w:lang w:eastAsia="ja-JP"/>
        </w:rPr>
        <w:t>2</w:t>
      </w:r>
      <w:r w:rsidR="00DE5633">
        <w:rPr>
          <w:rFonts w:eastAsia="MS PMincho"/>
          <w:lang w:eastAsia="ja-JP"/>
        </w:rPr>
        <w:t xml:space="preserve"> </w:t>
      </w:r>
      <w:r w:rsidRPr="0087434E">
        <w:rPr>
          <w:rFonts w:eastAsia="MS PMincho"/>
          <w:lang w:eastAsia="ja-JP"/>
        </w:rPr>
        <w:t xml:space="preserve">200 MHz in APT countries for the current status or the future plans. Specifically, considering the important role and the scarcity of the spectrum resource, these bands are currently being used or planned to be used for MSS in some </w:t>
      </w:r>
      <w:r w:rsidRPr="00297DFA">
        <w:rPr>
          <w:rFonts w:eastAsia="MS PMincho"/>
          <w:lang w:eastAsia="ja-JP"/>
        </w:rPr>
        <w:t xml:space="preserve">APT countries, like </w:t>
      </w:r>
      <w:r w:rsidR="00BC01D2">
        <w:rPr>
          <w:rFonts w:eastAsia="MS PMincho"/>
          <w:lang w:eastAsia="ja-JP"/>
        </w:rPr>
        <w:t xml:space="preserve">Australia, </w:t>
      </w:r>
      <w:r w:rsidRPr="00297DFA">
        <w:rPr>
          <w:rFonts w:eastAsia="MS PMincho"/>
          <w:lang w:eastAsia="ja-JP"/>
        </w:rPr>
        <w:t xml:space="preserve">China, Tonga, Singapore, Micronesia etc. </w:t>
      </w:r>
      <w:r w:rsidRPr="00297DFA">
        <w:rPr>
          <w:rFonts w:eastAsia="MS PMincho"/>
          <w:lang w:eastAsia="zh-CN"/>
        </w:rPr>
        <w:t>On the other hand</w:t>
      </w:r>
      <w:r w:rsidRPr="00297DFA">
        <w:rPr>
          <w:rFonts w:eastAsia="MS PMincho"/>
          <w:lang w:eastAsia="ja-JP"/>
        </w:rPr>
        <w:t>, it is well noted that there are also</w:t>
      </w:r>
      <w:r w:rsidR="00D13017">
        <w:rPr>
          <w:rFonts w:eastAsia="MS PMincho"/>
          <w:lang w:eastAsia="ja-JP"/>
        </w:rPr>
        <w:t xml:space="preserve"> </w:t>
      </w:r>
      <w:r>
        <w:rPr>
          <w:rFonts w:eastAsia="MS PMincho"/>
          <w:lang w:eastAsia="ja-JP"/>
        </w:rPr>
        <w:t>some</w:t>
      </w:r>
      <w:r w:rsidRPr="0087434E">
        <w:rPr>
          <w:rFonts w:eastAsia="MS PMincho"/>
          <w:lang w:eastAsia="ja-JP"/>
        </w:rPr>
        <w:t xml:space="preserve"> countries planning to allocate these two bands to terrestrial IMT exclusively, while </w:t>
      </w:r>
      <w:r>
        <w:rPr>
          <w:rFonts w:eastAsia="MS PMincho"/>
          <w:lang w:eastAsia="ja-JP"/>
        </w:rPr>
        <w:t>some</w:t>
      </w:r>
      <w:r w:rsidRPr="0087434E">
        <w:rPr>
          <w:rFonts w:eastAsia="MS PMincho"/>
          <w:lang w:eastAsia="ja-JP"/>
        </w:rPr>
        <w:t xml:space="preserve"> countries are still under consideration about the practical allocations in these two bands.</w:t>
      </w:r>
    </w:p>
    <w:p w14:paraId="32D7B1ED" w14:textId="1C4C5B8C" w:rsidR="0082653D" w:rsidRDefault="0082653D" w:rsidP="0082653D">
      <w:pPr>
        <w:pStyle w:val="FigureNo"/>
        <w:rPr>
          <w:b w:val="0"/>
          <w:bCs/>
          <w:lang w:val="en-US" w:eastAsia="zh-CN"/>
        </w:rPr>
      </w:pPr>
      <w:bookmarkStart w:id="15" w:name="_Ref522396654"/>
      <w:r>
        <w:rPr>
          <w:b w:val="0"/>
          <w:bCs/>
          <w:lang w:val="en-US" w:eastAsia="zh-CN"/>
        </w:rPr>
        <w:t xml:space="preserve">Table </w:t>
      </w:r>
      <w:r w:rsidR="00BB0E1F">
        <w:fldChar w:fldCharType="begin"/>
      </w:r>
      <w:r>
        <w:rPr>
          <w:b w:val="0"/>
          <w:bCs/>
          <w:lang w:val="en-US" w:eastAsia="zh-CN"/>
        </w:rPr>
        <w:instrText xml:space="preserve"> SEQ Table \* ARABIC </w:instrText>
      </w:r>
      <w:r w:rsidR="00BB0E1F">
        <w:fldChar w:fldCharType="separate"/>
      </w:r>
      <w:r w:rsidR="00B91847">
        <w:rPr>
          <w:b w:val="0"/>
          <w:bCs/>
          <w:noProof/>
          <w:lang w:val="en-US" w:eastAsia="zh-CN"/>
        </w:rPr>
        <w:t>1</w:t>
      </w:r>
      <w:r w:rsidR="00BB0E1F">
        <w:fldChar w:fldCharType="end"/>
      </w:r>
      <w:bookmarkStart w:id="16" w:name="_Ref522396649"/>
      <w:bookmarkEnd w:id="15"/>
    </w:p>
    <w:p w14:paraId="17D19CB4" w14:textId="77777777" w:rsidR="0082653D" w:rsidRDefault="00BC01D2" w:rsidP="0082653D">
      <w:pPr>
        <w:pStyle w:val="FigureNo"/>
        <w:rPr>
          <w:b w:val="0"/>
          <w:bCs/>
          <w:caps w:val="0"/>
          <w:lang w:val="en-US" w:eastAsia="zh-CN"/>
        </w:rPr>
      </w:pPr>
      <w:r>
        <w:rPr>
          <w:b w:val="0"/>
          <w:bCs/>
          <w:caps w:val="0"/>
          <w:lang w:val="en-US" w:eastAsia="zh-CN"/>
        </w:rPr>
        <w:t xml:space="preserve">Summary </w:t>
      </w:r>
      <w:r w:rsidR="0082653D">
        <w:rPr>
          <w:b w:val="0"/>
          <w:bCs/>
          <w:caps w:val="0"/>
          <w:lang w:val="en-US" w:eastAsia="zh-CN"/>
        </w:rPr>
        <w:t>of the survey in the Report APT /Report 46</w:t>
      </w:r>
      <w:bookmarkEnd w:id="16"/>
    </w:p>
    <w:tbl>
      <w:tblPr>
        <w:tblStyle w:val="TableGrid"/>
        <w:tblW w:w="5000" w:type="pct"/>
        <w:tblLook w:val="04A0" w:firstRow="1" w:lastRow="0" w:firstColumn="1" w:lastColumn="0" w:noHBand="0" w:noVBand="1"/>
      </w:tblPr>
      <w:tblGrid>
        <w:gridCol w:w="900"/>
        <w:gridCol w:w="1524"/>
        <w:gridCol w:w="2651"/>
        <w:gridCol w:w="2120"/>
        <w:gridCol w:w="1966"/>
      </w:tblGrid>
      <w:tr w:rsidR="0082653D" w14:paraId="0F791C57" w14:textId="77777777" w:rsidTr="000453FD">
        <w:trPr>
          <w:trHeight w:val="284"/>
        </w:trPr>
        <w:tc>
          <w:tcPr>
            <w:tcW w:w="491" w:type="pct"/>
            <w:tcBorders>
              <w:top w:val="single" w:sz="4" w:space="0" w:color="auto"/>
              <w:left w:val="single" w:sz="4" w:space="0" w:color="auto"/>
              <w:bottom w:val="single" w:sz="4" w:space="0" w:color="auto"/>
              <w:right w:val="single" w:sz="4" w:space="0" w:color="auto"/>
            </w:tcBorders>
            <w:vAlign w:val="center"/>
            <w:hideMark/>
          </w:tcPr>
          <w:p w14:paraId="5F75636E" w14:textId="77777777" w:rsidR="0082653D" w:rsidRDefault="0082653D" w:rsidP="003A62B7">
            <w:pPr>
              <w:tabs>
                <w:tab w:val="left" w:pos="794"/>
                <w:tab w:val="left" w:pos="1191"/>
                <w:tab w:val="left" w:pos="1588"/>
                <w:tab w:val="left" w:pos="1985"/>
              </w:tabs>
              <w:overflowPunct w:val="0"/>
              <w:autoSpaceDE w:val="0"/>
              <w:autoSpaceDN w:val="0"/>
              <w:adjustRightInd w:val="0"/>
              <w:spacing w:line="240" w:lineRule="exact"/>
              <w:textAlignment w:val="baseline"/>
              <w:rPr>
                <w:b/>
                <w:sz w:val="22"/>
                <w:szCs w:val="22"/>
                <w:lang w:eastAsia="ko-KR"/>
              </w:rPr>
            </w:pPr>
            <w:r>
              <w:rPr>
                <w:b/>
                <w:sz w:val="22"/>
                <w:szCs w:val="22"/>
                <w:lang w:eastAsia="ko-KR"/>
              </w:rPr>
              <w:t>No.</w:t>
            </w:r>
          </w:p>
        </w:tc>
        <w:tc>
          <w:tcPr>
            <w:tcW w:w="832" w:type="pct"/>
            <w:tcBorders>
              <w:top w:val="single" w:sz="4" w:space="0" w:color="auto"/>
              <w:left w:val="single" w:sz="4" w:space="0" w:color="auto"/>
              <w:bottom w:val="single" w:sz="4" w:space="0" w:color="auto"/>
              <w:right w:val="single" w:sz="4" w:space="0" w:color="auto"/>
            </w:tcBorders>
            <w:vAlign w:val="center"/>
            <w:hideMark/>
          </w:tcPr>
          <w:p w14:paraId="35745C16" w14:textId="77777777" w:rsidR="0082653D" w:rsidRDefault="0082653D" w:rsidP="003A62B7">
            <w:pPr>
              <w:tabs>
                <w:tab w:val="left" w:pos="794"/>
                <w:tab w:val="left" w:pos="1191"/>
                <w:tab w:val="left" w:pos="1588"/>
                <w:tab w:val="left" w:pos="1985"/>
              </w:tabs>
              <w:overflowPunct w:val="0"/>
              <w:autoSpaceDE w:val="0"/>
              <w:autoSpaceDN w:val="0"/>
              <w:adjustRightInd w:val="0"/>
              <w:spacing w:line="240" w:lineRule="exact"/>
              <w:textAlignment w:val="baseline"/>
              <w:rPr>
                <w:b/>
                <w:sz w:val="22"/>
                <w:szCs w:val="22"/>
                <w:lang w:eastAsia="ko-KR"/>
              </w:rPr>
            </w:pPr>
            <w:r>
              <w:rPr>
                <w:b/>
                <w:sz w:val="22"/>
                <w:szCs w:val="22"/>
                <w:lang w:eastAsia="ko-KR"/>
              </w:rPr>
              <w:t>Country</w:t>
            </w:r>
          </w:p>
        </w:tc>
        <w:tc>
          <w:tcPr>
            <w:tcW w:w="1447" w:type="pct"/>
            <w:tcBorders>
              <w:top w:val="single" w:sz="4" w:space="0" w:color="auto"/>
              <w:left w:val="single" w:sz="4" w:space="0" w:color="auto"/>
              <w:bottom w:val="single" w:sz="4" w:space="0" w:color="auto"/>
              <w:right w:val="single" w:sz="4" w:space="0" w:color="auto"/>
            </w:tcBorders>
            <w:vAlign w:val="center"/>
            <w:hideMark/>
          </w:tcPr>
          <w:p w14:paraId="4BFD8BC3" w14:textId="77777777" w:rsidR="0082653D" w:rsidRDefault="0082653D" w:rsidP="003A62B7">
            <w:pPr>
              <w:tabs>
                <w:tab w:val="left" w:pos="794"/>
                <w:tab w:val="left" w:pos="1191"/>
                <w:tab w:val="left" w:pos="1588"/>
                <w:tab w:val="left" w:pos="1985"/>
              </w:tabs>
              <w:overflowPunct w:val="0"/>
              <w:autoSpaceDE w:val="0"/>
              <w:autoSpaceDN w:val="0"/>
              <w:adjustRightInd w:val="0"/>
              <w:spacing w:line="240" w:lineRule="exact"/>
              <w:textAlignment w:val="baseline"/>
              <w:rPr>
                <w:b/>
                <w:sz w:val="22"/>
                <w:szCs w:val="22"/>
                <w:lang w:eastAsia="ko-KR"/>
              </w:rPr>
            </w:pPr>
            <w:r>
              <w:rPr>
                <w:b/>
                <w:sz w:val="22"/>
                <w:szCs w:val="22"/>
                <w:lang w:eastAsia="ko-KR"/>
              </w:rPr>
              <w:t>Current Allocations</w:t>
            </w:r>
          </w:p>
        </w:tc>
        <w:tc>
          <w:tcPr>
            <w:tcW w:w="1157" w:type="pct"/>
            <w:tcBorders>
              <w:top w:val="single" w:sz="4" w:space="0" w:color="auto"/>
              <w:left w:val="single" w:sz="4" w:space="0" w:color="auto"/>
              <w:bottom w:val="single" w:sz="4" w:space="0" w:color="auto"/>
              <w:right w:val="single" w:sz="4" w:space="0" w:color="auto"/>
            </w:tcBorders>
            <w:vAlign w:val="center"/>
            <w:hideMark/>
          </w:tcPr>
          <w:p w14:paraId="58E79486" w14:textId="77777777" w:rsidR="0082653D" w:rsidRDefault="0082653D" w:rsidP="003A62B7">
            <w:pPr>
              <w:tabs>
                <w:tab w:val="left" w:pos="794"/>
                <w:tab w:val="left" w:pos="1191"/>
                <w:tab w:val="left" w:pos="1588"/>
                <w:tab w:val="left" w:pos="1985"/>
              </w:tabs>
              <w:overflowPunct w:val="0"/>
              <w:autoSpaceDE w:val="0"/>
              <w:autoSpaceDN w:val="0"/>
              <w:adjustRightInd w:val="0"/>
              <w:spacing w:line="240" w:lineRule="exact"/>
              <w:jc w:val="center"/>
              <w:textAlignment w:val="baseline"/>
              <w:rPr>
                <w:b/>
                <w:sz w:val="22"/>
                <w:szCs w:val="22"/>
                <w:lang w:eastAsia="ko-KR"/>
              </w:rPr>
            </w:pPr>
            <w:r>
              <w:rPr>
                <w:rFonts w:eastAsia="SimSun"/>
                <w:b/>
                <w:sz w:val="22"/>
                <w:szCs w:val="22"/>
              </w:rPr>
              <w:t>Current Applications</w:t>
            </w:r>
          </w:p>
        </w:tc>
        <w:tc>
          <w:tcPr>
            <w:tcW w:w="1073" w:type="pct"/>
            <w:tcBorders>
              <w:top w:val="single" w:sz="4" w:space="0" w:color="auto"/>
              <w:left w:val="single" w:sz="4" w:space="0" w:color="auto"/>
              <w:bottom w:val="single" w:sz="4" w:space="0" w:color="auto"/>
              <w:right w:val="single" w:sz="4" w:space="0" w:color="auto"/>
            </w:tcBorders>
            <w:vAlign w:val="center"/>
            <w:hideMark/>
          </w:tcPr>
          <w:p w14:paraId="4739CCF8" w14:textId="77777777" w:rsidR="0082653D" w:rsidRDefault="0082653D" w:rsidP="003A62B7">
            <w:pPr>
              <w:tabs>
                <w:tab w:val="left" w:pos="794"/>
                <w:tab w:val="left" w:pos="1191"/>
                <w:tab w:val="left" w:pos="1588"/>
                <w:tab w:val="left" w:pos="1985"/>
              </w:tabs>
              <w:overflowPunct w:val="0"/>
              <w:autoSpaceDE w:val="0"/>
              <w:autoSpaceDN w:val="0"/>
              <w:adjustRightInd w:val="0"/>
              <w:spacing w:line="240" w:lineRule="exact"/>
              <w:textAlignment w:val="baseline"/>
              <w:rPr>
                <w:b/>
                <w:sz w:val="22"/>
                <w:szCs w:val="22"/>
                <w:lang w:eastAsia="ko-KR"/>
              </w:rPr>
            </w:pPr>
            <w:r>
              <w:rPr>
                <w:b/>
                <w:sz w:val="22"/>
                <w:szCs w:val="22"/>
                <w:lang w:eastAsia="ko-KR"/>
              </w:rPr>
              <w:t>Future Plans</w:t>
            </w:r>
          </w:p>
        </w:tc>
      </w:tr>
      <w:tr w:rsidR="0082653D" w14:paraId="2B4A20C7" w14:textId="77777777" w:rsidTr="000453FD">
        <w:trPr>
          <w:trHeight w:val="284"/>
        </w:trPr>
        <w:tc>
          <w:tcPr>
            <w:tcW w:w="491" w:type="pct"/>
            <w:tcBorders>
              <w:top w:val="single" w:sz="4" w:space="0" w:color="auto"/>
              <w:left w:val="single" w:sz="4" w:space="0" w:color="auto"/>
              <w:bottom w:val="single" w:sz="4" w:space="0" w:color="auto"/>
              <w:right w:val="single" w:sz="4" w:space="0" w:color="auto"/>
            </w:tcBorders>
            <w:vAlign w:val="center"/>
          </w:tcPr>
          <w:p w14:paraId="3440EBB4" w14:textId="77777777" w:rsidR="0082653D" w:rsidRDefault="0082653D" w:rsidP="0082653D">
            <w:pPr>
              <w:pStyle w:val="ListParagraph"/>
              <w:numPr>
                <w:ilvl w:val="0"/>
                <w:numId w:val="13"/>
              </w:numPr>
              <w:tabs>
                <w:tab w:val="left" w:pos="794"/>
                <w:tab w:val="left" w:pos="1191"/>
                <w:tab w:val="left" w:pos="1588"/>
                <w:tab w:val="left" w:pos="1985"/>
              </w:tabs>
              <w:overflowPunct w:val="0"/>
              <w:autoSpaceDE w:val="0"/>
              <w:autoSpaceDN w:val="0"/>
              <w:adjustRightInd w:val="0"/>
              <w:spacing w:after="160" w:line="240" w:lineRule="exact"/>
              <w:jc w:val="center"/>
              <w:textAlignment w:val="baseline"/>
              <w:rPr>
                <w:b/>
                <w:lang w:eastAsia="ko-KR"/>
              </w:rPr>
            </w:pPr>
          </w:p>
        </w:tc>
        <w:tc>
          <w:tcPr>
            <w:tcW w:w="832" w:type="pct"/>
            <w:tcBorders>
              <w:top w:val="single" w:sz="4" w:space="0" w:color="auto"/>
              <w:left w:val="single" w:sz="4" w:space="0" w:color="auto"/>
              <w:bottom w:val="single" w:sz="4" w:space="0" w:color="auto"/>
              <w:right w:val="single" w:sz="4" w:space="0" w:color="auto"/>
            </w:tcBorders>
            <w:vAlign w:val="center"/>
            <w:hideMark/>
          </w:tcPr>
          <w:p w14:paraId="399F37C6"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center"/>
              <w:textAlignment w:val="baseline"/>
              <w:rPr>
                <w:b/>
                <w:sz w:val="22"/>
                <w:szCs w:val="22"/>
                <w:lang w:eastAsia="ko-KR"/>
              </w:rPr>
            </w:pPr>
            <w:r>
              <w:rPr>
                <w:sz w:val="22"/>
                <w:szCs w:val="22"/>
              </w:rPr>
              <w:t>Australia</w:t>
            </w:r>
          </w:p>
        </w:tc>
        <w:tc>
          <w:tcPr>
            <w:tcW w:w="1447" w:type="pct"/>
            <w:tcBorders>
              <w:top w:val="single" w:sz="4" w:space="0" w:color="auto"/>
              <w:left w:val="single" w:sz="4" w:space="0" w:color="auto"/>
              <w:bottom w:val="single" w:sz="4" w:space="0" w:color="auto"/>
              <w:right w:val="single" w:sz="4" w:space="0" w:color="auto"/>
            </w:tcBorders>
            <w:vAlign w:val="center"/>
            <w:hideMark/>
          </w:tcPr>
          <w:p w14:paraId="2C2B8989"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MS PGothic"/>
                <w:sz w:val="22"/>
                <w:szCs w:val="22"/>
              </w:rPr>
            </w:pPr>
            <w:r>
              <w:rPr>
                <w:rFonts w:eastAsia="MS PGothic"/>
                <w:sz w:val="22"/>
                <w:szCs w:val="22"/>
              </w:rPr>
              <w:t>Fixed service</w:t>
            </w:r>
          </w:p>
          <w:p w14:paraId="1D48281C"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MS PGothic"/>
                <w:sz w:val="22"/>
                <w:szCs w:val="22"/>
              </w:rPr>
            </w:pPr>
            <w:r>
              <w:rPr>
                <w:rFonts w:eastAsia="MS PGothic"/>
                <w:sz w:val="22"/>
                <w:szCs w:val="22"/>
              </w:rPr>
              <w:t>Mobile service</w:t>
            </w:r>
          </w:p>
        </w:tc>
        <w:tc>
          <w:tcPr>
            <w:tcW w:w="1157" w:type="pct"/>
            <w:tcBorders>
              <w:top w:val="single" w:sz="4" w:space="0" w:color="auto"/>
              <w:left w:val="single" w:sz="4" w:space="0" w:color="auto"/>
              <w:bottom w:val="single" w:sz="4" w:space="0" w:color="auto"/>
              <w:right w:val="single" w:sz="4" w:space="0" w:color="auto"/>
            </w:tcBorders>
            <w:vAlign w:val="center"/>
            <w:hideMark/>
          </w:tcPr>
          <w:p w14:paraId="74377DC1" w14:textId="77777777" w:rsidR="0082653D" w:rsidRDefault="0082653D" w:rsidP="003A62B7">
            <w:pPr>
              <w:tabs>
                <w:tab w:val="left" w:pos="794"/>
                <w:tab w:val="left" w:pos="1191"/>
                <w:tab w:val="left" w:pos="1588"/>
                <w:tab w:val="left" w:pos="1985"/>
              </w:tabs>
              <w:overflowPunct w:val="0"/>
              <w:autoSpaceDE w:val="0"/>
              <w:autoSpaceDN w:val="0"/>
              <w:adjustRightInd w:val="0"/>
              <w:spacing w:line="240" w:lineRule="exact"/>
              <w:textAlignment w:val="baseline"/>
              <w:rPr>
                <w:rFonts w:eastAsia="MS PGothic"/>
                <w:sz w:val="22"/>
                <w:szCs w:val="22"/>
              </w:rPr>
            </w:pPr>
            <w:r>
              <w:rPr>
                <w:rFonts w:eastAsia="MS PGothic"/>
                <w:sz w:val="22"/>
                <w:szCs w:val="22"/>
              </w:rPr>
              <w:t>Point to Point, Television</w:t>
            </w:r>
          </w:p>
        </w:tc>
        <w:tc>
          <w:tcPr>
            <w:tcW w:w="1073" w:type="pct"/>
            <w:tcBorders>
              <w:top w:val="single" w:sz="4" w:space="0" w:color="auto"/>
              <w:left w:val="single" w:sz="4" w:space="0" w:color="auto"/>
              <w:bottom w:val="single" w:sz="4" w:space="0" w:color="auto"/>
              <w:right w:val="single" w:sz="4" w:space="0" w:color="auto"/>
            </w:tcBorders>
            <w:vAlign w:val="center"/>
            <w:hideMark/>
          </w:tcPr>
          <w:p w14:paraId="0FE04F2D" w14:textId="51FFBDFB"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MS PGothic"/>
                <w:sz w:val="22"/>
                <w:szCs w:val="22"/>
              </w:rPr>
            </w:pPr>
            <w:r>
              <w:rPr>
                <w:rFonts w:eastAsia="MS PGothic"/>
                <w:sz w:val="22"/>
                <w:szCs w:val="22"/>
              </w:rPr>
              <w:t>Mobile</w:t>
            </w:r>
            <w:r w:rsidR="001106A8">
              <w:rPr>
                <w:rFonts w:eastAsia="MS PGothic"/>
                <w:sz w:val="22"/>
                <w:szCs w:val="22"/>
              </w:rPr>
              <w:t>-Satellite Service</w:t>
            </w:r>
          </w:p>
        </w:tc>
      </w:tr>
      <w:tr w:rsidR="0082653D" w14:paraId="6D807C30" w14:textId="77777777" w:rsidTr="000453FD">
        <w:trPr>
          <w:trHeight w:val="284"/>
        </w:trPr>
        <w:tc>
          <w:tcPr>
            <w:tcW w:w="491" w:type="pct"/>
            <w:tcBorders>
              <w:top w:val="single" w:sz="4" w:space="0" w:color="auto"/>
              <w:left w:val="single" w:sz="4" w:space="0" w:color="auto"/>
              <w:bottom w:val="single" w:sz="4" w:space="0" w:color="auto"/>
              <w:right w:val="single" w:sz="4" w:space="0" w:color="auto"/>
            </w:tcBorders>
            <w:vAlign w:val="center"/>
          </w:tcPr>
          <w:p w14:paraId="55D84B4F" w14:textId="77777777" w:rsidR="0082653D" w:rsidRDefault="0082653D" w:rsidP="0082653D">
            <w:pPr>
              <w:pStyle w:val="ListParagraph"/>
              <w:numPr>
                <w:ilvl w:val="0"/>
                <w:numId w:val="13"/>
              </w:numPr>
              <w:tabs>
                <w:tab w:val="left" w:pos="794"/>
                <w:tab w:val="left" w:pos="1191"/>
                <w:tab w:val="left" w:pos="1588"/>
                <w:tab w:val="left" w:pos="1985"/>
              </w:tabs>
              <w:overflowPunct w:val="0"/>
              <w:autoSpaceDE w:val="0"/>
              <w:autoSpaceDN w:val="0"/>
              <w:adjustRightInd w:val="0"/>
              <w:spacing w:after="160" w:line="240" w:lineRule="exact"/>
              <w:jc w:val="center"/>
              <w:textAlignment w:val="baseline"/>
              <w:rPr>
                <w:b/>
                <w:lang w:eastAsia="ko-KR"/>
              </w:rPr>
            </w:pPr>
          </w:p>
        </w:tc>
        <w:tc>
          <w:tcPr>
            <w:tcW w:w="832" w:type="pct"/>
            <w:tcBorders>
              <w:top w:val="single" w:sz="4" w:space="0" w:color="auto"/>
              <w:left w:val="single" w:sz="4" w:space="0" w:color="auto"/>
              <w:bottom w:val="single" w:sz="4" w:space="0" w:color="auto"/>
              <w:right w:val="single" w:sz="4" w:space="0" w:color="auto"/>
            </w:tcBorders>
            <w:vAlign w:val="center"/>
            <w:hideMark/>
          </w:tcPr>
          <w:p w14:paraId="65CDE772"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center"/>
              <w:textAlignment w:val="baseline"/>
              <w:rPr>
                <w:b/>
                <w:sz w:val="22"/>
                <w:szCs w:val="22"/>
                <w:lang w:eastAsia="ko-KR"/>
              </w:rPr>
            </w:pPr>
            <w:r>
              <w:rPr>
                <w:sz w:val="22"/>
                <w:szCs w:val="22"/>
              </w:rPr>
              <w:t>Bangladesh</w:t>
            </w:r>
          </w:p>
        </w:tc>
        <w:tc>
          <w:tcPr>
            <w:tcW w:w="1447" w:type="pct"/>
            <w:tcBorders>
              <w:top w:val="single" w:sz="4" w:space="0" w:color="auto"/>
              <w:left w:val="single" w:sz="4" w:space="0" w:color="auto"/>
              <w:bottom w:val="single" w:sz="4" w:space="0" w:color="auto"/>
              <w:right w:val="single" w:sz="4" w:space="0" w:color="auto"/>
            </w:tcBorders>
            <w:vAlign w:val="center"/>
            <w:hideMark/>
          </w:tcPr>
          <w:p w14:paraId="2734E0C6" w14:textId="48AD16A8"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MS PGothic"/>
                <w:sz w:val="22"/>
                <w:szCs w:val="22"/>
              </w:rPr>
            </w:pPr>
            <w:r>
              <w:rPr>
                <w:rFonts w:eastAsia="MS PGothic"/>
                <w:sz w:val="22"/>
                <w:szCs w:val="22"/>
              </w:rPr>
              <w:t>1</w:t>
            </w:r>
            <w:r w:rsidR="00DE5633">
              <w:rPr>
                <w:rFonts w:eastAsia="MS PGothic"/>
                <w:sz w:val="22"/>
                <w:szCs w:val="22"/>
              </w:rPr>
              <w:t xml:space="preserve"> </w:t>
            </w:r>
            <w:r>
              <w:rPr>
                <w:rFonts w:eastAsia="MS PGothic"/>
                <w:sz w:val="22"/>
                <w:szCs w:val="22"/>
              </w:rPr>
              <w:t>980</w:t>
            </w:r>
            <w:r w:rsidR="00DE5633">
              <w:rPr>
                <w:rFonts w:eastAsia="MS PGothic"/>
                <w:sz w:val="22"/>
                <w:szCs w:val="22"/>
              </w:rPr>
              <w:t xml:space="preserve"> – </w:t>
            </w:r>
            <w:r>
              <w:rPr>
                <w:rFonts w:eastAsia="MS PGothic"/>
                <w:sz w:val="22"/>
                <w:szCs w:val="22"/>
              </w:rPr>
              <w:t>2</w:t>
            </w:r>
            <w:r w:rsidR="00DE5633">
              <w:rPr>
                <w:rFonts w:eastAsia="MS PGothic"/>
                <w:sz w:val="22"/>
                <w:szCs w:val="22"/>
              </w:rPr>
              <w:t xml:space="preserve"> </w:t>
            </w:r>
            <w:r>
              <w:rPr>
                <w:rFonts w:eastAsia="MS PGothic"/>
                <w:sz w:val="22"/>
                <w:szCs w:val="22"/>
              </w:rPr>
              <w:t>010</w:t>
            </w:r>
            <w:r w:rsidR="00DE5633">
              <w:rPr>
                <w:rFonts w:eastAsia="MS PGothic"/>
                <w:sz w:val="22"/>
                <w:szCs w:val="22"/>
              </w:rPr>
              <w:t xml:space="preserve"> MHz</w:t>
            </w:r>
            <w:r>
              <w:rPr>
                <w:rFonts w:eastAsia="MS PGothic"/>
                <w:sz w:val="22"/>
                <w:szCs w:val="22"/>
              </w:rPr>
              <w:t>, Mobile service</w:t>
            </w:r>
          </w:p>
          <w:p w14:paraId="329FD609" w14:textId="334AFA02"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MS PGothic"/>
                <w:sz w:val="22"/>
                <w:szCs w:val="22"/>
              </w:rPr>
            </w:pPr>
            <w:r>
              <w:rPr>
                <w:rFonts w:eastAsia="MS PGothic"/>
                <w:sz w:val="22"/>
                <w:szCs w:val="22"/>
              </w:rPr>
              <w:t>2</w:t>
            </w:r>
            <w:r w:rsidR="00DE5633">
              <w:rPr>
                <w:rFonts w:eastAsia="MS PGothic"/>
                <w:sz w:val="22"/>
                <w:szCs w:val="22"/>
              </w:rPr>
              <w:t xml:space="preserve"> </w:t>
            </w:r>
            <w:r>
              <w:rPr>
                <w:rFonts w:eastAsia="MS PGothic"/>
                <w:sz w:val="22"/>
                <w:szCs w:val="22"/>
              </w:rPr>
              <w:t>170</w:t>
            </w:r>
            <w:r w:rsidR="00DE5633">
              <w:rPr>
                <w:rFonts w:eastAsia="MS PGothic"/>
                <w:sz w:val="22"/>
                <w:szCs w:val="22"/>
              </w:rPr>
              <w:t xml:space="preserve"> – </w:t>
            </w:r>
            <w:r>
              <w:rPr>
                <w:rFonts w:eastAsia="MS PGothic"/>
                <w:sz w:val="22"/>
                <w:szCs w:val="22"/>
              </w:rPr>
              <w:t>2</w:t>
            </w:r>
            <w:r w:rsidR="00DE5633">
              <w:rPr>
                <w:rFonts w:eastAsia="MS PGothic"/>
                <w:sz w:val="22"/>
                <w:szCs w:val="22"/>
              </w:rPr>
              <w:t xml:space="preserve"> </w:t>
            </w:r>
            <w:r>
              <w:rPr>
                <w:rFonts w:eastAsia="MS PGothic"/>
                <w:sz w:val="22"/>
                <w:szCs w:val="22"/>
              </w:rPr>
              <w:t>200</w:t>
            </w:r>
            <w:r w:rsidR="00DE5633">
              <w:rPr>
                <w:rFonts w:eastAsia="MS PGothic"/>
                <w:sz w:val="22"/>
                <w:szCs w:val="22"/>
              </w:rPr>
              <w:t xml:space="preserve"> MHz</w:t>
            </w:r>
            <w:r>
              <w:rPr>
                <w:rFonts w:eastAsia="MS PGothic"/>
                <w:sz w:val="22"/>
                <w:szCs w:val="22"/>
              </w:rPr>
              <w:t>, No service</w:t>
            </w:r>
          </w:p>
        </w:tc>
        <w:tc>
          <w:tcPr>
            <w:tcW w:w="1157" w:type="pct"/>
            <w:tcBorders>
              <w:top w:val="single" w:sz="4" w:space="0" w:color="auto"/>
              <w:left w:val="single" w:sz="4" w:space="0" w:color="auto"/>
              <w:bottom w:val="single" w:sz="4" w:space="0" w:color="auto"/>
              <w:right w:val="single" w:sz="4" w:space="0" w:color="auto"/>
            </w:tcBorders>
            <w:vAlign w:val="center"/>
            <w:hideMark/>
          </w:tcPr>
          <w:p w14:paraId="38E2E366" w14:textId="77777777" w:rsidR="0082653D" w:rsidRDefault="0082653D" w:rsidP="003A62B7">
            <w:pPr>
              <w:tabs>
                <w:tab w:val="left" w:pos="794"/>
                <w:tab w:val="left" w:pos="1191"/>
                <w:tab w:val="left" w:pos="1588"/>
                <w:tab w:val="left" w:pos="1985"/>
              </w:tabs>
              <w:overflowPunct w:val="0"/>
              <w:autoSpaceDE w:val="0"/>
              <w:autoSpaceDN w:val="0"/>
              <w:adjustRightInd w:val="0"/>
              <w:spacing w:line="240" w:lineRule="exact"/>
              <w:textAlignment w:val="baseline"/>
              <w:rPr>
                <w:rFonts w:eastAsia="MS PGothic"/>
                <w:sz w:val="22"/>
                <w:szCs w:val="22"/>
              </w:rPr>
            </w:pPr>
            <w:r>
              <w:rPr>
                <w:rFonts w:eastAsia="MS PGothic"/>
                <w:sz w:val="22"/>
                <w:szCs w:val="22"/>
              </w:rPr>
              <w:t>3G, CDMA, Guard band</w:t>
            </w:r>
          </w:p>
        </w:tc>
        <w:tc>
          <w:tcPr>
            <w:tcW w:w="1073" w:type="pct"/>
            <w:tcBorders>
              <w:top w:val="single" w:sz="4" w:space="0" w:color="auto"/>
              <w:left w:val="single" w:sz="4" w:space="0" w:color="auto"/>
              <w:bottom w:val="single" w:sz="4" w:space="0" w:color="auto"/>
              <w:right w:val="single" w:sz="4" w:space="0" w:color="auto"/>
            </w:tcBorders>
            <w:vAlign w:val="center"/>
            <w:hideMark/>
          </w:tcPr>
          <w:p w14:paraId="733A8882"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MS PGothic"/>
                <w:sz w:val="22"/>
                <w:szCs w:val="22"/>
              </w:rPr>
            </w:pPr>
            <w:r>
              <w:rPr>
                <w:rFonts w:eastAsia="MS PGothic"/>
                <w:sz w:val="22"/>
                <w:szCs w:val="22"/>
              </w:rPr>
              <w:t>CDMA</w:t>
            </w:r>
          </w:p>
          <w:p w14:paraId="2793D5DE"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MS PGothic"/>
                <w:sz w:val="22"/>
                <w:szCs w:val="22"/>
              </w:rPr>
            </w:pPr>
            <w:r>
              <w:rPr>
                <w:rFonts w:eastAsia="MS PGothic"/>
                <w:sz w:val="22"/>
                <w:szCs w:val="22"/>
              </w:rPr>
              <w:t>IMT Satellite</w:t>
            </w:r>
          </w:p>
        </w:tc>
      </w:tr>
      <w:tr w:rsidR="0082653D" w14:paraId="05E3039A" w14:textId="77777777" w:rsidTr="000453FD">
        <w:trPr>
          <w:trHeight w:val="284"/>
        </w:trPr>
        <w:tc>
          <w:tcPr>
            <w:tcW w:w="491" w:type="pct"/>
            <w:tcBorders>
              <w:top w:val="single" w:sz="4" w:space="0" w:color="auto"/>
              <w:left w:val="single" w:sz="4" w:space="0" w:color="auto"/>
              <w:bottom w:val="single" w:sz="4" w:space="0" w:color="auto"/>
              <w:right w:val="single" w:sz="4" w:space="0" w:color="auto"/>
            </w:tcBorders>
            <w:vAlign w:val="center"/>
          </w:tcPr>
          <w:p w14:paraId="752935C5" w14:textId="77777777" w:rsidR="0082653D" w:rsidRDefault="0082653D" w:rsidP="0082653D">
            <w:pPr>
              <w:pStyle w:val="ListParagraph"/>
              <w:numPr>
                <w:ilvl w:val="0"/>
                <w:numId w:val="13"/>
              </w:numPr>
              <w:tabs>
                <w:tab w:val="left" w:pos="794"/>
                <w:tab w:val="left" w:pos="1191"/>
                <w:tab w:val="left" w:pos="1588"/>
                <w:tab w:val="left" w:pos="1985"/>
              </w:tabs>
              <w:overflowPunct w:val="0"/>
              <w:autoSpaceDE w:val="0"/>
              <w:autoSpaceDN w:val="0"/>
              <w:adjustRightInd w:val="0"/>
              <w:spacing w:after="160" w:line="240" w:lineRule="exact"/>
              <w:jc w:val="center"/>
              <w:textAlignment w:val="baseline"/>
              <w:rPr>
                <w:b/>
                <w:lang w:eastAsia="ko-KR"/>
              </w:rPr>
            </w:pPr>
          </w:p>
        </w:tc>
        <w:tc>
          <w:tcPr>
            <w:tcW w:w="832" w:type="pct"/>
            <w:tcBorders>
              <w:top w:val="single" w:sz="4" w:space="0" w:color="auto"/>
              <w:left w:val="single" w:sz="4" w:space="0" w:color="auto"/>
              <w:bottom w:val="single" w:sz="4" w:space="0" w:color="auto"/>
              <w:right w:val="single" w:sz="4" w:space="0" w:color="auto"/>
            </w:tcBorders>
            <w:vAlign w:val="center"/>
            <w:hideMark/>
          </w:tcPr>
          <w:p w14:paraId="4900BBFB"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center"/>
              <w:textAlignment w:val="baseline"/>
              <w:rPr>
                <w:b/>
                <w:sz w:val="22"/>
                <w:szCs w:val="22"/>
                <w:lang w:eastAsia="ko-KR"/>
              </w:rPr>
            </w:pPr>
            <w:r>
              <w:rPr>
                <w:sz w:val="22"/>
                <w:szCs w:val="22"/>
              </w:rPr>
              <w:t>Cambodia</w:t>
            </w:r>
          </w:p>
        </w:tc>
        <w:tc>
          <w:tcPr>
            <w:tcW w:w="1447" w:type="pct"/>
            <w:tcBorders>
              <w:top w:val="single" w:sz="4" w:space="0" w:color="auto"/>
              <w:left w:val="single" w:sz="4" w:space="0" w:color="auto"/>
              <w:bottom w:val="single" w:sz="4" w:space="0" w:color="auto"/>
              <w:right w:val="single" w:sz="4" w:space="0" w:color="auto"/>
            </w:tcBorders>
            <w:vAlign w:val="center"/>
            <w:hideMark/>
          </w:tcPr>
          <w:p w14:paraId="3C3857F0"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MS PGothic"/>
                <w:sz w:val="22"/>
                <w:szCs w:val="22"/>
              </w:rPr>
            </w:pPr>
            <w:r>
              <w:rPr>
                <w:rFonts w:eastAsia="MS PGothic"/>
                <w:sz w:val="22"/>
                <w:szCs w:val="22"/>
              </w:rPr>
              <w:t>Fixed service</w:t>
            </w:r>
          </w:p>
        </w:tc>
        <w:tc>
          <w:tcPr>
            <w:tcW w:w="1157" w:type="pct"/>
            <w:tcBorders>
              <w:top w:val="single" w:sz="4" w:space="0" w:color="auto"/>
              <w:left w:val="single" w:sz="4" w:space="0" w:color="auto"/>
              <w:bottom w:val="single" w:sz="4" w:space="0" w:color="auto"/>
              <w:right w:val="single" w:sz="4" w:space="0" w:color="auto"/>
            </w:tcBorders>
            <w:vAlign w:val="center"/>
            <w:hideMark/>
          </w:tcPr>
          <w:p w14:paraId="58925E2A" w14:textId="77777777" w:rsidR="0082653D" w:rsidRDefault="0082653D" w:rsidP="003A62B7">
            <w:pPr>
              <w:tabs>
                <w:tab w:val="left" w:pos="794"/>
                <w:tab w:val="left" w:pos="1191"/>
                <w:tab w:val="left" w:pos="1588"/>
                <w:tab w:val="left" w:pos="1985"/>
              </w:tabs>
              <w:overflowPunct w:val="0"/>
              <w:autoSpaceDE w:val="0"/>
              <w:autoSpaceDN w:val="0"/>
              <w:adjustRightInd w:val="0"/>
              <w:spacing w:line="240" w:lineRule="exact"/>
              <w:textAlignment w:val="baseline"/>
              <w:rPr>
                <w:rFonts w:eastAsia="MS PGothic"/>
                <w:sz w:val="22"/>
                <w:szCs w:val="22"/>
              </w:rPr>
            </w:pPr>
            <w:r>
              <w:rPr>
                <w:rFonts w:eastAsia="MS PGothic"/>
                <w:sz w:val="22"/>
                <w:szCs w:val="22"/>
              </w:rPr>
              <w:t>Multichannel Multipoint Distribution Service</w:t>
            </w:r>
          </w:p>
        </w:tc>
        <w:tc>
          <w:tcPr>
            <w:tcW w:w="1073" w:type="pct"/>
            <w:tcBorders>
              <w:top w:val="single" w:sz="4" w:space="0" w:color="auto"/>
              <w:left w:val="single" w:sz="4" w:space="0" w:color="auto"/>
              <w:bottom w:val="single" w:sz="4" w:space="0" w:color="auto"/>
              <w:right w:val="single" w:sz="4" w:space="0" w:color="auto"/>
            </w:tcBorders>
            <w:vAlign w:val="center"/>
            <w:hideMark/>
          </w:tcPr>
          <w:p w14:paraId="02335225"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MS PGothic"/>
                <w:sz w:val="22"/>
                <w:szCs w:val="22"/>
              </w:rPr>
            </w:pPr>
            <w:r>
              <w:rPr>
                <w:rFonts w:eastAsia="MS PGothic"/>
                <w:sz w:val="22"/>
                <w:szCs w:val="22"/>
              </w:rPr>
              <w:t>None</w:t>
            </w:r>
          </w:p>
        </w:tc>
      </w:tr>
      <w:tr w:rsidR="0082653D" w14:paraId="3A3172AA" w14:textId="77777777" w:rsidTr="000453FD">
        <w:trPr>
          <w:trHeight w:val="284"/>
        </w:trPr>
        <w:tc>
          <w:tcPr>
            <w:tcW w:w="491" w:type="pct"/>
            <w:tcBorders>
              <w:top w:val="single" w:sz="4" w:space="0" w:color="auto"/>
              <w:left w:val="single" w:sz="4" w:space="0" w:color="auto"/>
              <w:bottom w:val="single" w:sz="4" w:space="0" w:color="auto"/>
              <w:right w:val="single" w:sz="4" w:space="0" w:color="auto"/>
            </w:tcBorders>
            <w:vAlign w:val="center"/>
          </w:tcPr>
          <w:p w14:paraId="710DDA3A" w14:textId="77777777" w:rsidR="0082653D" w:rsidRDefault="0082653D" w:rsidP="0082653D">
            <w:pPr>
              <w:pStyle w:val="ListParagraph"/>
              <w:numPr>
                <w:ilvl w:val="0"/>
                <w:numId w:val="13"/>
              </w:numPr>
              <w:tabs>
                <w:tab w:val="left" w:pos="794"/>
                <w:tab w:val="left" w:pos="1191"/>
                <w:tab w:val="left" w:pos="1588"/>
                <w:tab w:val="left" w:pos="1985"/>
              </w:tabs>
              <w:overflowPunct w:val="0"/>
              <w:autoSpaceDE w:val="0"/>
              <w:autoSpaceDN w:val="0"/>
              <w:adjustRightInd w:val="0"/>
              <w:spacing w:after="160" w:line="240" w:lineRule="exact"/>
              <w:jc w:val="center"/>
              <w:textAlignment w:val="baseline"/>
              <w:rPr>
                <w:b/>
                <w:lang w:eastAsia="ko-KR"/>
              </w:rPr>
            </w:pPr>
          </w:p>
        </w:tc>
        <w:tc>
          <w:tcPr>
            <w:tcW w:w="832" w:type="pct"/>
            <w:tcBorders>
              <w:top w:val="single" w:sz="4" w:space="0" w:color="auto"/>
              <w:left w:val="single" w:sz="4" w:space="0" w:color="auto"/>
              <w:bottom w:val="single" w:sz="4" w:space="0" w:color="auto"/>
              <w:right w:val="single" w:sz="4" w:space="0" w:color="auto"/>
            </w:tcBorders>
            <w:vAlign w:val="center"/>
            <w:hideMark/>
          </w:tcPr>
          <w:p w14:paraId="3B79C525"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center"/>
              <w:textAlignment w:val="baseline"/>
              <w:rPr>
                <w:b/>
                <w:sz w:val="22"/>
                <w:szCs w:val="22"/>
                <w:lang w:eastAsia="ko-KR"/>
              </w:rPr>
            </w:pPr>
            <w:r>
              <w:rPr>
                <w:sz w:val="22"/>
                <w:szCs w:val="22"/>
              </w:rPr>
              <w:t>China</w:t>
            </w:r>
          </w:p>
        </w:tc>
        <w:tc>
          <w:tcPr>
            <w:tcW w:w="1447" w:type="pct"/>
            <w:tcBorders>
              <w:top w:val="single" w:sz="4" w:space="0" w:color="auto"/>
              <w:left w:val="single" w:sz="4" w:space="0" w:color="auto"/>
              <w:bottom w:val="single" w:sz="4" w:space="0" w:color="auto"/>
              <w:right w:val="single" w:sz="4" w:space="0" w:color="auto"/>
            </w:tcBorders>
            <w:vAlign w:val="center"/>
            <w:hideMark/>
          </w:tcPr>
          <w:p w14:paraId="498CDE27"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b/>
                <w:sz w:val="22"/>
                <w:szCs w:val="22"/>
                <w:lang w:eastAsia="ko-KR"/>
              </w:rPr>
            </w:pPr>
            <w:r>
              <w:rPr>
                <w:rFonts w:eastAsia="SimSun"/>
                <w:sz w:val="22"/>
                <w:szCs w:val="22"/>
              </w:rPr>
              <w:t>Mobile-Satellite S</w:t>
            </w:r>
            <w:r>
              <w:rPr>
                <w:rFonts w:eastAsia="MS PGothic"/>
                <w:sz w:val="22"/>
                <w:szCs w:val="22"/>
              </w:rPr>
              <w:t>ervice</w:t>
            </w:r>
          </w:p>
        </w:tc>
        <w:tc>
          <w:tcPr>
            <w:tcW w:w="1157" w:type="pct"/>
            <w:tcBorders>
              <w:top w:val="single" w:sz="4" w:space="0" w:color="auto"/>
              <w:left w:val="single" w:sz="4" w:space="0" w:color="auto"/>
              <w:bottom w:val="single" w:sz="4" w:space="0" w:color="auto"/>
              <w:right w:val="single" w:sz="4" w:space="0" w:color="auto"/>
            </w:tcBorders>
            <w:vAlign w:val="center"/>
            <w:hideMark/>
          </w:tcPr>
          <w:p w14:paraId="3C336379" w14:textId="77777777" w:rsidR="0082653D" w:rsidRDefault="0082653D" w:rsidP="003A62B7">
            <w:pPr>
              <w:tabs>
                <w:tab w:val="left" w:pos="794"/>
                <w:tab w:val="left" w:pos="1191"/>
                <w:tab w:val="left" w:pos="1588"/>
                <w:tab w:val="left" w:pos="1985"/>
              </w:tabs>
              <w:overflowPunct w:val="0"/>
              <w:autoSpaceDE w:val="0"/>
              <w:autoSpaceDN w:val="0"/>
              <w:adjustRightInd w:val="0"/>
              <w:spacing w:line="240" w:lineRule="exact"/>
              <w:textAlignment w:val="baseline"/>
              <w:rPr>
                <w:rFonts w:eastAsia="MS PGothic"/>
                <w:sz w:val="22"/>
                <w:szCs w:val="22"/>
              </w:rPr>
            </w:pPr>
            <w:r>
              <w:rPr>
                <w:rFonts w:eastAsia="MS PGothic"/>
                <w:sz w:val="22"/>
                <w:szCs w:val="22"/>
              </w:rPr>
              <w:t>GMR</w:t>
            </w:r>
          </w:p>
          <w:p w14:paraId="1A7BE29D" w14:textId="77777777" w:rsidR="0082653D" w:rsidRDefault="0082653D" w:rsidP="003A62B7">
            <w:pPr>
              <w:tabs>
                <w:tab w:val="left" w:pos="794"/>
                <w:tab w:val="left" w:pos="1191"/>
                <w:tab w:val="left" w:pos="1588"/>
                <w:tab w:val="left" w:pos="1985"/>
              </w:tabs>
              <w:overflowPunct w:val="0"/>
              <w:autoSpaceDE w:val="0"/>
              <w:autoSpaceDN w:val="0"/>
              <w:adjustRightInd w:val="0"/>
              <w:spacing w:line="240" w:lineRule="exact"/>
              <w:textAlignment w:val="baseline"/>
              <w:rPr>
                <w:rFonts w:eastAsia="MS PGothic"/>
                <w:sz w:val="22"/>
                <w:szCs w:val="22"/>
              </w:rPr>
            </w:pPr>
            <w:r>
              <w:rPr>
                <w:rFonts w:eastAsia="MS PGothic"/>
                <w:sz w:val="22"/>
                <w:szCs w:val="22"/>
              </w:rPr>
              <w:t>Personal Communication</w:t>
            </w:r>
          </w:p>
        </w:tc>
        <w:tc>
          <w:tcPr>
            <w:tcW w:w="1073" w:type="pct"/>
            <w:tcBorders>
              <w:top w:val="single" w:sz="4" w:space="0" w:color="auto"/>
              <w:left w:val="single" w:sz="4" w:space="0" w:color="auto"/>
              <w:bottom w:val="single" w:sz="4" w:space="0" w:color="auto"/>
              <w:right w:val="single" w:sz="4" w:space="0" w:color="auto"/>
            </w:tcBorders>
            <w:vAlign w:val="center"/>
            <w:hideMark/>
          </w:tcPr>
          <w:p w14:paraId="1DB169B8"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MS PGothic"/>
                <w:sz w:val="22"/>
                <w:szCs w:val="22"/>
              </w:rPr>
            </w:pPr>
            <w:r>
              <w:rPr>
                <w:rFonts w:eastAsia="MS PGothic"/>
                <w:sz w:val="22"/>
                <w:szCs w:val="22"/>
              </w:rPr>
              <w:t>Mobile-Satellite Service</w:t>
            </w:r>
          </w:p>
        </w:tc>
      </w:tr>
      <w:tr w:rsidR="0082653D" w14:paraId="671C7B99" w14:textId="77777777" w:rsidTr="000453FD">
        <w:trPr>
          <w:trHeight w:val="284"/>
        </w:trPr>
        <w:tc>
          <w:tcPr>
            <w:tcW w:w="491" w:type="pct"/>
            <w:tcBorders>
              <w:top w:val="single" w:sz="4" w:space="0" w:color="auto"/>
              <w:left w:val="single" w:sz="4" w:space="0" w:color="auto"/>
              <w:bottom w:val="single" w:sz="4" w:space="0" w:color="auto"/>
              <w:right w:val="single" w:sz="4" w:space="0" w:color="auto"/>
            </w:tcBorders>
            <w:vAlign w:val="center"/>
          </w:tcPr>
          <w:p w14:paraId="1608ADCA" w14:textId="77777777" w:rsidR="0082653D" w:rsidRDefault="0082653D" w:rsidP="0082653D">
            <w:pPr>
              <w:pStyle w:val="ListParagraph"/>
              <w:numPr>
                <w:ilvl w:val="0"/>
                <w:numId w:val="13"/>
              </w:numPr>
              <w:tabs>
                <w:tab w:val="left" w:pos="794"/>
                <w:tab w:val="left" w:pos="1191"/>
                <w:tab w:val="left" w:pos="1588"/>
                <w:tab w:val="left" w:pos="1985"/>
              </w:tabs>
              <w:overflowPunct w:val="0"/>
              <w:autoSpaceDE w:val="0"/>
              <w:autoSpaceDN w:val="0"/>
              <w:adjustRightInd w:val="0"/>
              <w:spacing w:after="160" w:line="240" w:lineRule="exact"/>
              <w:jc w:val="center"/>
              <w:textAlignment w:val="baseline"/>
              <w:rPr>
                <w:b/>
                <w:lang w:eastAsia="ko-KR"/>
              </w:rPr>
            </w:pPr>
          </w:p>
        </w:tc>
        <w:tc>
          <w:tcPr>
            <w:tcW w:w="832" w:type="pct"/>
            <w:tcBorders>
              <w:top w:val="single" w:sz="4" w:space="0" w:color="auto"/>
              <w:left w:val="single" w:sz="4" w:space="0" w:color="auto"/>
              <w:bottom w:val="single" w:sz="4" w:space="0" w:color="auto"/>
              <w:right w:val="single" w:sz="4" w:space="0" w:color="auto"/>
            </w:tcBorders>
            <w:vAlign w:val="center"/>
            <w:hideMark/>
          </w:tcPr>
          <w:p w14:paraId="65FFE38A"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center"/>
              <w:textAlignment w:val="baseline"/>
              <w:rPr>
                <w:b/>
                <w:sz w:val="22"/>
                <w:szCs w:val="22"/>
                <w:lang w:eastAsia="ko-KR"/>
              </w:rPr>
            </w:pPr>
            <w:r>
              <w:rPr>
                <w:sz w:val="22"/>
                <w:szCs w:val="22"/>
              </w:rPr>
              <w:t>Japan</w:t>
            </w:r>
          </w:p>
        </w:tc>
        <w:tc>
          <w:tcPr>
            <w:tcW w:w="1447" w:type="pct"/>
            <w:tcBorders>
              <w:top w:val="single" w:sz="4" w:space="0" w:color="auto"/>
              <w:left w:val="single" w:sz="4" w:space="0" w:color="auto"/>
              <w:bottom w:val="single" w:sz="4" w:space="0" w:color="auto"/>
              <w:right w:val="single" w:sz="4" w:space="0" w:color="auto"/>
            </w:tcBorders>
            <w:vAlign w:val="center"/>
            <w:hideMark/>
          </w:tcPr>
          <w:p w14:paraId="24C91813"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MS PGothic"/>
                <w:sz w:val="22"/>
                <w:szCs w:val="22"/>
              </w:rPr>
            </w:pPr>
            <w:r>
              <w:rPr>
                <w:rFonts w:eastAsia="MS PGothic"/>
                <w:sz w:val="22"/>
                <w:szCs w:val="22"/>
              </w:rPr>
              <w:t>Mobile Service</w:t>
            </w:r>
          </w:p>
          <w:p w14:paraId="51AD5CCE"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MS PGothic"/>
                <w:sz w:val="22"/>
                <w:szCs w:val="22"/>
              </w:rPr>
            </w:pPr>
            <w:r>
              <w:rPr>
                <w:rFonts w:eastAsia="MS PGothic"/>
                <w:sz w:val="22"/>
                <w:szCs w:val="22"/>
              </w:rPr>
              <w:t>Mobile-Satellite Service</w:t>
            </w:r>
          </w:p>
        </w:tc>
        <w:tc>
          <w:tcPr>
            <w:tcW w:w="1157" w:type="pct"/>
            <w:tcBorders>
              <w:top w:val="single" w:sz="4" w:space="0" w:color="auto"/>
              <w:left w:val="single" w:sz="4" w:space="0" w:color="auto"/>
              <w:bottom w:val="single" w:sz="4" w:space="0" w:color="auto"/>
              <w:right w:val="single" w:sz="4" w:space="0" w:color="auto"/>
            </w:tcBorders>
            <w:vAlign w:val="center"/>
            <w:hideMark/>
          </w:tcPr>
          <w:p w14:paraId="02CE24C1" w14:textId="77777777" w:rsidR="0082653D" w:rsidRDefault="0082653D" w:rsidP="003A62B7">
            <w:pPr>
              <w:tabs>
                <w:tab w:val="left" w:pos="794"/>
                <w:tab w:val="left" w:pos="1191"/>
                <w:tab w:val="left" w:pos="1588"/>
                <w:tab w:val="left" w:pos="1985"/>
              </w:tabs>
              <w:overflowPunct w:val="0"/>
              <w:autoSpaceDE w:val="0"/>
              <w:autoSpaceDN w:val="0"/>
              <w:adjustRightInd w:val="0"/>
              <w:spacing w:line="240" w:lineRule="exact"/>
              <w:textAlignment w:val="baseline"/>
              <w:rPr>
                <w:rFonts w:eastAsia="MS PGothic"/>
                <w:sz w:val="22"/>
                <w:szCs w:val="22"/>
              </w:rPr>
            </w:pPr>
            <w:r>
              <w:rPr>
                <w:rFonts w:eastAsia="MS PGothic"/>
                <w:sz w:val="22"/>
                <w:szCs w:val="22"/>
              </w:rPr>
              <w:t>Disaster Relief</w:t>
            </w:r>
          </w:p>
        </w:tc>
        <w:tc>
          <w:tcPr>
            <w:tcW w:w="1073" w:type="pct"/>
            <w:tcBorders>
              <w:top w:val="single" w:sz="4" w:space="0" w:color="auto"/>
              <w:left w:val="single" w:sz="4" w:space="0" w:color="auto"/>
              <w:bottom w:val="single" w:sz="4" w:space="0" w:color="auto"/>
              <w:right w:val="single" w:sz="4" w:space="0" w:color="auto"/>
            </w:tcBorders>
            <w:vAlign w:val="center"/>
            <w:hideMark/>
          </w:tcPr>
          <w:p w14:paraId="3964B264"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MS PGothic"/>
                <w:sz w:val="22"/>
                <w:szCs w:val="22"/>
              </w:rPr>
            </w:pPr>
            <w:r>
              <w:rPr>
                <w:rFonts w:eastAsia="MS PGothic"/>
                <w:sz w:val="22"/>
                <w:szCs w:val="22"/>
              </w:rPr>
              <w:t>Under study</w:t>
            </w:r>
          </w:p>
        </w:tc>
      </w:tr>
      <w:tr w:rsidR="0082653D" w14:paraId="4CBB2510" w14:textId="77777777" w:rsidTr="000453FD">
        <w:trPr>
          <w:trHeight w:val="284"/>
        </w:trPr>
        <w:tc>
          <w:tcPr>
            <w:tcW w:w="491" w:type="pct"/>
            <w:tcBorders>
              <w:top w:val="single" w:sz="4" w:space="0" w:color="auto"/>
              <w:left w:val="single" w:sz="4" w:space="0" w:color="auto"/>
              <w:bottom w:val="single" w:sz="4" w:space="0" w:color="auto"/>
              <w:right w:val="single" w:sz="4" w:space="0" w:color="auto"/>
            </w:tcBorders>
            <w:vAlign w:val="center"/>
          </w:tcPr>
          <w:p w14:paraId="4ABE822F" w14:textId="77777777" w:rsidR="0082653D" w:rsidRDefault="0082653D" w:rsidP="0082653D">
            <w:pPr>
              <w:pStyle w:val="ListParagraph"/>
              <w:numPr>
                <w:ilvl w:val="0"/>
                <w:numId w:val="13"/>
              </w:numPr>
              <w:tabs>
                <w:tab w:val="left" w:pos="794"/>
                <w:tab w:val="left" w:pos="1191"/>
                <w:tab w:val="left" w:pos="1588"/>
                <w:tab w:val="left" w:pos="1985"/>
              </w:tabs>
              <w:overflowPunct w:val="0"/>
              <w:autoSpaceDE w:val="0"/>
              <w:autoSpaceDN w:val="0"/>
              <w:adjustRightInd w:val="0"/>
              <w:spacing w:after="160" w:line="240" w:lineRule="exact"/>
              <w:jc w:val="center"/>
              <w:textAlignment w:val="baseline"/>
              <w:rPr>
                <w:b/>
                <w:lang w:eastAsia="ko-KR"/>
              </w:rPr>
            </w:pPr>
          </w:p>
        </w:tc>
        <w:tc>
          <w:tcPr>
            <w:tcW w:w="832" w:type="pct"/>
            <w:tcBorders>
              <w:top w:val="single" w:sz="4" w:space="0" w:color="auto"/>
              <w:left w:val="single" w:sz="4" w:space="0" w:color="auto"/>
              <w:bottom w:val="single" w:sz="4" w:space="0" w:color="auto"/>
              <w:right w:val="single" w:sz="4" w:space="0" w:color="auto"/>
            </w:tcBorders>
            <w:vAlign w:val="center"/>
            <w:hideMark/>
          </w:tcPr>
          <w:p w14:paraId="09952A9B"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center"/>
              <w:textAlignment w:val="baseline"/>
              <w:rPr>
                <w:b/>
                <w:sz w:val="22"/>
                <w:szCs w:val="22"/>
                <w:lang w:eastAsia="ko-KR"/>
              </w:rPr>
            </w:pPr>
            <w:r>
              <w:rPr>
                <w:sz w:val="22"/>
                <w:szCs w:val="22"/>
              </w:rPr>
              <w:t>Korea</w:t>
            </w:r>
          </w:p>
        </w:tc>
        <w:tc>
          <w:tcPr>
            <w:tcW w:w="1447" w:type="pct"/>
            <w:tcBorders>
              <w:top w:val="single" w:sz="4" w:space="0" w:color="auto"/>
              <w:left w:val="single" w:sz="4" w:space="0" w:color="auto"/>
              <w:bottom w:val="single" w:sz="4" w:space="0" w:color="auto"/>
              <w:right w:val="single" w:sz="4" w:space="0" w:color="auto"/>
            </w:tcBorders>
            <w:vAlign w:val="center"/>
            <w:hideMark/>
          </w:tcPr>
          <w:p w14:paraId="3A903481"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MS PGothic"/>
                <w:sz w:val="22"/>
                <w:szCs w:val="22"/>
              </w:rPr>
            </w:pPr>
            <w:r>
              <w:rPr>
                <w:rFonts w:eastAsia="MS PGothic"/>
                <w:sz w:val="22"/>
                <w:szCs w:val="22"/>
              </w:rPr>
              <w:t>Mobile Service</w:t>
            </w:r>
          </w:p>
          <w:p w14:paraId="493B1B8B"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MS PGothic"/>
                <w:sz w:val="22"/>
                <w:szCs w:val="22"/>
              </w:rPr>
            </w:pPr>
            <w:r>
              <w:rPr>
                <w:rFonts w:eastAsia="MS PGothic"/>
                <w:sz w:val="22"/>
                <w:szCs w:val="22"/>
              </w:rPr>
              <w:t>Mobile-Satellite Service</w:t>
            </w:r>
          </w:p>
        </w:tc>
        <w:tc>
          <w:tcPr>
            <w:tcW w:w="1157" w:type="pct"/>
            <w:tcBorders>
              <w:top w:val="single" w:sz="4" w:space="0" w:color="auto"/>
              <w:left w:val="single" w:sz="4" w:space="0" w:color="auto"/>
              <w:bottom w:val="single" w:sz="4" w:space="0" w:color="auto"/>
              <w:right w:val="single" w:sz="4" w:space="0" w:color="auto"/>
            </w:tcBorders>
            <w:vAlign w:val="center"/>
            <w:hideMark/>
          </w:tcPr>
          <w:p w14:paraId="7B9C85CC" w14:textId="77777777" w:rsidR="0082653D" w:rsidRDefault="0082653D" w:rsidP="003A62B7">
            <w:pPr>
              <w:tabs>
                <w:tab w:val="left" w:pos="794"/>
                <w:tab w:val="left" w:pos="1191"/>
                <w:tab w:val="left" w:pos="1588"/>
                <w:tab w:val="left" w:pos="1985"/>
              </w:tabs>
              <w:overflowPunct w:val="0"/>
              <w:autoSpaceDE w:val="0"/>
              <w:autoSpaceDN w:val="0"/>
              <w:adjustRightInd w:val="0"/>
              <w:spacing w:line="240" w:lineRule="exact"/>
              <w:textAlignment w:val="baseline"/>
              <w:rPr>
                <w:rFonts w:eastAsia="MS PGothic"/>
                <w:sz w:val="22"/>
                <w:szCs w:val="22"/>
              </w:rPr>
            </w:pPr>
            <w:r>
              <w:rPr>
                <w:rFonts w:eastAsia="MS PGothic"/>
                <w:sz w:val="22"/>
                <w:szCs w:val="22"/>
              </w:rPr>
              <w:t>None</w:t>
            </w:r>
          </w:p>
        </w:tc>
        <w:tc>
          <w:tcPr>
            <w:tcW w:w="1073" w:type="pct"/>
            <w:tcBorders>
              <w:top w:val="single" w:sz="4" w:space="0" w:color="auto"/>
              <w:left w:val="single" w:sz="4" w:space="0" w:color="auto"/>
              <w:bottom w:val="single" w:sz="4" w:space="0" w:color="auto"/>
              <w:right w:val="single" w:sz="4" w:space="0" w:color="auto"/>
            </w:tcBorders>
            <w:vAlign w:val="center"/>
            <w:hideMark/>
          </w:tcPr>
          <w:p w14:paraId="3EC5EF4D"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MS PGothic"/>
                <w:sz w:val="22"/>
                <w:szCs w:val="22"/>
              </w:rPr>
            </w:pPr>
            <w:r>
              <w:rPr>
                <w:rFonts w:eastAsia="MS PGothic"/>
                <w:sz w:val="22"/>
                <w:szCs w:val="22"/>
              </w:rPr>
              <w:t>Mobile Service</w:t>
            </w:r>
          </w:p>
          <w:p w14:paraId="4A7A311E"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MS PGothic"/>
                <w:sz w:val="22"/>
                <w:szCs w:val="22"/>
              </w:rPr>
            </w:pPr>
            <w:r>
              <w:rPr>
                <w:rFonts w:eastAsia="MS PGothic"/>
                <w:sz w:val="22"/>
                <w:szCs w:val="22"/>
              </w:rPr>
              <w:t>Mobile-Satellite Service</w:t>
            </w:r>
            <w:r>
              <w:rPr>
                <w:rStyle w:val="FootnoteReference"/>
                <w:rFonts w:eastAsia="MS PGothic"/>
                <w:sz w:val="22"/>
                <w:szCs w:val="22"/>
              </w:rPr>
              <w:footnoteReference w:id="1"/>
            </w:r>
          </w:p>
        </w:tc>
      </w:tr>
      <w:tr w:rsidR="0082653D" w14:paraId="1C398651" w14:textId="77777777" w:rsidTr="000453FD">
        <w:trPr>
          <w:trHeight w:val="284"/>
        </w:trPr>
        <w:tc>
          <w:tcPr>
            <w:tcW w:w="491" w:type="pct"/>
            <w:tcBorders>
              <w:top w:val="single" w:sz="4" w:space="0" w:color="auto"/>
              <w:left w:val="single" w:sz="4" w:space="0" w:color="auto"/>
              <w:bottom w:val="single" w:sz="4" w:space="0" w:color="auto"/>
              <w:right w:val="single" w:sz="4" w:space="0" w:color="auto"/>
            </w:tcBorders>
            <w:vAlign w:val="center"/>
          </w:tcPr>
          <w:p w14:paraId="4289B67F" w14:textId="77777777" w:rsidR="0082653D" w:rsidRDefault="0082653D" w:rsidP="0082653D">
            <w:pPr>
              <w:pStyle w:val="ListParagraph"/>
              <w:numPr>
                <w:ilvl w:val="0"/>
                <w:numId w:val="13"/>
              </w:numPr>
              <w:tabs>
                <w:tab w:val="left" w:pos="794"/>
                <w:tab w:val="left" w:pos="1191"/>
                <w:tab w:val="left" w:pos="1588"/>
                <w:tab w:val="left" w:pos="1985"/>
              </w:tabs>
              <w:overflowPunct w:val="0"/>
              <w:autoSpaceDE w:val="0"/>
              <w:autoSpaceDN w:val="0"/>
              <w:adjustRightInd w:val="0"/>
              <w:spacing w:after="160" w:line="240" w:lineRule="exact"/>
              <w:jc w:val="center"/>
              <w:textAlignment w:val="baseline"/>
              <w:rPr>
                <w:b/>
                <w:lang w:eastAsia="ko-KR"/>
              </w:rPr>
            </w:pPr>
          </w:p>
        </w:tc>
        <w:tc>
          <w:tcPr>
            <w:tcW w:w="832" w:type="pct"/>
            <w:tcBorders>
              <w:top w:val="single" w:sz="4" w:space="0" w:color="auto"/>
              <w:left w:val="single" w:sz="4" w:space="0" w:color="auto"/>
              <w:bottom w:val="single" w:sz="4" w:space="0" w:color="auto"/>
              <w:right w:val="single" w:sz="4" w:space="0" w:color="auto"/>
            </w:tcBorders>
            <w:vAlign w:val="center"/>
            <w:hideMark/>
          </w:tcPr>
          <w:p w14:paraId="382AFE41"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center"/>
              <w:textAlignment w:val="baseline"/>
              <w:rPr>
                <w:sz w:val="22"/>
                <w:szCs w:val="22"/>
              </w:rPr>
            </w:pPr>
            <w:r>
              <w:rPr>
                <w:sz w:val="22"/>
                <w:szCs w:val="22"/>
              </w:rPr>
              <w:t>Micronesia</w:t>
            </w:r>
          </w:p>
        </w:tc>
        <w:tc>
          <w:tcPr>
            <w:tcW w:w="1447" w:type="pct"/>
            <w:tcBorders>
              <w:top w:val="single" w:sz="4" w:space="0" w:color="auto"/>
              <w:left w:val="single" w:sz="4" w:space="0" w:color="auto"/>
              <w:bottom w:val="single" w:sz="4" w:space="0" w:color="auto"/>
              <w:right w:val="single" w:sz="4" w:space="0" w:color="auto"/>
            </w:tcBorders>
            <w:vAlign w:val="center"/>
            <w:hideMark/>
          </w:tcPr>
          <w:p w14:paraId="6468CE77"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MS PGothic"/>
                <w:sz w:val="22"/>
                <w:szCs w:val="22"/>
              </w:rPr>
            </w:pPr>
            <w:r>
              <w:rPr>
                <w:rFonts w:eastAsia="MS PGothic"/>
                <w:sz w:val="22"/>
                <w:szCs w:val="22"/>
              </w:rPr>
              <w:t>Satellite Service</w:t>
            </w:r>
          </w:p>
        </w:tc>
        <w:tc>
          <w:tcPr>
            <w:tcW w:w="1157" w:type="pct"/>
            <w:tcBorders>
              <w:top w:val="single" w:sz="4" w:space="0" w:color="auto"/>
              <w:left w:val="single" w:sz="4" w:space="0" w:color="auto"/>
              <w:bottom w:val="single" w:sz="4" w:space="0" w:color="auto"/>
              <w:right w:val="single" w:sz="4" w:space="0" w:color="auto"/>
            </w:tcBorders>
            <w:vAlign w:val="center"/>
            <w:hideMark/>
          </w:tcPr>
          <w:p w14:paraId="23C596AE" w14:textId="77777777" w:rsidR="0082653D" w:rsidRDefault="0082653D" w:rsidP="003A62B7">
            <w:pPr>
              <w:tabs>
                <w:tab w:val="left" w:pos="794"/>
                <w:tab w:val="left" w:pos="1191"/>
                <w:tab w:val="left" w:pos="1588"/>
                <w:tab w:val="left" w:pos="1985"/>
              </w:tabs>
              <w:overflowPunct w:val="0"/>
              <w:autoSpaceDE w:val="0"/>
              <w:autoSpaceDN w:val="0"/>
              <w:adjustRightInd w:val="0"/>
              <w:spacing w:line="240" w:lineRule="exact"/>
              <w:textAlignment w:val="baseline"/>
              <w:rPr>
                <w:rFonts w:eastAsia="MS PGothic"/>
                <w:sz w:val="22"/>
                <w:szCs w:val="22"/>
              </w:rPr>
            </w:pPr>
            <w:r>
              <w:rPr>
                <w:rFonts w:eastAsia="MS PGothic"/>
                <w:sz w:val="22"/>
                <w:szCs w:val="22"/>
              </w:rPr>
              <w:t>VSAT</w:t>
            </w:r>
          </w:p>
        </w:tc>
        <w:tc>
          <w:tcPr>
            <w:tcW w:w="1073" w:type="pct"/>
            <w:tcBorders>
              <w:top w:val="single" w:sz="4" w:space="0" w:color="auto"/>
              <w:left w:val="single" w:sz="4" w:space="0" w:color="auto"/>
              <w:bottom w:val="single" w:sz="4" w:space="0" w:color="auto"/>
              <w:right w:val="single" w:sz="4" w:space="0" w:color="auto"/>
            </w:tcBorders>
            <w:vAlign w:val="center"/>
            <w:hideMark/>
          </w:tcPr>
          <w:p w14:paraId="6E3256D1"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MS PGothic"/>
                <w:sz w:val="22"/>
                <w:szCs w:val="22"/>
              </w:rPr>
            </w:pPr>
            <w:r>
              <w:rPr>
                <w:rFonts w:eastAsia="MS PGothic"/>
                <w:sz w:val="22"/>
                <w:szCs w:val="22"/>
              </w:rPr>
              <w:t>None</w:t>
            </w:r>
          </w:p>
        </w:tc>
      </w:tr>
      <w:tr w:rsidR="0082653D" w14:paraId="6413AE3C" w14:textId="77777777" w:rsidTr="000453FD">
        <w:trPr>
          <w:trHeight w:val="284"/>
        </w:trPr>
        <w:tc>
          <w:tcPr>
            <w:tcW w:w="491" w:type="pct"/>
            <w:tcBorders>
              <w:top w:val="single" w:sz="4" w:space="0" w:color="auto"/>
              <w:left w:val="single" w:sz="4" w:space="0" w:color="auto"/>
              <w:bottom w:val="single" w:sz="4" w:space="0" w:color="auto"/>
              <w:right w:val="single" w:sz="4" w:space="0" w:color="auto"/>
            </w:tcBorders>
            <w:vAlign w:val="center"/>
          </w:tcPr>
          <w:p w14:paraId="65E2849A" w14:textId="77777777" w:rsidR="0082653D" w:rsidRDefault="0082653D" w:rsidP="0082653D">
            <w:pPr>
              <w:pStyle w:val="ListParagraph"/>
              <w:numPr>
                <w:ilvl w:val="0"/>
                <w:numId w:val="13"/>
              </w:numPr>
              <w:tabs>
                <w:tab w:val="left" w:pos="794"/>
                <w:tab w:val="left" w:pos="1191"/>
                <w:tab w:val="left" w:pos="1588"/>
                <w:tab w:val="left" w:pos="1985"/>
              </w:tabs>
              <w:overflowPunct w:val="0"/>
              <w:autoSpaceDE w:val="0"/>
              <w:autoSpaceDN w:val="0"/>
              <w:adjustRightInd w:val="0"/>
              <w:spacing w:after="160" w:line="240" w:lineRule="exact"/>
              <w:jc w:val="center"/>
              <w:textAlignment w:val="baseline"/>
              <w:rPr>
                <w:b/>
                <w:lang w:eastAsia="ko-KR"/>
              </w:rPr>
            </w:pPr>
          </w:p>
        </w:tc>
        <w:tc>
          <w:tcPr>
            <w:tcW w:w="832" w:type="pct"/>
            <w:tcBorders>
              <w:top w:val="single" w:sz="4" w:space="0" w:color="auto"/>
              <w:left w:val="single" w:sz="4" w:space="0" w:color="auto"/>
              <w:bottom w:val="single" w:sz="4" w:space="0" w:color="auto"/>
              <w:right w:val="single" w:sz="4" w:space="0" w:color="auto"/>
            </w:tcBorders>
            <w:vAlign w:val="center"/>
            <w:hideMark/>
          </w:tcPr>
          <w:p w14:paraId="3E05E41C"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center"/>
              <w:textAlignment w:val="baseline"/>
              <w:rPr>
                <w:sz w:val="22"/>
                <w:szCs w:val="22"/>
              </w:rPr>
            </w:pPr>
            <w:r>
              <w:rPr>
                <w:sz w:val="22"/>
                <w:szCs w:val="22"/>
              </w:rPr>
              <w:t>Singapore</w:t>
            </w:r>
          </w:p>
        </w:tc>
        <w:tc>
          <w:tcPr>
            <w:tcW w:w="1447" w:type="pct"/>
            <w:tcBorders>
              <w:top w:val="single" w:sz="4" w:space="0" w:color="auto"/>
              <w:left w:val="single" w:sz="4" w:space="0" w:color="auto"/>
              <w:bottom w:val="single" w:sz="4" w:space="0" w:color="auto"/>
              <w:right w:val="single" w:sz="4" w:space="0" w:color="auto"/>
            </w:tcBorders>
            <w:vAlign w:val="center"/>
            <w:hideMark/>
          </w:tcPr>
          <w:p w14:paraId="030CC9B0"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MS PGothic"/>
                <w:sz w:val="22"/>
                <w:szCs w:val="22"/>
              </w:rPr>
            </w:pPr>
            <w:r>
              <w:rPr>
                <w:rFonts w:eastAsia="MS PGothic"/>
                <w:sz w:val="22"/>
                <w:szCs w:val="22"/>
              </w:rPr>
              <w:t>Mobile-Satellite Service</w:t>
            </w:r>
          </w:p>
        </w:tc>
        <w:tc>
          <w:tcPr>
            <w:tcW w:w="1157" w:type="pct"/>
            <w:tcBorders>
              <w:top w:val="single" w:sz="4" w:space="0" w:color="auto"/>
              <w:left w:val="single" w:sz="4" w:space="0" w:color="auto"/>
              <w:bottom w:val="single" w:sz="4" w:space="0" w:color="auto"/>
              <w:right w:val="single" w:sz="4" w:space="0" w:color="auto"/>
            </w:tcBorders>
            <w:vAlign w:val="center"/>
            <w:hideMark/>
          </w:tcPr>
          <w:p w14:paraId="1CA20B4E" w14:textId="77777777" w:rsidR="0082653D" w:rsidRDefault="0082653D" w:rsidP="003A62B7">
            <w:pPr>
              <w:tabs>
                <w:tab w:val="left" w:pos="794"/>
                <w:tab w:val="left" w:pos="1191"/>
                <w:tab w:val="left" w:pos="1588"/>
                <w:tab w:val="left" w:pos="1985"/>
              </w:tabs>
              <w:overflowPunct w:val="0"/>
              <w:autoSpaceDE w:val="0"/>
              <w:autoSpaceDN w:val="0"/>
              <w:adjustRightInd w:val="0"/>
              <w:spacing w:line="240" w:lineRule="exact"/>
              <w:textAlignment w:val="baseline"/>
              <w:rPr>
                <w:rFonts w:eastAsia="MS PGothic"/>
                <w:sz w:val="22"/>
                <w:szCs w:val="22"/>
              </w:rPr>
            </w:pPr>
            <w:r>
              <w:rPr>
                <w:rFonts w:eastAsia="MS PGothic"/>
                <w:sz w:val="22"/>
                <w:szCs w:val="22"/>
              </w:rPr>
              <w:t>Satellite Mobiles</w:t>
            </w:r>
          </w:p>
        </w:tc>
        <w:tc>
          <w:tcPr>
            <w:tcW w:w="1073" w:type="pct"/>
            <w:tcBorders>
              <w:top w:val="single" w:sz="4" w:space="0" w:color="auto"/>
              <w:left w:val="single" w:sz="4" w:space="0" w:color="auto"/>
              <w:bottom w:val="single" w:sz="4" w:space="0" w:color="auto"/>
              <w:right w:val="single" w:sz="4" w:space="0" w:color="auto"/>
            </w:tcBorders>
            <w:vAlign w:val="center"/>
            <w:hideMark/>
          </w:tcPr>
          <w:p w14:paraId="0F9862D1"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MS PGothic"/>
                <w:sz w:val="22"/>
                <w:szCs w:val="22"/>
              </w:rPr>
            </w:pPr>
            <w:r>
              <w:rPr>
                <w:rFonts w:eastAsia="MS PGothic"/>
                <w:sz w:val="22"/>
                <w:szCs w:val="22"/>
              </w:rPr>
              <w:t>None</w:t>
            </w:r>
          </w:p>
        </w:tc>
      </w:tr>
      <w:tr w:rsidR="0082653D" w14:paraId="2889A853" w14:textId="77777777" w:rsidTr="000453FD">
        <w:trPr>
          <w:trHeight w:val="284"/>
        </w:trPr>
        <w:tc>
          <w:tcPr>
            <w:tcW w:w="491" w:type="pct"/>
            <w:tcBorders>
              <w:top w:val="single" w:sz="4" w:space="0" w:color="auto"/>
              <w:left w:val="single" w:sz="4" w:space="0" w:color="auto"/>
              <w:bottom w:val="single" w:sz="4" w:space="0" w:color="auto"/>
              <w:right w:val="single" w:sz="4" w:space="0" w:color="auto"/>
            </w:tcBorders>
            <w:vAlign w:val="center"/>
          </w:tcPr>
          <w:p w14:paraId="62102A7B" w14:textId="77777777" w:rsidR="0082653D" w:rsidRDefault="0082653D" w:rsidP="0082653D">
            <w:pPr>
              <w:pStyle w:val="ListParagraph"/>
              <w:numPr>
                <w:ilvl w:val="0"/>
                <w:numId w:val="13"/>
              </w:numPr>
              <w:tabs>
                <w:tab w:val="left" w:pos="794"/>
                <w:tab w:val="left" w:pos="1191"/>
                <w:tab w:val="left" w:pos="1588"/>
                <w:tab w:val="left" w:pos="1985"/>
              </w:tabs>
              <w:overflowPunct w:val="0"/>
              <w:autoSpaceDE w:val="0"/>
              <w:autoSpaceDN w:val="0"/>
              <w:adjustRightInd w:val="0"/>
              <w:spacing w:after="160" w:line="240" w:lineRule="exact"/>
              <w:jc w:val="center"/>
              <w:textAlignment w:val="baseline"/>
              <w:rPr>
                <w:b/>
                <w:lang w:eastAsia="ko-KR"/>
              </w:rPr>
            </w:pPr>
          </w:p>
        </w:tc>
        <w:tc>
          <w:tcPr>
            <w:tcW w:w="832" w:type="pct"/>
            <w:tcBorders>
              <w:top w:val="single" w:sz="4" w:space="0" w:color="auto"/>
              <w:left w:val="single" w:sz="4" w:space="0" w:color="auto"/>
              <w:bottom w:val="single" w:sz="4" w:space="0" w:color="auto"/>
              <w:right w:val="single" w:sz="4" w:space="0" w:color="auto"/>
            </w:tcBorders>
            <w:vAlign w:val="center"/>
            <w:hideMark/>
          </w:tcPr>
          <w:p w14:paraId="213AA619"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center"/>
              <w:textAlignment w:val="baseline"/>
              <w:rPr>
                <w:sz w:val="22"/>
                <w:szCs w:val="22"/>
              </w:rPr>
            </w:pPr>
            <w:r>
              <w:rPr>
                <w:sz w:val="22"/>
                <w:szCs w:val="22"/>
              </w:rPr>
              <w:t>Thailand</w:t>
            </w:r>
          </w:p>
        </w:tc>
        <w:tc>
          <w:tcPr>
            <w:tcW w:w="1447" w:type="pct"/>
            <w:tcBorders>
              <w:top w:val="single" w:sz="4" w:space="0" w:color="auto"/>
              <w:left w:val="single" w:sz="4" w:space="0" w:color="auto"/>
              <w:bottom w:val="single" w:sz="4" w:space="0" w:color="auto"/>
              <w:right w:val="single" w:sz="4" w:space="0" w:color="auto"/>
            </w:tcBorders>
            <w:vAlign w:val="center"/>
            <w:hideMark/>
          </w:tcPr>
          <w:p w14:paraId="6202D8C2"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MS PGothic"/>
                <w:sz w:val="22"/>
                <w:szCs w:val="22"/>
              </w:rPr>
            </w:pPr>
            <w:r>
              <w:rPr>
                <w:rFonts w:eastAsia="MS PGothic"/>
                <w:sz w:val="22"/>
                <w:szCs w:val="22"/>
              </w:rPr>
              <w:t>Fixed service</w:t>
            </w:r>
          </w:p>
          <w:p w14:paraId="224275DA"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MS PGothic"/>
                <w:sz w:val="22"/>
                <w:szCs w:val="22"/>
              </w:rPr>
            </w:pPr>
            <w:r>
              <w:rPr>
                <w:rFonts w:eastAsia="MS PGothic"/>
                <w:sz w:val="22"/>
                <w:szCs w:val="22"/>
              </w:rPr>
              <w:t>Mobile Service</w:t>
            </w:r>
          </w:p>
          <w:p w14:paraId="6AAFEAD5"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MS PGothic"/>
                <w:sz w:val="22"/>
                <w:szCs w:val="22"/>
              </w:rPr>
            </w:pPr>
            <w:r>
              <w:rPr>
                <w:rFonts w:eastAsia="MS PGothic"/>
                <w:sz w:val="22"/>
                <w:szCs w:val="22"/>
              </w:rPr>
              <w:t>Mobile-Satellite Service</w:t>
            </w:r>
          </w:p>
        </w:tc>
        <w:tc>
          <w:tcPr>
            <w:tcW w:w="1157" w:type="pct"/>
            <w:tcBorders>
              <w:top w:val="single" w:sz="4" w:space="0" w:color="auto"/>
              <w:left w:val="single" w:sz="4" w:space="0" w:color="auto"/>
              <w:bottom w:val="single" w:sz="4" w:space="0" w:color="auto"/>
              <w:right w:val="single" w:sz="4" w:space="0" w:color="auto"/>
            </w:tcBorders>
            <w:vAlign w:val="center"/>
            <w:hideMark/>
          </w:tcPr>
          <w:p w14:paraId="79D0E7E2" w14:textId="77777777" w:rsidR="0082653D" w:rsidRDefault="0082653D" w:rsidP="003A62B7">
            <w:pPr>
              <w:tabs>
                <w:tab w:val="left" w:pos="794"/>
                <w:tab w:val="left" w:pos="1191"/>
                <w:tab w:val="left" w:pos="1588"/>
                <w:tab w:val="left" w:pos="1985"/>
              </w:tabs>
              <w:overflowPunct w:val="0"/>
              <w:autoSpaceDE w:val="0"/>
              <w:autoSpaceDN w:val="0"/>
              <w:adjustRightInd w:val="0"/>
              <w:spacing w:line="240" w:lineRule="exact"/>
              <w:textAlignment w:val="baseline"/>
              <w:rPr>
                <w:b/>
                <w:sz w:val="22"/>
                <w:szCs w:val="22"/>
                <w:lang w:eastAsia="ko-KR"/>
              </w:rPr>
            </w:pPr>
            <w:r>
              <w:rPr>
                <w:rFonts w:eastAsia="MS PGothic"/>
                <w:sz w:val="22"/>
                <w:szCs w:val="22"/>
              </w:rPr>
              <w:t>None</w:t>
            </w:r>
          </w:p>
        </w:tc>
        <w:tc>
          <w:tcPr>
            <w:tcW w:w="1073" w:type="pct"/>
            <w:tcBorders>
              <w:top w:val="single" w:sz="4" w:space="0" w:color="auto"/>
              <w:left w:val="single" w:sz="4" w:space="0" w:color="auto"/>
              <w:bottom w:val="single" w:sz="4" w:space="0" w:color="auto"/>
              <w:right w:val="single" w:sz="4" w:space="0" w:color="auto"/>
            </w:tcBorders>
            <w:vAlign w:val="center"/>
            <w:hideMark/>
          </w:tcPr>
          <w:p w14:paraId="5E5CC8A1"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MS PGothic"/>
                <w:sz w:val="22"/>
                <w:szCs w:val="22"/>
              </w:rPr>
            </w:pPr>
            <w:r>
              <w:rPr>
                <w:rFonts w:eastAsia="MS PGothic"/>
                <w:sz w:val="22"/>
                <w:szCs w:val="22"/>
              </w:rPr>
              <w:t>None</w:t>
            </w:r>
          </w:p>
        </w:tc>
      </w:tr>
      <w:tr w:rsidR="0082653D" w14:paraId="22595EDD" w14:textId="77777777" w:rsidTr="000453FD">
        <w:trPr>
          <w:trHeight w:val="284"/>
        </w:trPr>
        <w:tc>
          <w:tcPr>
            <w:tcW w:w="491" w:type="pct"/>
            <w:tcBorders>
              <w:top w:val="single" w:sz="4" w:space="0" w:color="auto"/>
              <w:left w:val="single" w:sz="4" w:space="0" w:color="auto"/>
              <w:bottom w:val="single" w:sz="4" w:space="0" w:color="auto"/>
              <w:right w:val="single" w:sz="4" w:space="0" w:color="auto"/>
            </w:tcBorders>
            <w:vAlign w:val="center"/>
          </w:tcPr>
          <w:p w14:paraId="440B37D7" w14:textId="77777777" w:rsidR="0082653D" w:rsidRDefault="0082653D" w:rsidP="0082653D">
            <w:pPr>
              <w:pStyle w:val="ListParagraph"/>
              <w:numPr>
                <w:ilvl w:val="0"/>
                <w:numId w:val="13"/>
              </w:numPr>
              <w:tabs>
                <w:tab w:val="left" w:pos="794"/>
                <w:tab w:val="left" w:pos="1191"/>
                <w:tab w:val="left" w:pos="1588"/>
                <w:tab w:val="left" w:pos="1985"/>
              </w:tabs>
              <w:overflowPunct w:val="0"/>
              <w:autoSpaceDE w:val="0"/>
              <w:autoSpaceDN w:val="0"/>
              <w:adjustRightInd w:val="0"/>
              <w:spacing w:after="160" w:line="240" w:lineRule="exact"/>
              <w:jc w:val="center"/>
              <w:textAlignment w:val="baseline"/>
              <w:rPr>
                <w:b/>
                <w:lang w:eastAsia="ko-KR"/>
              </w:rPr>
            </w:pPr>
          </w:p>
        </w:tc>
        <w:tc>
          <w:tcPr>
            <w:tcW w:w="832" w:type="pct"/>
            <w:tcBorders>
              <w:top w:val="single" w:sz="4" w:space="0" w:color="auto"/>
              <w:left w:val="single" w:sz="4" w:space="0" w:color="auto"/>
              <w:bottom w:val="single" w:sz="4" w:space="0" w:color="auto"/>
              <w:right w:val="single" w:sz="4" w:space="0" w:color="auto"/>
            </w:tcBorders>
            <w:vAlign w:val="center"/>
            <w:hideMark/>
          </w:tcPr>
          <w:p w14:paraId="7D6A1C14"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center"/>
              <w:textAlignment w:val="baseline"/>
              <w:rPr>
                <w:sz w:val="22"/>
                <w:szCs w:val="22"/>
              </w:rPr>
            </w:pPr>
            <w:r>
              <w:rPr>
                <w:sz w:val="22"/>
                <w:szCs w:val="22"/>
              </w:rPr>
              <w:t>Tonga</w:t>
            </w:r>
          </w:p>
        </w:tc>
        <w:tc>
          <w:tcPr>
            <w:tcW w:w="1447" w:type="pct"/>
            <w:tcBorders>
              <w:top w:val="single" w:sz="4" w:space="0" w:color="auto"/>
              <w:left w:val="single" w:sz="4" w:space="0" w:color="auto"/>
              <w:bottom w:val="single" w:sz="4" w:space="0" w:color="auto"/>
              <w:right w:val="single" w:sz="4" w:space="0" w:color="auto"/>
            </w:tcBorders>
            <w:vAlign w:val="center"/>
            <w:hideMark/>
          </w:tcPr>
          <w:p w14:paraId="6AC41776"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MS PGothic"/>
                <w:sz w:val="22"/>
                <w:szCs w:val="22"/>
              </w:rPr>
            </w:pPr>
            <w:r>
              <w:rPr>
                <w:rFonts w:eastAsia="MS PGothic"/>
                <w:sz w:val="22"/>
                <w:szCs w:val="22"/>
              </w:rPr>
              <w:t>Fixed service</w:t>
            </w:r>
          </w:p>
          <w:p w14:paraId="7FC4EECB"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MS PGothic"/>
                <w:sz w:val="22"/>
                <w:szCs w:val="22"/>
              </w:rPr>
            </w:pPr>
            <w:r>
              <w:rPr>
                <w:rFonts w:eastAsia="MS PGothic"/>
                <w:sz w:val="22"/>
                <w:szCs w:val="22"/>
              </w:rPr>
              <w:t>Mobile Service</w:t>
            </w:r>
          </w:p>
          <w:p w14:paraId="4109D549"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MS PGothic"/>
                <w:sz w:val="22"/>
                <w:szCs w:val="22"/>
              </w:rPr>
            </w:pPr>
            <w:r>
              <w:rPr>
                <w:rFonts w:eastAsia="MS PGothic"/>
                <w:sz w:val="22"/>
                <w:szCs w:val="22"/>
              </w:rPr>
              <w:t>Mobile-Satellite Service</w:t>
            </w:r>
          </w:p>
        </w:tc>
        <w:tc>
          <w:tcPr>
            <w:tcW w:w="1157" w:type="pct"/>
            <w:tcBorders>
              <w:top w:val="single" w:sz="4" w:space="0" w:color="auto"/>
              <w:left w:val="single" w:sz="4" w:space="0" w:color="auto"/>
              <w:bottom w:val="single" w:sz="4" w:space="0" w:color="auto"/>
              <w:right w:val="single" w:sz="4" w:space="0" w:color="auto"/>
            </w:tcBorders>
            <w:vAlign w:val="center"/>
            <w:hideMark/>
          </w:tcPr>
          <w:p w14:paraId="31482EF5" w14:textId="77777777" w:rsidR="0082653D" w:rsidRDefault="0082653D" w:rsidP="003A62B7">
            <w:pPr>
              <w:tabs>
                <w:tab w:val="left" w:pos="794"/>
                <w:tab w:val="left" w:pos="1191"/>
                <w:tab w:val="left" w:pos="1588"/>
                <w:tab w:val="left" w:pos="1985"/>
              </w:tabs>
              <w:overflowPunct w:val="0"/>
              <w:autoSpaceDE w:val="0"/>
              <w:autoSpaceDN w:val="0"/>
              <w:adjustRightInd w:val="0"/>
              <w:spacing w:line="240" w:lineRule="exact"/>
              <w:textAlignment w:val="baseline"/>
              <w:rPr>
                <w:b/>
                <w:sz w:val="22"/>
                <w:szCs w:val="22"/>
                <w:lang w:eastAsia="ko-KR"/>
              </w:rPr>
            </w:pPr>
            <w:r>
              <w:rPr>
                <w:rFonts w:eastAsia="MS PGothic"/>
                <w:sz w:val="22"/>
                <w:szCs w:val="22"/>
              </w:rPr>
              <w:t>Satellite Mobiles</w:t>
            </w:r>
          </w:p>
        </w:tc>
        <w:tc>
          <w:tcPr>
            <w:tcW w:w="1073" w:type="pct"/>
            <w:tcBorders>
              <w:top w:val="single" w:sz="4" w:space="0" w:color="auto"/>
              <w:left w:val="single" w:sz="4" w:space="0" w:color="auto"/>
              <w:bottom w:val="single" w:sz="4" w:space="0" w:color="auto"/>
              <w:right w:val="single" w:sz="4" w:space="0" w:color="auto"/>
            </w:tcBorders>
            <w:vAlign w:val="center"/>
            <w:hideMark/>
          </w:tcPr>
          <w:p w14:paraId="393E33E3"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MS PGothic"/>
                <w:sz w:val="22"/>
                <w:szCs w:val="22"/>
              </w:rPr>
            </w:pPr>
            <w:r>
              <w:rPr>
                <w:rFonts w:eastAsia="MS PGothic"/>
                <w:sz w:val="22"/>
                <w:szCs w:val="22"/>
              </w:rPr>
              <w:t>Under study</w:t>
            </w:r>
          </w:p>
        </w:tc>
      </w:tr>
      <w:tr w:rsidR="0082653D" w14:paraId="2F44776B" w14:textId="77777777" w:rsidTr="000453FD">
        <w:trPr>
          <w:trHeight w:val="284"/>
        </w:trPr>
        <w:tc>
          <w:tcPr>
            <w:tcW w:w="491" w:type="pct"/>
            <w:tcBorders>
              <w:top w:val="single" w:sz="4" w:space="0" w:color="auto"/>
              <w:left w:val="single" w:sz="4" w:space="0" w:color="auto"/>
              <w:bottom w:val="single" w:sz="4" w:space="0" w:color="auto"/>
              <w:right w:val="single" w:sz="4" w:space="0" w:color="auto"/>
            </w:tcBorders>
            <w:vAlign w:val="center"/>
          </w:tcPr>
          <w:p w14:paraId="5998FE21" w14:textId="77777777" w:rsidR="0082653D" w:rsidRDefault="0082653D" w:rsidP="0082653D">
            <w:pPr>
              <w:pStyle w:val="ListParagraph"/>
              <w:numPr>
                <w:ilvl w:val="0"/>
                <w:numId w:val="13"/>
              </w:numPr>
              <w:tabs>
                <w:tab w:val="left" w:pos="794"/>
                <w:tab w:val="left" w:pos="1191"/>
                <w:tab w:val="left" w:pos="1588"/>
                <w:tab w:val="left" w:pos="1985"/>
              </w:tabs>
              <w:overflowPunct w:val="0"/>
              <w:autoSpaceDE w:val="0"/>
              <w:autoSpaceDN w:val="0"/>
              <w:adjustRightInd w:val="0"/>
              <w:spacing w:after="160" w:line="240" w:lineRule="exact"/>
              <w:jc w:val="center"/>
              <w:textAlignment w:val="baseline"/>
              <w:rPr>
                <w:b/>
                <w:lang w:eastAsia="ko-KR"/>
              </w:rPr>
            </w:pPr>
          </w:p>
        </w:tc>
        <w:tc>
          <w:tcPr>
            <w:tcW w:w="832" w:type="pct"/>
            <w:tcBorders>
              <w:top w:val="single" w:sz="4" w:space="0" w:color="auto"/>
              <w:left w:val="single" w:sz="4" w:space="0" w:color="auto"/>
              <w:bottom w:val="single" w:sz="4" w:space="0" w:color="auto"/>
              <w:right w:val="single" w:sz="4" w:space="0" w:color="auto"/>
            </w:tcBorders>
            <w:vAlign w:val="center"/>
            <w:hideMark/>
          </w:tcPr>
          <w:p w14:paraId="5D5A1A84"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center"/>
              <w:textAlignment w:val="baseline"/>
              <w:rPr>
                <w:sz w:val="22"/>
                <w:szCs w:val="22"/>
              </w:rPr>
            </w:pPr>
            <w:r>
              <w:rPr>
                <w:sz w:val="22"/>
                <w:szCs w:val="22"/>
              </w:rPr>
              <w:t>Vanuatu</w:t>
            </w:r>
          </w:p>
        </w:tc>
        <w:tc>
          <w:tcPr>
            <w:tcW w:w="1447" w:type="pct"/>
            <w:tcBorders>
              <w:top w:val="single" w:sz="4" w:space="0" w:color="auto"/>
              <w:left w:val="single" w:sz="4" w:space="0" w:color="auto"/>
              <w:bottom w:val="single" w:sz="4" w:space="0" w:color="auto"/>
              <w:right w:val="single" w:sz="4" w:space="0" w:color="auto"/>
            </w:tcBorders>
            <w:vAlign w:val="center"/>
            <w:hideMark/>
          </w:tcPr>
          <w:p w14:paraId="64B834AF"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MS PGothic"/>
                <w:sz w:val="22"/>
                <w:szCs w:val="22"/>
              </w:rPr>
            </w:pPr>
            <w:r>
              <w:rPr>
                <w:rFonts w:eastAsia="MS PGothic"/>
                <w:sz w:val="22"/>
                <w:szCs w:val="22"/>
              </w:rPr>
              <w:t>1980-2110, No service</w:t>
            </w:r>
          </w:p>
          <w:p w14:paraId="09CA0BA6"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b/>
                <w:sz w:val="22"/>
                <w:szCs w:val="22"/>
                <w:lang w:eastAsia="ko-KR"/>
              </w:rPr>
            </w:pPr>
            <w:r>
              <w:rPr>
                <w:rFonts w:eastAsia="MS PGothic"/>
                <w:sz w:val="22"/>
                <w:szCs w:val="22"/>
              </w:rPr>
              <w:t xml:space="preserve">2170-2200, </w:t>
            </w:r>
            <w:r>
              <w:rPr>
                <w:rFonts w:eastAsiaTheme="minorEastAsia"/>
                <w:sz w:val="22"/>
                <w:szCs w:val="22"/>
              </w:rPr>
              <w:t xml:space="preserve">Fixed </w:t>
            </w:r>
            <w:r>
              <w:rPr>
                <w:rFonts w:eastAsia="MS PGothic"/>
                <w:sz w:val="22"/>
                <w:szCs w:val="22"/>
              </w:rPr>
              <w:t>service</w:t>
            </w:r>
          </w:p>
        </w:tc>
        <w:tc>
          <w:tcPr>
            <w:tcW w:w="1157" w:type="pct"/>
            <w:tcBorders>
              <w:top w:val="single" w:sz="4" w:space="0" w:color="auto"/>
              <w:left w:val="single" w:sz="4" w:space="0" w:color="auto"/>
              <w:bottom w:val="single" w:sz="4" w:space="0" w:color="auto"/>
              <w:right w:val="single" w:sz="4" w:space="0" w:color="auto"/>
            </w:tcBorders>
            <w:vAlign w:val="center"/>
            <w:hideMark/>
          </w:tcPr>
          <w:p w14:paraId="272D8C43" w14:textId="77777777" w:rsidR="0082653D" w:rsidRDefault="0082653D" w:rsidP="003A62B7">
            <w:pPr>
              <w:tabs>
                <w:tab w:val="left" w:pos="794"/>
                <w:tab w:val="left" w:pos="1191"/>
                <w:tab w:val="left" w:pos="1588"/>
                <w:tab w:val="left" w:pos="1985"/>
              </w:tabs>
              <w:overflowPunct w:val="0"/>
              <w:autoSpaceDE w:val="0"/>
              <w:autoSpaceDN w:val="0"/>
              <w:adjustRightInd w:val="0"/>
              <w:spacing w:line="240" w:lineRule="exact"/>
              <w:textAlignment w:val="baseline"/>
              <w:rPr>
                <w:b/>
                <w:sz w:val="22"/>
                <w:szCs w:val="22"/>
                <w:lang w:eastAsia="ko-KR"/>
              </w:rPr>
            </w:pPr>
            <w:r>
              <w:rPr>
                <w:rFonts w:eastAsia="Times New Roman"/>
                <w:spacing w:val="-1"/>
                <w:sz w:val="22"/>
                <w:szCs w:val="22"/>
              </w:rPr>
              <w:t>B</w:t>
            </w:r>
            <w:r>
              <w:rPr>
                <w:rFonts w:eastAsia="Times New Roman"/>
                <w:sz w:val="22"/>
                <w:szCs w:val="22"/>
              </w:rPr>
              <w:t>ac</w:t>
            </w:r>
            <w:r>
              <w:rPr>
                <w:rFonts w:eastAsia="Times New Roman"/>
                <w:spacing w:val="-2"/>
                <w:sz w:val="22"/>
                <w:szCs w:val="22"/>
              </w:rPr>
              <w:t>k</w:t>
            </w:r>
            <w:r>
              <w:rPr>
                <w:rFonts w:eastAsia="Times New Roman"/>
                <w:sz w:val="22"/>
                <w:szCs w:val="22"/>
              </w:rPr>
              <w:t>haul</w:t>
            </w:r>
          </w:p>
        </w:tc>
        <w:tc>
          <w:tcPr>
            <w:tcW w:w="1073" w:type="pct"/>
            <w:tcBorders>
              <w:top w:val="single" w:sz="4" w:space="0" w:color="auto"/>
              <w:left w:val="single" w:sz="4" w:space="0" w:color="auto"/>
              <w:bottom w:val="single" w:sz="4" w:space="0" w:color="auto"/>
              <w:right w:val="single" w:sz="4" w:space="0" w:color="auto"/>
            </w:tcBorders>
            <w:vAlign w:val="center"/>
            <w:hideMark/>
          </w:tcPr>
          <w:p w14:paraId="196ABF95"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MS PGothic"/>
                <w:sz w:val="22"/>
                <w:szCs w:val="22"/>
              </w:rPr>
            </w:pPr>
            <w:r>
              <w:rPr>
                <w:rFonts w:eastAsia="MS PGothic"/>
                <w:sz w:val="22"/>
                <w:szCs w:val="22"/>
              </w:rPr>
              <w:t>None</w:t>
            </w:r>
          </w:p>
        </w:tc>
      </w:tr>
      <w:tr w:rsidR="0082653D" w14:paraId="7CF51768" w14:textId="77777777" w:rsidTr="000453FD">
        <w:trPr>
          <w:trHeight w:val="284"/>
        </w:trPr>
        <w:tc>
          <w:tcPr>
            <w:tcW w:w="491" w:type="pct"/>
            <w:tcBorders>
              <w:top w:val="single" w:sz="4" w:space="0" w:color="auto"/>
              <w:left w:val="single" w:sz="4" w:space="0" w:color="auto"/>
              <w:bottom w:val="single" w:sz="4" w:space="0" w:color="auto"/>
              <w:right w:val="single" w:sz="4" w:space="0" w:color="auto"/>
            </w:tcBorders>
            <w:vAlign w:val="center"/>
          </w:tcPr>
          <w:p w14:paraId="70A617DD" w14:textId="77777777" w:rsidR="0082653D" w:rsidRDefault="0082653D" w:rsidP="0082653D">
            <w:pPr>
              <w:pStyle w:val="ListParagraph"/>
              <w:numPr>
                <w:ilvl w:val="0"/>
                <w:numId w:val="13"/>
              </w:numPr>
              <w:tabs>
                <w:tab w:val="left" w:pos="794"/>
                <w:tab w:val="left" w:pos="1191"/>
                <w:tab w:val="left" w:pos="1588"/>
                <w:tab w:val="left" w:pos="1985"/>
              </w:tabs>
              <w:overflowPunct w:val="0"/>
              <w:autoSpaceDE w:val="0"/>
              <w:autoSpaceDN w:val="0"/>
              <w:adjustRightInd w:val="0"/>
              <w:spacing w:after="160" w:line="240" w:lineRule="exact"/>
              <w:jc w:val="center"/>
              <w:textAlignment w:val="baseline"/>
              <w:rPr>
                <w:b/>
                <w:lang w:eastAsia="ko-KR"/>
              </w:rPr>
            </w:pPr>
          </w:p>
        </w:tc>
        <w:tc>
          <w:tcPr>
            <w:tcW w:w="832" w:type="pct"/>
            <w:tcBorders>
              <w:top w:val="single" w:sz="4" w:space="0" w:color="auto"/>
              <w:left w:val="single" w:sz="4" w:space="0" w:color="auto"/>
              <w:bottom w:val="single" w:sz="4" w:space="0" w:color="auto"/>
              <w:right w:val="single" w:sz="4" w:space="0" w:color="auto"/>
            </w:tcBorders>
            <w:vAlign w:val="center"/>
            <w:hideMark/>
          </w:tcPr>
          <w:p w14:paraId="2EEE6AE1"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center"/>
              <w:textAlignment w:val="baseline"/>
              <w:rPr>
                <w:sz w:val="22"/>
                <w:szCs w:val="22"/>
              </w:rPr>
            </w:pPr>
            <w:r>
              <w:rPr>
                <w:sz w:val="22"/>
                <w:szCs w:val="22"/>
              </w:rPr>
              <w:t>Viet Nam</w:t>
            </w:r>
          </w:p>
        </w:tc>
        <w:tc>
          <w:tcPr>
            <w:tcW w:w="1447" w:type="pct"/>
            <w:tcBorders>
              <w:top w:val="single" w:sz="4" w:space="0" w:color="auto"/>
              <w:left w:val="single" w:sz="4" w:space="0" w:color="auto"/>
              <w:bottom w:val="single" w:sz="4" w:space="0" w:color="auto"/>
              <w:right w:val="single" w:sz="4" w:space="0" w:color="auto"/>
            </w:tcBorders>
            <w:vAlign w:val="center"/>
            <w:hideMark/>
          </w:tcPr>
          <w:p w14:paraId="0B86FB4E"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Times New Roman"/>
                <w:spacing w:val="-1"/>
                <w:sz w:val="22"/>
                <w:szCs w:val="22"/>
              </w:rPr>
            </w:pPr>
            <w:r>
              <w:rPr>
                <w:rFonts w:eastAsia="Times New Roman"/>
                <w:spacing w:val="-1"/>
                <w:sz w:val="22"/>
                <w:szCs w:val="22"/>
              </w:rPr>
              <w:t>Fixed service</w:t>
            </w:r>
          </w:p>
          <w:p w14:paraId="54639057"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Times New Roman"/>
                <w:spacing w:val="-1"/>
                <w:sz w:val="22"/>
                <w:szCs w:val="22"/>
              </w:rPr>
            </w:pPr>
            <w:r>
              <w:rPr>
                <w:rFonts w:eastAsia="Times New Roman"/>
                <w:spacing w:val="-1"/>
                <w:sz w:val="22"/>
                <w:szCs w:val="22"/>
              </w:rPr>
              <w:t>Mobile Service</w:t>
            </w:r>
          </w:p>
          <w:p w14:paraId="0AA52B81"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Times New Roman"/>
                <w:spacing w:val="-1"/>
                <w:sz w:val="22"/>
                <w:szCs w:val="22"/>
              </w:rPr>
            </w:pPr>
            <w:r>
              <w:rPr>
                <w:rFonts w:eastAsia="Times New Roman"/>
                <w:spacing w:val="-1"/>
                <w:sz w:val="22"/>
                <w:szCs w:val="22"/>
              </w:rPr>
              <w:t>Mobile-Satellite Service</w:t>
            </w:r>
          </w:p>
        </w:tc>
        <w:tc>
          <w:tcPr>
            <w:tcW w:w="1157" w:type="pct"/>
            <w:tcBorders>
              <w:top w:val="single" w:sz="4" w:space="0" w:color="auto"/>
              <w:left w:val="single" w:sz="4" w:space="0" w:color="auto"/>
              <w:bottom w:val="single" w:sz="4" w:space="0" w:color="auto"/>
              <w:right w:val="single" w:sz="4" w:space="0" w:color="auto"/>
            </w:tcBorders>
            <w:vAlign w:val="center"/>
            <w:hideMark/>
          </w:tcPr>
          <w:p w14:paraId="7D82BBCA"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Times New Roman"/>
                <w:spacing w:val="-1"/>
                <w:sz w:val="22"/>
                <w:szCs w:val="22"/>
              </w:rPr>
            </w:pPr>
            <w:r>
              <w:rPr>
                <w:rFonts w:eastAsia="Times New Roman"/>
                <w:spacing w:val="-1"/>
                <w:sz w:val="22"/>
                <w:szCs w:val="22"/>
              </w:rPr>
              <w:t>Identified for IMT</w:t>
            </w:r>
          </w:p>
        </w:tc>
        <w:tc>
          <w:tcPr>
            <w:tcW w:w="1073" w:type="pct"/>
            <w:tcBorders>
              <w:top w:val="single" w:sz="4" w:space="0" w:color="auto"/>
              <w:left w:val="single" w:sz="4" w:space="0" w:color="auto"/>
              <w:bottom w:val="single" w:sz="4" w:space="0" w:color="auto"/>
              <w:right w:val="single" w:sz="4" w:space="0" w:color="auto"/>
            </w:tcBorders>
            <w:vAlign w:val="center"/>
            <w:hideMark/>
          </w:tcPr>
          <w:p w14:paraId="1B6B42F9"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Times New Roman"/>
                <w:spacing w:val="-1"/>
                <w:sz w:val="22"/>
                <w:szCs w:val="22"/>
              </w:rPr>
            </w:pPr>
            <w:r>
              <w:rPr>
                <w:rFonts w:eastAsia="Times New Roman"/>
                <w:spacing w:val="-1"/>
                <w:sz w:val="22"/>
                <w:szCs w:val="22"/>
              </w:rPr>
              <w:t>Terrestrial IMT</w:t>
            </w:r>
            <w:r>
              <w:rPr>
                <w:rStyle w:val="FootnoteReference"/>
                <w:rFonts w:eastAsia="Times New Roman"/>
                <w:spacing w:val="-1"/>
                <w:sz w:val="22"/>
                <w:szCs w:val="22"/>
              </w:rPr>
              <w:footnoteReference w:id="2"/>
            </w:r>
          </w:p>
        </w:tc>
      </w:tr>
    </w:tbl>
    <w:p w14:paraId="618FDF86" w14:textId="77777777" w:rsidR="0082653D" w:rsidRDefault="0082653D" w:rsidP="0082653D">
      <w:pPr>
        <w:jc w:val="both"/>
        <w:rPr>
          <w:rFonts w:eastAsia="MS PGothic"/>
          <w:color w:val="000000" w:themeColor="text1"/>
          <w:lang w:eastAsia="ja-JP"/>
        </w:rPr>
      </w:pPr>
    </w:p>
    <w:p w14:paraId="677F0380" w14:textId="77777777" w:rsidR="0082653D" w:rsidRDefault="0082653D" w:rsidP="0082653D">
      <w:pPr>
        <w:spacing w:after="160"/>
        <w:jc w:val="both"/>
        <w:rPr>
          <w:rFonts w:eastAsia="SimSun"/>
          <w:lang w:eastAsia="zh-CN"/>
        </w:rPr>
      </w:pPr>
      <w:r>
        <w:rPr>
          <w:rFonts w:eastAsia="SimSun"/>
          <w:lang w:eastAsia="zh-CN"/>
        </w:rPr>
        <w:t>Both the terrestrial and satellite components of IMT have already been deployed or are being considered for deployment in these two frequency bands</w:t>
      </w:r>
      <w:r w:rsidR="00BC01D2">
        <w:rPr>
          <w:rFonts w:eastAsia="SimSun"/>
          <w:lang w:eastAsia="zh-CN"/>
        </w:rPr>
        <w:t xml:space="preserve"> </w:t>
      </w:r>
      <w:r>
        <w:rPr>
          <w:rFonts w:eastAsia="SimSun"/>
          <w:lang w:eastAsia="zh-CN"/>
        </w:rPr>
        <w:t xml:space="preserve">in different countries. </w:t>
      </w:r>
    </w:p>
    <w:p w14:paraId="0EB62DF4" w14:textId="4DA9F93F" w:rsidR="0082653D" w:rsidRDefault="0082653D" w:rsidP="00F837EB">
      <w:pPr>
        <w:pStyle w:val="Heading1"/>
        <w:spacing w:afterLines="50" w:after="120"/>
        <w:jc w:val="left"/>
        <w:rPr>
          <w:u w:val="none"/>
          <w:lang w:eastAsia="ja-JP"/>
        </w:rPr>
      </w:pPr>
      <w:r>
        <w:rPr>
          <w:u w:val="none"/>
          <w:lang w:eastAsia="ja-JP"/>
        </w:rPr>
        <w:lastRenderedPageBreak/>
        <w:t>4</w:t>
      </w:r>
      <w:r>
        <w:rPr>
          <w:u w:val="none"/>
          <w:lang w:eastAsia="ja-JP"/>
        </w:rPr>
        <w:tab/>
        <w:t xml:space="preserve">Related </w:t>
      </w:r>
      <w:r w:rsidR="007F1BE5">
        <w:rPr>
          <w:u w:val="none"/>
          <w:lang w:eastAsia="ja-JP"/>
        </w:rPr>
        <w:t xml:space="preserve">coexistence and </w:t>
      </w:r>
      <w:r>
        <w:rPr>
          <w:u w:val="none"/>
          <w:lang w:eastAsia="ja-JP"/>
        </w:rPr>
        <w:t xml:space="preserve">compatibility </w:t>
      </w:r>
      <w:r w:rsidR="007F1BE5">
        <w:rPr>
          <w:u w:val="none"/>
          <w:lang w:eastAsia="ja-JP"/>
        </w:rPr>
        <w:t>issues</w:t>
      </w:r>
      <w:r w:rsidR="00160C5A">
        <w:rPr>
          <w:rStyle w:val="FootnoteReference"/>
          <w:u w:val="none"/>
          <w:lang w:eastAsia="ja-JP"/>
        </w:rPr>
        <w:footnoteReference w:id="3"/>
      </w:r>
    </w:p>
    <w:p w14:paraId="7E0DA50E" w14:textId="77777777" w:rsidR="0082653D" w:rsidRPr="008B0BB3" w:rsidRDefault="0082653D" w:rsidP="00F837EB">
      <w:pPr>
        <w:spacing w:beforeLines="50" w:before="120" w:afterLines="50" w:after="120"/>
        <w:jc w:val="both"/>
        <w:rPr>
          <w:rFonts w:eastAsia="Times New Roman"/>
          <w:lang w:eastAsia="ja-JP"/>
        </w:rPr>
      </w:pPr>
      <w:r>
        <w:rPr>
          <w:rFonts w:eastAsia="Times New Roman"/>
          <w:lang w:eastAsia="ja-JP"/>
        </w:rPr>
        <w:t>T</w:t>
      </w:r>
      <w:r w:rsidRPr="008B0BB3">
        <w:rPr>
          <w:rFonts w:eastAsia="Times New Roman"/>
          <w:lang w:eastAsia="ja-JP"/>
        </w:rPr>
        <w:t xml:space="preserve">he issue of coexistence and compatibility between the terrestrial component of IMT (comprised of base station(s) (BS(s)) and user equipment (UE)) and the satellite component of IMT (comprised of MSS space stations and mobile earth station(s) (MES(s)) in different countries </w:t>
      </w:r>
      <w:r w:rsidR="00BC01D2">
        <w:rPr>
          <w:rFonts w:eastAsia="Times New Roman"/>
          <w:lang w:eastAsia="ja-JP"/>
        </w:rPr>
        <w:t xml:space="preserve">is </w:t>
      </w:r>
      <w:r>
        <w:rPr>
          <w:rFonts w:eastAsia="Times New Roman"/>
          <w:lang w:eastAsia="ja-JP"/>
        </w:rPr>
        <w:t>considered in</w:t>
      </w:r>
      <w:r w:rsidRPr="008B0BB3">
        <w:rPr>
          <w:rFonts w:eastAsia="Times New Roman"/>
          <w:lang w:eastAsia="ja-JP"/>
        </w:rPr>
        <w:t xml:space="preserve"> four interference scenarios, A1, A2, B1, and B2, respectively.</w:t>
      </w:r>
    </w:p>
    <w:p w14:paraId="6C820BDC" w14:textId="77777777" w:rsidR="00BC67A0" w:rsidRDefault="0082653D" w:rsidP="00A51D1D">
      <w:pPr>
        <w:pStyle w:val="Caption"/>
        <w:jc w:val="center"/>
        <w:rPr>
          <w:color w:val="000000" w:themeColor="text1"/>
          <w:sz w:val="24"/>
          <w:szCs w:val="24"/>
        </w:rPr>
      </w:pPr>
      <w:r w:rsidRPr="008B0BB3">
        <w:rPr>
          <w:color w:val="000000" w:themeColor="text1"/>
          <w:sz w:val="24"/>
          <w:szCs w:val="24"/>
        </w:rPr>
        <w:t>Figure 1: Interference scenarios between the satelli</w:t>
      </w:r>
      <w:r w:rsidRPr="00A51AFF">
        <w:rPr>
          <w:color w:val="000000" w:themeColor="text1"/>
          <w:sz w:val="24"/>
          <w:szCs w:val="24"/>
        </w:rPr>
        <w:t>te and terrestrial components of IMT</w:t>
      </w:r>
    </w:p>
    <w:p w14:paraId="540DE7D7" w14:textId="77777777" w:rsidR="0082653D" w:rsidRPr="008B0BB3" w:rsidRDefault="0082653D" w:rsidP="00F837EB">
      <w:pPr>
        <w:spacing w:afterLines="150" w:after="360"/>
        <w:ind w:firstLine="720"/>
        <w:jc w:val="both"/>
        <w:rPr>
          <w:rFonts w:cstheme="minorHAnsi"/>
          <w:sz w:val="20"/>
        </w:rPr>
      </w:pPr>
      <w:r w:rsidRPr="008B0BB3">
        <w:rPr>
          <w:rFonts w:cstheme="minorHAnsi"/>
          <w:noProof/>
          <w:sz w:val="20"/>
        </w:rPr>
        <w:drawing>
          <wp:inline distT="0" distB="0" distL="0" distR="0" wp14:anchorId="5C8FEF83" wp14:editId="644212DD">
            <wp:extent cx="4857750" cy="2114550"/>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548" r="-3548"/>
                    <a:stretch/>
                  </pic:blipFill>
                  <pic:spPr>
                    <a:xfrm>
                      <a:off x="0" y="0"/>
                      <a:ext cx="4857750" cy="2114550"/>
                    </a:xfrm>
                    <a:prstGeom prst="rect">
                      <a:avLst/>
                    </a:prstGeom>
                    <a:noFill/>
                    <a:ln>
                      <a:noFill/>
                    </a:ln>
                  </pic:spPr>
                </pic:pic>
              </a:graphicData>
            </a:graphic>
          </wp:inline>
        </w:drawing>
      </w:r>
    </w:p>
    <w:p w14:paraId="3483F2C1" w14:textId="018D90E4" w:rsidR="0082653D" w:rsidRPr="008B0BB3" w:rsidRDefault="0082653D" w:rsidP="0082653D">
      <w:pPr>
        <w:spacing w:after="160" w:line="256" w:lineRule="auto"/>
        <w:jc w:val="both"/>
      </w:pPr>
      <w:r w:rsidRPr="008B0BB3">
        <w:rPr>
          <w:lang w:eastAsia="zh-CN"/>
        </w:rPr>
        <w:t>Scenarios A1 and A2 consider interference to the satellite system from the terrestrial system. In particular, Scenario A1 investigates the uplink interference issue from UEs and BSs to the satellite in 1 980</w:t>
      </w:r>
      <w:r w:rsidR="00DE5633">
        <w:rPr>
          <w:lang w:eastAsia="zh-CN"/>
        </w:rPr>
        <w:t xml:space="preserve"> </w:t>
      </w:r>
      <w:r w:rsidRPr="008B0BB3">
        <w:rPr>
          <w:lang w:eastAsia="zh-CN"/>
        </w:rPr>
        <w:noBreakHyphen/>
      </w:r>
      <w:r w:rsidR="00DE5633">
        <w:rPr>
          <w:lang w:eastAsia="zh-CN"/>
        </w:rPr>
        <w:t xml:space="preserve"> </w:t>
      </w:r>
      <w:r w:rsidRPr="008B0BB3">
        <w:rPr>
          <w:lang w:eastAsia="zh-CN"/>
        </w:rPr>
        <w:t xml:space="preserve">2 010 MHz, and Scenario A2 investigates the downlink interference issue from BSs to </w:t>
      </w:r>
      <w:r w:rsidRPr="008B0BB3">
        <w:t>satellite MES in 2 170</w:t>
      </w:r>
      <w:r w:rsidR="00DE5633">
        <w:t xml:space="preserve"> </w:t>
      </w:r>
      <w:r w:rsidRPr="008B0BB3">
        <w:t>-</w:t>
      </w:r>
      <w:r w:rsidR="00DE5633">
        <w:t xml:space="preserve"> </w:t>
      </w:r>
      <w:r w:rsidRPr="008B0BB3">
        <w:t>2 200 MHz</w:t>
      </w:r>
      <w:r w:rsidRPr="008B0BB3">
        <w:rPr>
          <w:rFonts w:asciiTheme="minorEastAsia" w:eastAsiaTheme="minorEastAsia" w:hAnsiTheme="minorEastAsia"/>
          <w:lang w:eastAsia="zh-CN"/>
        </w:rPr>
        <w:t>.</w:t>
      </w:r>
    </w:p>
    <w:p w14:paraId="4504B32D" w14:textId="76434CDB" w:rsidR="0082653D" w:rsidRPr="008B0BB3" w:rsidRDefault="0082653D" w:rsidP="00F837EB">
      <w:pPr>
        <w:spacing w:afterLines="150" w:after="360"/>
        <w:jc w:val="both"/>
        <w:rPr>
          <w:rFonts w:cstheme="minorHAnsi"/>
          <w:sz w:val="20"/>
        </w:rPr>
      </w:pPr>
      <w:r w:rsidRPr="008B0BB3">
        <w:t>Scenarios B1 and B2 consider interference to the terrestrial system from the satellite system. In particular, Scenario B1 investigates the uplink interference issue from MES to BS</w:t>
      </w:r>
      <w:r w:rsidRPr="008B0BB3">
        <w:rPr>
          <w:lang w:eastAsia="zh-CN"/>
        </w:rPr>
        <w:t xml:space="preserve"> and UE in 1 980</w:t>
      </w:r>
      <w:r w:rsidR="00DE5633">
        <w:rPr>
          <w:lang w:eastAsia="zh-CN"/>
        </w:rPr>
        <w:t xml:space="preserve"> </w:t>
      </w:r>
      <w:r w:rsidRPr="008B0BB3">
        <w:rPr>
          <w:lang w:eastAsia="zh-CN"/>
        </w:rPr>
        <w:t>-</w:t>
      </w:r>
      <w:r w:rsidR="00DE5633">
        <w:rPr>
          <w:lang w:eastAsia="zh-CN"/>
        </w:rPr>
        <w:t xml:space="preserve"> </w:t>
      </w:r>
      <w:r w:rsidRPr="008B0BB3">
        <w:rPr>
          <w:lang w:eastAsia="zh-CN"/>
        </w:rPr>
        <w:t>2 010 MHz, and Scenario B2 investigates the downlink interference issue from the satellite to UE in 2 170</w:t>
      </w:r>
      <w:r w:rsidR="00DE5633">
        <w:rPr>
          <w:lang w:eastAsia="zh-CN"/>
        </w:rPr>
        <w:t xml:space="preserve"> </w:t>
      </w:r>
      <w:r w:rsidRPr="008B0BB3">
        <w:rPr>
          <w:lang w:eastAsia="zh-CN"/>
        </w:rPr>
        <w:noBreakHyphen/>
      </w:r>
      <w:r w:rsidR="00DE5633">
        <w:rPr>
          <w:lang w:eastAsia="zh-CN"/>
        </w:rPr>
        <w:t xml:space="preserve"> </w:t>
      </w:r>
      <w:r w:rsidRPr="008B0BB3">
        <w:rPr>
          <w:lang w:eastAsia="zh-CN"/>
        </w:rPr>
        <w:t>2 200 MHz.</w:t>
      </w:r>
    </w:p>
    <w:p w14:paraId="605A8FC0" w14:textId="1800A732" w:rsidR="0082653D" w:rsidRPr="00A51AFF" w:rsidRDefault="0082653D" w:rsidP="0082653D">
      <w:pPr>
        <w:pStyle w:val="Caption"/>
        <w:jc w:val="center"/>
        <w:rPr>
          <w:rFonts w:eastAsia="SimSun" w:cstheme="minorHAnsi"/>
          <w:u w:val="single"/>
          <w:lang w:eastAsia="zh-CN"/>
        </w:rPr>
      </w:pPr>
      <w:r w:rsidRPr="008B0BB3">
        <w:rPr>
          <w:color w:val="000000" w:themeColor="text1"/>
          <w:sz w:val="24"/>
          <w:szCs w:val="24"/>
        </w:rPr>
        <w:t xml:space="preserve">Table </w:t>
      </w:r>
      <w:r w:rsidR="00BB0E1F" w:rsidRPr="00A51AFF">
        <w:rPr>
          <w:b w:val="0"/>
          <w:bCs w:val="0"/>
          <w:color w:val="000000" w:themeColor="text1"/>
        </w:rPr>
        <w:fldChar w:fldCharType="begin"/>
      </w:r>
      <w:r w:rsidRPr="008B0BB3">
        <w:rPr>
          <w:color w:val="000000" w:themeColor="text1"/>
          <w:sz w:val="24"/>
          <w:szCs w:val="24"/>
        </w:rPr>
        <w:instrText xml:space="preserve"> SEQ Table \* ARABIC </w:instrText>
      </w:r>
      <w:r w:rsidR="00BB0E1F" w:rsidRPr="00A51AFF">
        <w:rPr>
          <w:b w:val="0"/>
          <w:bCs w:val="0"/>
          <w:color w:val="000000" w:themeColor="text1"/>
        </w:rPr>
        <w:fldChar w:fldCharType="separate"/>
      </w:r>
      <w:r w:rsidR="00B91847">
        <w:rPr>
          <w:noProof/>
          <w:color w:val="000000" w:themeColor="text1"/>
          <w:sz w:val="24"/>
          <w:szCs w:val="24"/>
        </w:rPr>
        <w:t>2</w:t>
      </w:r>
      <w:r w:rsidR="00BB0E1F" w:rsidRPr="00A51AFF">
        <w:rPr>
          <w:b w:val="0"/>
          <w:bCs w:val="0"/>
          <w:color w:val="000000" w:themeColor="text1"/>
        </w:rPr>
        <w:fldChar w:fldCharType="end"/>
      </w:r>
      <w:r w:rsidRPr="008B0BB3">
        <w:rPr>
          <w:color w:val="000000" w:themeColor="text1"/>
          <w:sz w:val="24"/>
          <w:szCs w:val="24"/>
        </w:rPr>
        <w:t>: Interference scenarios</w:t>
      </w:r>
    </w:p>
    <w:tbl>
      <w:tblPr>
        <w:tblStyle w:val="TableGrid"/>
        <w:tblpPr w:leftFromText="180" w:rightFromText="180" w:vertAnchor="text" w:horzAnchor="page" w:tblpX="1145" w:tblpY="96"/>
        <w:tblOverlap w:val="never"/>
        <w:tblW w:w="5000" w:type="pct"/>
        <w:tblLook w:val="04A0" w:firstRow="1" w:lastRow="0" w:firstColumn="1" w:lastColumn="0" w:noHBand="0" w:noVBand="1"/>
      </w:tblPr>
      <w:tblGrid>
        <w:gridCol w:w="1538"/>
        <w:gridCol w:w="2635"/>
        <w:gridCol w:w="2406"/>
        <w:gridCol w:w="2582"/>
      </w:tblGrid>
      <w:tr w:rsidR="0082653D" w:rsidRPr="008B0BB3" w14:paraId="3E7EBDB7" w14:textId="77777777" w:rsidTr="000453FD">
        <w:tc>
          <w:tcPr>
            <w:tcW w:w="840" w:type="pct"/>
            <w:vAlign w:val="center"/>
          </w:tcPr>
          <w:p w14:paraId="0D49A0C1" w14:textId="77777777" w:rsidR="0082653D" w:rsidRPr="008B0BB3" w:rsidRDefault="0082653D" w:rsidP="000453FD">
            <w:pPr>
              <w:jc w:val="center"/>
              <w:rPr>
                <w:rFonts w:eastAsia="SimSun"/>
              </w:rPr>
            </w:pPr>
            <w:bookmarkStart w:id="17" w:name="_Ref504137416"/>
            <w:r w:rsidRPr="008B0BB3">
              <w:rPr>
                <w:rFonts w:eastAsia="SimSun"/>
              </w:rPr>
              <w:t>Scenario</w:t>
            </w:r>
          </w:p>
        </w:tc>
        <w:tc>
          <w:tcPr>
            <w:tcW w:w="1438" w:type="pct"/>
            <w:vAlign w:val="center"/>
          </w:tcPr>
          <w:p w14:paraId="5CA8C415" w14:textId="77777777" w:rsidR="0082653D" w:rsidRPr="008B0BB3" w:rsidRDefault="0082653D" w:rsidP="000453FD">
            <w:pPr>
              <w:jc w:val="center"/>
              <w:rPr>
                <w:rFonts w:eastAsia="SimSun"/>
              </w:rPr>
            </w:pPr>
            <w:r w:rsidRPr="008B0BB3">
              <w:rPr>
                <w:rFonts w:eastAsia="SimSun"/>
              </w:rPr>
              <w:t>Interference From</w:t>
            </w:r>
          </w:p>
        </w:tc>
        <w:tc>
          <w:tcPr>
            <w:tcW w:w="1313" w:type="pct"/>
            <w:vAlign w:val="center"/>
          </w:tcPr>
          <w:p w14:paraId="51774DC4" w14:textId="77777777" w:rsidR="0082653D" w:rsidRPr="008B0BB3" w:rsidRDefault="0082653D" w:rsidP="000453FD">
            <w:pPr>
              <w:jc w:val="center"/>
            </w:pPr>
            <w:r w:rsidRPr="008B0BB3">
              <w:rPr>
                <w:rFonts w:eastAsia="SimSun"/>
              </w:rPr>
              <w:t>Interference To</w:t>
            </w:r>
          </w:p>
        </w:tc>
        <w:tc>
          <w:tcPr>
            <w:tcW w:w="1409" w:type="pct"/>
            <w:vAlign w:val="center"/>
          </w:tcPr>
          <w:p w14:paraId="68EF46DF" w14:textId="77777777" w:rsidR="0082653D" w:rsidRPr="008B0BB3" w:rsidRDefault="0082653D" w:rsidP="000453FD">
            <w:pPr>
              <w:jc w:val="center"/>
              <w:rPr>
                <w:rFonts w:eastAsia="SimSun"/>
              </w:rPr>
            </w:pPr>
            <w:r w:rsidRPr="008B0BB3">
              <w:rPr>
                <w:rFonts w:eastAsia="SimSun"/>
              </w:rPr>
              <w:t>Frequency Band</w:t>
            </w:r>
          </w:p>
        </w:tc>
      </w:tr>
      <w:tr w:rsidR="0082653D" w:rsidRPr="008B0BB3" w14:paraId="118675EF" w14:textId="77777777" w:rsidTr="000453FD">
        <w:tc>
          <w:tcPr>
            <w:tcW w:w="840" w:type="pct"/>
            <w:vAlign w:val="center"/>
          </w:tcPr>
          <w:p w14:paraId="1F40F41E" w14:textId="77777777" w:rsidR="0082653D" w:rsidRPr="00A51AFF" w:rsidRDefault="0082653D" w:rsidP="000453FD">
            <w:pPr>
              <w:jc w:val="center"/>
              <w:rPr>
                <w:rFonts w:eastAsia="SimSun"/>
              </w:rPr>
            </w:pPr>
            <w:r w:rsidRPr="008B0BB3">
              <w:rPr>
                <w:rFonts w:eastAsia="SimSun"/>
              </w:rPr>
              <w:t>A1</w:t>
            </w:r>
          </w:p>
        </w:tc>
        <w:tc>
          <w:tcPr>
            <w:tcW w:w="1438" w:type="pct"/>
            <w:vAlign w:val="center"/>
          </w:tcPr>
          <w:p w14:paraId="19E1E630" w14:textId="77777777" w:rsidR="0082653D" w:rsidRPr="008B0BB3" w:rsidRDefault="0082653D" w:rsidP="000453FD">
            <w:pPr>
              <w:pStyle w:val="ECCTabletext"/>
              <w:spacing w:after="0"/>
              <w:jc w:val="center"/>
              <w:rPr>
                <w:rFonts w:ascii="Times New Roman" w:hAnsi="Times New Roman"/>
                <w:sz w:val="24"/>
                <w:szCs w:val="24"/>
                <w:lang w:val="en-US" w:eastAsia="de-DE"/>
              </w:rPr>
            </w:pPr>
            <w:r w:rsidRPr="008B0BB3">
              <w:rPr>
                <w:rFonts w:ascii="Times New Roman" w:hAnsi="Times New Roman"/>
                <w:sz w:val="24"/>
                <w:szCs w:val="24"/>
                <w:lang w:val="en-US" w:eastAsia="de-DE"/>
              </w:rPr>
              <w:t>IMT BS (downlink)</w:t>
            </w:r>
          </w:p>
          <w:p w14:paraId="0A487743" w14:textId="77777777" w:rsidR="0082653D" w:rsidRPr="008B0BB3" w:rsidRDefault="0082653D" w:rsidP="000453FD">
            <w:pPr>
              <w:jc w:val="center"/>
            </w:pPr>
            <w:r w:rsidRPr="008B0BB3">
              <w:rPr>
                <w:lang w:eastAsia="de-DE"/>
              </w:rPr>
              <w:t>IMT UE (uplink)</w:t>
            </w:r>
          </w:p>
        </w:tc>
        <w:tc>
          <w:tcPr>
            <w:tcW w:w="1313" w:type="pct"/>
            <w:vAlign w:val="center"/>
          </w:tcPr>
          <w:p w14:paraId="1914052E" w14:textId="77777777" w:rsidR="0082653D" w:rsidRPr="008B0BB3" w:rsidRDefault="0082653D" w:rsidP="000453FD">
            <w:pPr>
              <w:jc w:val="center"/>
            </w:pPr>
            <w:r w:rsidRPr="008B0BB3">
              <w:rPr>
                <w:lang w:eastAsia="de-DE"/>
              </w:rPr>
              <w:t>IMT space station</w:t>
            </w:r>
          </w:p>
        </w:tc>
        <w:tc>
          <w:tcPr>
            <w:tcW w:w="1409" w:type="pct"/>
            <w:vAlign w:val="center"/>
          </w:tcPr>
          <w:p w14:paraId="30178643" w14:textId="02DF2503" w:rsidR="0082653D" w:rsidRPr="008B0BB3" w:rsidRDefault="0082653D" w:rsidP="000453FD">
            <w:pPr>
              <w:jc w:val="center"/>
            </w:pPr>
            <w:r w:rsidRPr="008B0BB3">
              <w:rPr>
                <w:lang w:eastAsia="de-DE"/>
              </w:rPr>
              <w:t>1 980</w:t>
            </w:r>
            <w:r w:rsidR="00DE5633">
              <w:rPr>
                <w:lang w:eastAsia="de-DE"/>
              </w:rPr>
              <w:t xml:space="preserve"> </w:t>
            </w:r>
            <w:r w:rsidRPr="008B0BB3">
              <w:rPr>
                <w:lang w:eastAsia="de-DE"/>
              </w:rPr>
              <w:t>-</w:t>
            </w:r>
            <w:r w:rsidR="00DE5633">
              <w:rPr>
                <w:lang w:eastAsia="de-DE"/>
              </w:rPr>
              <w:t xml:space="preserve"> </w:t>
            </w:r>
            <w:r w:rsidRPr="008B0BB3">
              <w:rPr>
                <w:lang w:eastAsia="de-DE"/>
              </w:rPr>
              <w:t>2 010 MHz</w:t>
            </w:r>
          </w:p>
        </w:tc>
      </w:tr>
      <w:tr w:rsidR="0082653D" w:rsidRPr="008B0BB3" w14:paraId="54F6A0DD" w14:textId="77777777" w:rsidTr="000453FD">
        <w:tc>
          <w:tcPr>
            <w:tcW w:w="840" w:type="pct"/>
            <w:vAlign w:val="center"/>
          </w:tcPr>
          <w:p w14:paraId="6E671123" w14:textId="77777777" w:rsidR="0082653D" w:rsidRPr="00A51AFF" w:rsidRDefault="0082653D" w:rsidP="000453FD">
            <w:pPr>
              <w:jc w:val="center"/>
              <w:rPr>
                <w:rFonts w:eastAsia="SimSun"/>
              </w:rPr>
            </w:pPr>
            <w:r w:rsidRPr="008B0BB3">
              <w:rPr>
                <w:rFonts w:eastAsia="SimSun"/>
              </w:rPr>
              <w:t>A2</w:t>
            </w:r>
          </w:p>
        </w:tc>
        <w:tc>
          <w:tcPr>
            <w:tcW w:w="1438" w:type="pct"/>
            <w:vAlign w:val="center"/>
          </w:tcPr>
          <w:p w14:paraId="03095837" w14:textId="77777777" w:rsidR="0082653D" w:rsidRPr="008B0BB3" w:rsidRDefault="0082653D" w:rsidP="000453FD">
            <w:pPr>
              <w:jc w:val="center"/>
            </w:pPr>
            <w:r w:rsidRPr="008B0BB3">
              <w:rPr>
                <w:lang w:eastAsia="de-DE"/>
              </w:rPr>
              <w:t>IMT BS</w:t>
            </w:r>
          </w:p>
        </w:tc>
        <w:tc>
          <w:tcPr>
            <w:tcW w:w="1313" w:type="pct"/>
            <w:vAlign w:val="center"/>
          </w:tcPr>
          <w:p w14:paraId="1889EA0F" w14:textId="77777777" w:rsidR="0082653D" w:rsidRPr="008B0BB3" w:rsidRDefault="0082653D" w:rsidP="000453FD">
            <w:pPr>
              <w:jc w:val="center"/>
            </w:pPr>
            <w:r w:rsidRPr="008B0BB3">
              <w:rPr>
                <w:lang w:eastAsia="de-DE"/>
              </w:rPr>
              <w:t>IMT MES</w:t>
            </w:r>
          </w:p>
        </w:tc>
        <w:tc>
          <w:tcPr>
            <w:tcW w:w="1409" w:type="pct"/>
            <w:vAlign w:val="center"/>
          </w:tcPr>
          <w:p w14:paraId="7DE4FE24" w14:textId="7BFB93E4" w:rsidR="0082653D" w:rsidRPr="008B0BB3" w:rsidRDefault="0082653D" w:rsidP="000453FD">
            <w:pPr>
              <w:jc w:val="center"/>
            </w:pPr>
            <w:r w:rsidRPr="008B0BB3">
              <w:rPr>
                <w:lang w:eastAsia="de-DE"/>
              </w:rPr>
              <w:t>2 170</w:t>
            </w:r>
            <w:r w:rsidR="00DE5633">
              <w:rPr>
                <w:lang w:eastAsia="de-DE"/>
              </w:rPr>
              <w:t xml:space="preserve"> </w:t>
            </w:r>
            <w:r w:rsidRPr="008B0BB3">
              <w:rPr>
                <w:lang w:eastAsia="de-DE"/>
              </w:rPr>
              <w:t>-</w:t>
            </w:r>
            <w:r w:rsidR="00DE5633">
              <w:rPr>
                <w:lang w:eastAsia="de-DE"/>
              </w:rPr>
              <w:t xml:space="preserve"> </w:t>
            </w:r>
            <w:r w:rsidRPr="008B0BB3">
              <w:rPr>
                <w:lang w:eastAsia="de-DE"/>
              </w:rPr>
              <w:t>2 200 MHz</w:t>
            </w:r>
          </w:p>
        </w:tc>
      </w:tr>
      <w:tr w:rsidR="0082653D" w:rsidRPr="008B0BB3" w14:paraId="598136A4" w14:textId="77777777" w:rsidTr="000453FD">
        <w:tc>
          <w:tcPr>
            <w:tcW w:w="840" w:type="pct"/>
            <w:vAlign w:val="center"/>
          </w:tcPr>
          <w:p w14:paraId="14862CCF" w14:textId="77777777" w:rsidR="0082653D" w:rsidRPr="00A51AFF" w:rsidRDefault="0082653D" w:rsidP="000453FD">
            <w:pPr>
              <w:jc w:val="center"/>
              <w:rPr>
                <w:rFonts w:eastAsia="SimSun"/>
              </w:rPr>
            </w:pPr>
            <w:r w:rsidRPr="008B0BB3">
              <w:rPr>
                <w:rFonts w:eastAsia="SimSun"/>
              </w:rPr>
              <w:t>B1</w:t>
            </w:r>
          </w:p>
        </w:tc>
        <w:tc>
          <w:tcPr>
            <w:tcW w:w="1438" w:type="pct"/>
            <w:vAlign w:val="center"/>
          </w:tcPr>
          <w:p w14:paraId="7A71B19A" w14:textId="77777777" w:rsidR="0082653D" w:rsidRPr="008B0BB3" w:rsidRDefault="0082653D" w:rsidP="000453FD">
            <w:pPr>
              <w:jc w:val="center"/>
            </w:pPr>
            <w:r w:rsidRPr="008B0BB3">
              <w:rPr>
                <w:lang w:eastAsia="de-DE"/>
              </w:rPr>
              <w:t>IMT MES</w:t>
            </w:r>
          </w:p>
        </w:tc>
        <w:tc>
          <w:tcPr>
            <w:tcW w:w="1313" w:type="pct"/>
            <w:vAlign w:val="center"/>
          </w:tcPr>
          <w:p w14:paraId="76B747D2" w14:textId="77777777" w:rsidR="0082653D" w:rsidRPr="008B0BB3" w:rsidRDefault="0082653D" w:rsidP="000453FD">
            <w:pPr>
              <w:pStyle w:val="ECCTabletext"/>
              <w:spacing w:after="0"/>
              <w:jc w:val="center"/>
              <w:rPr>
                <w:rFonts w:ascii="Times New Roman" w:hAnsi="Times New Roman"/>
                <w:sz w:val="24"/>
                <w:szCs w:val="24"/>
                <w:lang w:val="en-US" w:eastAsia="de-DE"/>
              </w:rPr>
            </w:pPr>
            <w:r w:rsidRPr="008B0BB3">
              <w:rPr>
                <w:rFonts w:ascii="Times New Roman" w:hAnsi="Times New Roman"/>
                <w:sz w:val="24"/>
                <w:szCs w:val="24"/>
                <w:lang w:val="en-US" w:eastAsia="de-DE"/>
              </w:rPr>
              <w:t>IMT BS</w:t>
            </w:r>
          </w:p>
          <w:p w14:paraId="704B2C43" w14:textId="77777777" w:rsidR="0082653D" w:rsidRPr="008B0BB3" w:rsidRDefault="0082653D" w:rsidP="000453FD">
            <w:pPr>
              <w:jc w:val="center"/>
            </w:pPr>
            <w:r w:rsidRPr="008B0BB3">
              <w:rPr>
                <w:lang w:eastAsia="de-DE"/>
              </w:rPr>
              <w:t>IMT UE</w:t>
            </w:r>
          </w:p>
        </w:tc>
        <w:tc>
          <w:tcPr>
            <w:tcW w:w="1409" w:type="pct"/>
            <w:vAlign w:val="center"/>
          </w:tcPr>
          <w:p w14:paraId="0EEDF29D" w14:textId="3CAB8E23" w:rsidR="0082653D" w:rsidRPr="008B0BB3" w:rsidRDefault="0082653D" w:rsidP="000453FD">
            <w:pPr>
              <w:jc w:val="center"/>
            </w:pPr>
            <w:r w:rsidRPr="008B0BB3">
              <w:rPr>
                <w:lang w:eastAsia="de-DE"/>
              </w:rPr>
              <w:t>1 980</w:t>
            </w:r>
            <w:r w:rsidR="00DE5633">
              <w:rPr>
                <w:lang w:eastAsia="de-DE"/>
              </w:rPr>
              <w:t xml:space="preserve"> </w:t>
            </w:r>
            <w:r w:rsidRPr="008B0BB3">
              <w:rPr>
                <w:lang w:eastAsia="de-DE"/>
              </w:rPr>
              <w:t>-</w:t>
            </w:r>
            <w:r w:rsidR="00DE5633">
              <w:rPr>
                <w:lang w:eastAsia="de-DE"/>
              </w:rPr>
              <w:t xml:space="preserve"> </w:t>
            </w:r>
            <w:r w:rsidRPr="008B0BB3">
              <w:rPr>
                <w:lang w:eastAsia="de-DE"/>
              </w:rPr>
              <w:t>2 010 MHz</w:t>
            </w:r>
          </w:p>
        </w:tc>
      </w:tr>
      <w:tr w:rsidR="0082653D" w:rsidRPr="008B0BB3" w14:paraId="1575F563" w14:textId="77777777" w:rsidTr="000453FD">
        <w:tc>
          <w:tcPr>
            <w:tcW w:w="840" w:type="pct"/>
            <w:vAlign w:val="center"/>
          </w:tcPr>
          <w:p w14:paraId="4D1A27F7" w14:textId="77777777" w:rsidR="0082653D" w:rsidRPr="00A51AFF" w:rsidRDefault="0082653D" w:rsidP="000453FD">
            <w:pPr>
              <w:jc w:val="center"/>
            </w:pPr>
            <w:r w:rsidRPr="008B0BB3">
              <w:rPr>
                <w:lang w:eastAsia="de-DE"/>
              </w:rPr>
              <w:t>B2</w:t>
            </w:r>
          </w:p>
        </w:tc>
        <w:tc>
          <w:tcPr>
            <w:tcW w:w="1438" w:type="pct"/>
            <w:vAlign w:val="center"/>
          </w:tcPr>
          <w:p w14:paraId="7F7C0844" w14:textId="77777777" w:rsidR="0082653D" w:rsidRPr="008B0BB3" w:rsidRDefault="0082653D" w:rsidP="000453FD">
            <w:pPr>
              <w:jc w:val="center"/>
            </w:pPr>
            <w:r w:rsidRPr="008B0BB3">
              <w:rPr>
                <w:lang w:eastAsia="de-DE"/>
              </w:rPr>
              <w:t>IMT space station</w:t>
            </w:r>
          </w:p>
        </w:tc>
        <w:tc>
          <w:tcPr>
            <w:tcW w:w="1313" w:type="pct"/>
            <w:vAlign w:val="center"/>
          </w:tcPr>
          <w:p w14:paraId="54561B3A" w14:textId="77777777" w:rsidR="0082653D" w:rsidRPr="008B0BB3" w:rsidRDefault="0082653D" w:rsidP="000453FD">
            <w:pPr>
              <w:jc w:val="center"/>
            </w:pPr>
            <w:r w:rsidRPr="008B0BB3">
              <w:rPr>
                <w:lang w:eastAsia="de-DE"/>
              </w:rPr>
              <w:t>IMT UE</w:t>
            </w:r>
          </w:p>
        </w:tc>
        <w:tc>
          <w:tcPr>
            <w:tcW w:w="1409" w:type="pct"/>
            <w:vAlign w:val="center"/>
          </w:tcPr>
          <w:p w14:paraId="065F6A19" w14:textId="5B51E054" w:rsidR="0082653D" w:rsidRPr="008B0BB3" w:rsidRDefault="0082653D" w:rsidP="000453FD">
            <w:pPr>
              <w:jc w:val="center"/>
            </w:pPr>
            <w:r w:rsidRPr="008B0BB3">
              <w:rPr>
                <w:lang w:eastAsia="de-DE"/>
              </w:rPr>
              <w:t>2 170</w:t>
            </w:r>
            <w:r w:rsidR="00DE5633">
              <w:rPr>
                <w:lang w:eastAsia="de-DE"/>
              </w:rPr>
              <w:t xml:space="preserve"> </w:t>
            </w:r>
            <w:r w:rsidRPr="008B0BB3">
              <w:rPr>
                <w:lang w:eastAsia="de-DE"/>
              </w:rPr>
              <w:t>-</w:t>
            </w:r>
            <w:r w:rsidR="00DE5633">
              <w:rPr>
                <w:lang w:eastAsia="de-DE"/>
              </w:rPr>
              <w:t xml:space="preserve"> </w:t>
            </w:r>
            <w:r w:rsidRPr="008B0BB3">
              <w:rPr>
                <w:lang w:eastAsia="de-DE"/>
              </w:rPr>
              <w:t>2 200 MHz</w:t>
            </w:r>
          </w:p>
        </w:tc>
      </w:tr>
      <w:bookmarkEnd w:id="17"/>
    </w:tbl>
    <w:p w14:paraId="69538232" w14:textId="77777777" w:rsidR="0082653D" w:rsidRDefault="0082653D" w:rsidP="0082653D">
      <w:pPr>
        <w:spacing w:after="160" w:line="256" w:lineRule="auto"/>
        <w:jc w:val="both"/>
        <w:rPr>
          <w:rFonts w:eastAsia="SimSun"/>
          <w:lang w:eastAsia="ja-JP"/>
        </w:rPr>
      </w:pPr>
    </w:p>
    <w:p w14:paraId="43B6B0F3" w14:textId="73FBDF1D" w:rsidR="0082653D" w:rsidRDefault="0082653D" w:rsidP="0082653D">
      <w:pPr>
        <w:spacing w:after="160" w:line="256" w:lineRule="auto"/>
        <w:jc w:val="both"/>
        <w:rPr>
          <w:rFonts w:eastAsia="SimSun"/>
          <w:lang w:eastAsia="zh-CN"/>
        </w:rPr>
      </w:pPr>
      <w:r w:rsidRPr="00D87831">
        <w:rPr>
          <w:rFonts w:eastAsia="SimSun"/>
          <w:lang w:eastAsia="zh-CN"/>
        </w:rPr>
        <w:t>The</w:t>
      </w:r>
      <w:r w:rsidR="00BC01D2">
        <w:rPr>
          <w:rFonts w:eastAsia="SimSun"/>
          <w:lang w:eastAsia="zh-CN"/>
        </w:rPr>
        <w:t xml:space="preserve"> </w:t>
      </w:r>
      <w:r>
        <w:rPr>
          <w:rFonts w:eastAsia="SimSun"/>
          <w:lang w:eastAsia="zh-CN"/>
        </w:rPr>
        <w:t xml:space="preserve">outcome of discussion at WRC-19 on this issue are contained in Resolution 212 (Rev. WRC-19). </w:t>
      </w:r>
    </w:p>
    <w:p w14:paraId="254FC181" w14:textId="77777777" w:rsidR="0082653D" w:rsidRDefault="0082653D" w:rsidP="00F837EB">
      <w:pPr>
        <w:pStyle w:val="Heading1"/>
        <w:spacing w:afterLines="50" w:after="120"/>
        <w:jc w:val="left"/>
        <w:rPr>
          <w:u w:val="none"/>
          <w:lang w:eastAsia="ja-JP"/>
        </w:rPr>
      </w:pPr>
      <w:r>
        <w:rPr>
          <w:u w:val="none"/>
          <w:lang w:eastAsia="ja-JP"/>
        </w:rPr>
        <w:lastRenderedPageBreak/>
        <w:t>5</w:t>
      </w:r>
      <w:r>
        <w:rPr>
          <w:u w:val="none"/>
          <w:lang w:eastAsia="ja-JP"/>
        </w:rPr>
        <w:tab/>
        <w:t>Technical and operational measures for coexistence</w:t>
      </w:r>
    </w:p>
    <w:p w14:paraId="7FBF415C" w14:textId="77777777" w:rsidR="0082653D" w:rsidRDefault="0082653D" w:rsidP="0082653D">
      <w:pPr>
        <w:spacing w:after="160"/>
        <w:jc w:val="both"/>
        <w:rPr>
          <w:rFonts w:eastAsia="SimSun"/>
          <w:lang w:eastAsia="zh-CN"/>
        </w:rPr>
      </w:pPr>
      <w:r>
        <w:rPr>
          <w:rFonts w:eastAsia="SimSun"/>
          <w:lang w:eastAsia="zh-CN"/>
        </w:rPr>
        <w:t xml:space="preserve">From Table 1 in section 3 above, it is clear that several countries in the Asia-Pacific region have deployed or are </w:t>
      </w:r>
      <w:r w:rsidR="007F1BE5">
        <w:rPr>
          <w:rFonts w:eastAsia="SimSun"/>
          <w:lang w:eastAsia="zh-CN"/>
        </w:rPr>
        <w:t xml:space="preserve">planning </w:t>
      </w:r>
      <w:r>
        <w:rPr>
          <w:rFonts w:eastAsia="SimSun"/>
          <w:lang w:eastAsia="zh-CN"/>
        </w:rPr>
        <w:t xml:space="preserve">to deploy satellite or terrestrial IMT systems in these bands. </w:t>
      </w:r>
    </w:p>
    <w:p w14:paraId="673B5BE8" w14:textId="05D308D2" w:rsidR="0082653D" w:rsidRDefault="0082653D" w:rsidP="0082653D">
      <w:pPr>
        <w:spacing w:after="160"/>
        <w:jc w:val="both"/>
        <w:rPr>
          <w:rFonts w:eastAsia="SimSun"/>
          <w:lang w:eastAsia="zh-CN"/>
        </w:rPr>
      </w:pPr>
      <w:r>
        <w:rPr>
          <w:rFonts w:eastAsia="SimSun"/>
          <w:lang w:eastAsia="zh-CN"/>
        </w:rPr>
        <w:t xml:space="preserve">It is desirable for the APT countries to study possible solutions related to the </w:t>
      </w:r>
      <w:r>
        <w:rPr>
          <w:lang w:eastAsia="ko-KR"/>
        </w:rPr>
        <w:t>frequency arrangements in the bands</w:t>
      </w:r>
      <w:r w:rsidR="00AF3712">
        <w:rPr>
          <w:lang w:eastAsia="ko-KR"/>
        </w:rPr>
        <w:t xml:space="preserve"> </w:t>
      </w:r>
      <w:r>
        <w:rPr>
          <w:lang w:eastAsia="ko-KR"/>
        </w:rPr>
        <w:t>1</w:t>
      </w:r>
      <w:r w:rsidR="00DE5633">
        <w:rPr>
          <w:lang w:eastAsia="ko-KR"/>
        </w:rPr>
        <w:t xml:space="preserve"> </w:t>
      </w:r>
      <w:r>
        <w:rPr>
          <w:lang w:eastAsia="ko-KR"/>
        </w:rPr>
        <w:t>980</w:t>
      </w:r>
      <w:r w:rsidR="00DE5633">
        <w:rPr>
          <w:lang w:eastAsia="ko-KR"/>
        </w:rPr>
        <w:t xml:space="preserve"> – </w:t>
      </w:r>
      <w:r>
        <w:rPr>
          <w:lang w:eastAsia="ko-KR"/>
        </w:rPr>
        <w:t>2</w:t>
      </w:r>
      <w:r w:rsidR="00DE5633">
        <w:rPr>
          <w:lang w:eastAsia="ko-KR"/>
        </w:rPr>
        <w:t xml:space="preserve"> </w:t>
      </w:r>
      <w:r>
        <w:rPr>
          <w:lang w:eastAsia="ko-KR"/>
        </w:rPr>
        <w:t xml:space="preserve">010 MHz and </w:t>
      </w:r>
      <w:r>
        <w:rPr>
          <w:rFonts w:eastAsia="SimSun"/>
          <w:lang w:eastAsia="zh-CN"/>
        </w:rPr>
        <w:t>2</w:t>
      </w:r>
      <w:r w:rsidR="00DE5633">
        <w:rPr>
          <w:rFonts w:eastAsia="SimSun"/>
          <w:lang w:eastAsia="zh-CN"/>
        </w:rPr>
        <w:t xml:space="preserve"> </w:t>
      </w:r>
      <w:r>
        <w:rPr>
          <w:rFonts w:eastAsia="SimSun"/>
          <w:lang w:eastAsia="zh-CN"/>
        </w:rPr>
        <w:t>170</w:t>
      </w:r>
      <w:r w:rsidR="00DE5633">
        <w:rPr>
          <w:rFonts w:eastAsia="SimSun"/>
          <w:lang w:eastAsia="zh-CN"/>
        </w:rPr>
        <w:t xml:space="preserve"> – </w:t>
      </w:r>
      <w:r>
        <w:rPr>
          <w:rFonts w:eastAsia="SimSun"/>
          <w:lang w:eastAsia="zh-CN"/>
        </w:rPr>
        <w:t>2</w:t>
      </w:r>
      <w:r w:rsidR="00DE5633">
        <w:rPr>
          <w:rFonts w:eastAsia="SimSun"/>
          <w:lang w:eastAsia="zh-CN"/>
        </w:rPr>
        <w:t xml:space="preserve"> </w:t>
      </w:r>
      <w:r>
        <w:rPr>
          <w:rFonts w:eastAsia="SimSun"/>
          <w:lang w:eastAsia="zh-CN"/>
        </w:rPr>
        <w:t>200</w:t>
      </w:r>
      <w:r w:rsidR="00AF3712">
        <w:rPr>
          <w:rFonts w:eastAsia="SimSun"/>
          <w:lang w:eastAsia="zh-CN"/>
        </w:rPr>
        <w:t xml:space="preserve"> </w:t>
      </w:r>
      <w:r>
        <w:rPr>
          <w:rFonts w:eastAsia="SimSun"/>
          <w:lang w:eastAsia="zh-CN"/>
        </w:rPr>
        <w:t xml:space="preserve">MHz in order to address the specific requirements of the </w:t>
      </w:r>
      <w:r>
        <w:rPr>
          <w:rFonts w:eastAsia="SimSun"/>
          <w:noProof/>
          <w:lang w:eastAsia="zh-CN"/>
        </w:rPr>
        <w:t>Asia-Pacific</w:t>
      </w:r>
      <w:r>
        <w:rPr>
          <w:rFonts w:eastAsia="SimSun"/>
          <w:lang w:eastAsia="zh-CN"/>
        </w:rPr>
        <w:t xml:space="preserve"> region, with the focus to reach the compatibility and coexistence between IMT terrestrial and satellite components in these bands. </w:t>
      </w:r>
    </w:p>
    <w:p w14:paraId="6B41CC4A" w14:textId="61CF0540" w:rsidR="0082653D" w:rsidRPr="002A2914" w:rsidRDefault="0082653D" w:rsidP="0082653D">
      <w:pPr>
        <w:spacing w:after="160"/>
        <w:jc w:val="both"/>
        <w:rPr>
          <w:lang w:eastAsia="ko-KR"/>
        </w:rPr>
      </w:pPr>
      <w:r>
        <w:rPr>
          <w:rFonts w:eastAsia="SimSun"/>
          <w:lang w:eastAsia="zh-CN"/>
        </w:rPr>
        <w:t xml:space="preserve">The </w:t>
      </w:r>
      <w:r w:rsidRPr="005D0AF9">
        <w:rPr>
          <w:rFonts w:eastAsia="SimSun"/>
          <w:lang w:eastAsia="zh-CN"/>
        </w:rPr>
        <w:t xml:space="preserve">ITU-R has developed the frequency arrangements </w:t>
      </w:r>
      <w:r>
        <w:rPr>
          <w:rFonts w:eastAsia="SimSun"/>
          <w:lang w:eastAsia="zh-CN"/>
        </w:rPr>
        <w:t xml:space="preserve">in the bands </w:t>
      </w:r>
      <w:r>
        <w:rPr>
          <w:lang w:eastAsia="ko-KR"/>
        </w:rPr>
        <w:t>1</w:t>
      </w:r>
      <w:r w:rsidR="00DE5633">
        <w:rPr>
          <w:lang w:eastAsia="ko-KR"/>
        </w:rPr>
        <w:t xml:space="preserve"> </w:t>
      </w:r>
      <w:r>
        <w:rPr>
          <w:lang w:eastAsia="ko-KR"/>
        </w:rPr>
        <w:t>980</w:t>
      </w:r>
      <w:r w:rsidR="00DE5633">
        <w:rPr>
          <w:lang w:eastAsia="ko-KR"/>
        </w:rPr>
        <w:t xml:space="preserve"> – </w:t>
      </w:r>
      <w:r>
        <w:rPr>
          <w:lang w:eastAsia="ko-KR"/>
        </w:rPr>
        <w:t>2</w:t>
      </w:r>
      <w:r w:rsidR="00DE5633">
        <w:rPr>
          <w:lang w:eastAsia="ko-KR"/>
        </w:rPr>
        <w:t xml:space="preserve"> </w:t>
      </w:r>
      <w:r>
        <w:rPr>
          <w:lang w:eastAsia="ko-KR"/>
        </w:rPr>
        <w:t xml:space="preserve">010 MHz and </w:t>
      </w:r>
      <w:r>
        <w:rPr>
          <w:rFonts w:eastAsia="SimSun"/>
          <w:lang w:eastAsia="zh-CN"/>
        </w:rPr>
        <w:t>2</w:t>
      </w:r>
      <w:r w:rsidR="00DE5633">
        <w:rPr>
          <w:rFonts w:eastAsia="SimSun"/>
          <w:lang w:eastAsia="zh-CN"/>
        </w:rPr>
        <w:t xml:space="preserve"> </w:t>
      </w:r>
      <w:r>
        <w:rPr>
          <w:rFonts w:eastAsia="SimSun"/>
          <w:lang w:eastAsia="zh-CN"/>
        </w:rPr>
        <w:t>170</w:t>
      </w:r>
      <w:r w:rsidR="00DE5633">
        <w:rPr>
          <w:rFonts w:eastAsia="SimSun"/>
          <w:lang w:eastAsia="zh-CN"/>
        </w:rPr>
        <w:t xml:space="preserve"> – </w:t>
      </w:r>
      <w:r>
        <w:rPr>
          <w:rFonts w:eastAsia="SimSun"/>
          <w:lang w:eastAsia="zh-CN"/>
        </w:rPr>
        <w:t>2</w:t>
      </w:r>
      <w:r w:rsidR="00DE5633">
        <w:rPr>
          <w:rFonts w:eastAsia="SimSun"/>
          <w:lang w:eastAsia="zh-CN"/>
        </w:rPr>
        <w:t xml:space="preserve"> </w:t>
      </w:r>
      <w:r>
        <w:rPr>
          <w:rFonts w:eastAsia="SimSun"/>
          <w:lang w:eastAsia="zh-CN"/>
        </w:rPr>
        <w:t xml:space="preserve">200 MHz </w:t>
      </w:r>
      <w:r w:rsidRPr="005D0AF9">
        <w:rPr>
          <w:rFonts w:eastAsia="SimSun"/>
          <w:lang w:eastAsia="zh-CN"/>
        </w:rPr>
        <w:t>to facilitate the impl</w:t>
      </w:r>
      <w:r w:rsidRPr="005D0AF9">
        <w:rPr>
          <w:rFonts w:eastAsia="SimSun" w:hint="eastAsia"/>
          <w:lang w:eastAsia="zh-CN"/>
        </w:rPr>
        <w:t>ement</w:t>
      </w:r>
      <w:r w:rsidRPr="005D0AF9">
        <w:rPr>
          <w:rFonts w:eastAsia="SimSun"/>
          <w:lang w:eastAsia="zh-CN"/>
        </w:rPr>
        <w:t>ation of</w:t>
      </w:r>
      <w:r w:rsidRPr="005D0AF9">
        <w:rPr>
          <w:rFonts w:eastAsia="SimSun" w:hint="eastAsia"/>
          <w:lang w:eastAsia="zh-CN"/>
        </w:rPr>
        <w:t xml:space="preserve"> terrestrial</w:t>
      </w:r>
      <w:r w:rsidRPr="005D0AF9">
        <w:rPr>
          <w:rFonts w:eastAsia="SimSun"/>
          <w:lang w:eastAsia="zh-CN"/>
        </w:rPr>
        <w:t xml:space="preserve"> IMT systems, as shown in the arrangements B6 and B7 and parts of arrangements B3 and B5 in the Recommendation ITU-R M.1036.</w:t>
      </w:r>
    </w:p>
    <w:p w14:paraId="56471A22" w14:textId="77777777" w:rsidR="0082653D" w:rsidRDefault="0082653D" w:rsidP="0082653D">
      <w:pPr>
        <w:pStyle w:val="TableNo"/>
        <w:rPr>
          <w:b w:val="0"/>
          <w:bCs/>
          <w:lang w:eastAsia="zh-CN"/>
        </w:rPr>
      </w:pPr>
      <w:r>
        <w:rPr>
          <w:b w:val="0"/>
          <w:bCs/>
          <w:lang w:val="en-US" w:eastAsia="zh-CN"/>
        </w:rPr>
        <w:t xml:space="preserve">Table </w:t>
      </w:r>
      <w:r>
        <w:rPr>
          <w:b w:val="0"/>
          <w:bCs/>
        </w:rPr>
        <w:t>2</w:t>
      </w:r>
    </w:p>
    <w:p w14:paraId="00C26FE2" w14:textId="77777777" w:rsidR="0082653D" w:rsidRDefault="0082653D" w:rsidP="0082653D">
      <w:pPr>
        <w:pStyle w:val="FigureNo"/>
        <w:rPr>
          <w:b w:val="0"/>
          <w:bCs/>
          <w:caps w:val="0"/>
          <w:lang w:val="en-US" w:eastAsia="zh-CN"/>
        </w:rPr>
      </w:pPr>
      <w:r>
        <w:rPr>
          <w:b w:val="0"/>
          <w:bCs/>
          <w:caps w:val="0"/>
          <w:lang w:val="en-US" w:eastAsia="zh-CN"/>
        </w:rPr>
        <w:t xml:space="preserve">Frequency arrangements </w:t>
      </w:r>
      <w:r w:rsidRPr="004A4C79">
        <w:rPr>
          <w:b w:val="0"/>
          <w:bCs/>
          <w:caps w:val="0"/>
          <w:lang w:eastAsia="ko-KR"/>
        </w:rPr>
        <w:t xml:space="preserve">from </w:t>
      </w:r>
      <w:r>
        <w:rPr>
          <w:b w:val="0"/>
          <w:bCs/>
          <w:caps w:val="0"/>
          <w:lang w:eastAsia="ko-KR"/>
        </w:rPr>
        <w:t>R</w:t>
      </w:r>
      <w:r w:rsidRPr="004A4C79">
        <w:rPr>
          <w:b w:val="0"/>
          <w:bCs/>
          <w:caps w:val="0"/>
          <w:lang w:eastAsia="ko-KR"/>
        </w:rPr>
        <w:t>ecommendation ITU-R M.1036</w:t>
      </w:r>
      <w:r w:rsidR="00AF3712">
        <w:rPr>
          <w:b w:val="0"/>
          <w:bCs/>
          <w:caps w:val="0"/>
          <w:lang w:eastAsia="ko-KR"/>
        </w:rPr>
        <w:t xml:space="preserve"> </w:t>
      </w:r>
      <w:r w:rsidRPr="00F441B2">
        <w:rPr>
          <w:b w:val="0"/>
          <w:bCs/>
          <w:caps w:val="0"/>
          <w:lang w:val="en-US" w:eastAsia="zh-CN"/>
        </w:rPr>
        <w:t xml:space="preserve">and possible interference scenarios </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3"/>
        <w:gridCol w:w="1561"/>
        <w:gridCol w:w="1353"/>
        <w:gridCol w:w="1433"/>
        <w:gridCol w:w="1545"/>
        <w:gridCol w:w="1545"/>
      </w:tblGrid>
      <w:tr w:rsidR="0082653D" w14:paraId="0BFB9BE4" w14:textId="77777777" w:rsidTr="000453FD">
        <w:trPr>
          <w:trHeight w:val="331"/>
          <w:tblHeader/>
          <w:jc w:val="center"/>
        </w:trPr>
        <w:tc>
          <w:tcPr>
            <w:tcW w:w="2042" w:type="dxa"/>
            <w:tcBorders>
              <w:top w:val="single" w:sz="4" w:space="0" w:color="auto"/>
              <w:left w:val="single" w:sz="4" w:space="0" w:color="auto"/>
              <w:bottom w:val="single" w:sz="4" w:space="0" w:color="auto"/>
              <w:right w:val="single" w:sz="4" w:space="0" w:color="auto"/>
            </w:tcBorders>
            <w:vAlign w:val="center"/>
            <w:hideMark/>
          </w:tcPr>
          <w:p w14:paraId="3E4AE94C" w14:textId="77777777" w:rsidR="0082653D" w:rsidRDefault="0082653D" w:rsidP="000453FD">
            <w:pPr>
              <w:keepNext/>
              <w:spacing w:before="80" w:after="80"/>
              <w:jc w:val="center"/>
              <w:rPr>
                <w:rFonts w:ascii="Times New Roman Bold" w:hAnsi="Times New Roman Bold" w:cs="Times New Roman Bold"/>
                <w:b/>
                <w:sz w:val="20"/>
              </w:rPr>
            </w:pPr>
            <w:r>
              <w:rPr>
                <w:rFonts w:ascii="Times New Roman Bold" w:hAnsi="Times New Roman Bold" w:cs="Times New Roman Bold"/>
                <w:b/>
                <w:sz w:val="20"/>
              </w:rPr>
              <w:t xml:space="preserve">Frequency </w:t>
            </w:r>
            <w:r>
              <w:rPr>
                <w:rFonts w:ascii="Times New Roman Bold" w:hAnsi="Times New Roman Bold" w:cs="Times New Roman Bold"/>
                <w:b/>
                <w:sz w:val="20"/>
              </w:rPr>
              <w:br/>
              <w:t>arrangements</w:t>
            </w:r>
          </w:p>
        </w:tc>
        <w:tc>
          <w:tcPr>
            <w:tcW w:w="1560" w:type="dxa"/>
            <w:tcBorders>
              <w:top w:val="single" w:sz="4" w:space="0" w:color="auto"/>
              <w:left w:val="single" w:sz="4" w:space="0" w:color="auto"/>
              <w:bottom w:val="single" w:sz="4" w:space="0" w:color="auto"/>
              <w:right w:val="single" w:sz="4" w:space="0" w:color="auto"/>
            </w:tcBorders>
            <w:vAlign w:val="center"/>
          </w:tcPr>
          <w:p w14:paraId="5AE4EB4A" w14:textId="77777777" w:rsidR="0082653D" w:rsidRDefault="0082653D" w:rsidP="000453FD">
            <w:pPr>
              <w:keepNext/>
              <w:spacing w:before="80" w:after="80"/>
              <w:jc w:val="center"/>
              <w:rPr>
                <w:rFonts w:ascii="Times New Roman Bold" w:hAnsi="Times New Roman Bold" w:cs="Times New Roman Bold"/>
                <w:b/>
                <w:sz w:val="20"/>
              </w:rPr>
            </w:pPr>
            <w:r>
              <w:rPr>
                <w:rFonts w:ascii="Times New Roman Bold" w:hAnsi="Times New Roman Bold" w:cs="Times New Roman Bold"/>
                <w:b/>
                <w:sz w:val="20"/>
              </w:rPr>
              <w:t>Mobile station transmitter</w:t>
            </w:r>
            <w:r>
              <w:rPr>
                <w:rFonts w:ascii="Times New Roman Bold" w:hAnsi="Times New Roman Bold" w:cs="Times New Roman Bold"/>
                <w:b/>
                <w:sz w:val="20"/>
              </w:rPr>
              <w:br/>
              <w:t>(MHz)</w:t>
            </w:r>
          </w:p>
        </w:tc>
        <w:tc>
          <w:tcPr>
            <w:tcW w:w="1353" w:type="dxa"/>
            <w:tcBorders>
              <w:top w:val="single" w:sz="4" w:space="0" w:color="auto"/>
              <w:left w:val="single" w:sz="4" w:space="0" w:color="auto"/>
              <w:bottom w:val="single" w:sz="4" w:space="0" w:color="auto"/>
              <w:right w:val="single" w:sz="4" w:space="0" w:color="auto"/>
            </w:tcBorders>
            <w:vAlign w:val="center"/>
          </w:tcPr>
          <w:p w14:paraId="1B2363A8" w14:textId="77777777" w:rsidR="0082653D" w:rsidRDefault="0082653D" w:rsidP="000453FD">
            <w:pPr>
              <w:keepNext/>
              <w:spacing w:before="80" w:after="80"/>
              <w:jc w:val="center"/>
              <w:rPr>
                <w:rFonts w:ascii="Times New Roman Bold" w:hAnsi="Times New Roman Bold" w:cs="Times New Roman Bold"/>
                <w:b/>
                <w:sz w:val="20"/>
              </w:rPr>
            </w:pPr>
            <w:r>
              <w:rPr>
                <w:rFonts w:ascii="Times New Roman Bold" w:hAnsi="Times New Roman Bold" w:cs="Times New Roman Bold"/>
                <w:b/>
                <w:sz w:val="20"/>
              </w:rPr>
              <w:t>Base station transmitter</w:t>
            </w:r>
            <w:r>
              <w:rPr>
                <w:rFonts w:ascii="Times New Roman Bold" w:hAnsi="Times New Roman Bold" w:cs="Times New Roman Bold"/>
                <w:b/>
                <w:sz w:val="20"/>
              </w:rPr>
              <w:br/>
              <w:t>(MHz)</w:t>
            </w:r>
          </w:p>
        </w:tc>
        <w:tc>
          <w:tcPr>
            <w:tcW w:w="1433" w:type="dxa"/>
            <w:tcBorders>
              <w:top w:val="single" w:sz="4" w:space="0" w:color="auto"/>
              <w:left w:val="single" w:sz="4" w:space="0" w:color="auto"/>
              <w:bottom w:val="single" w:sz="4" w:space="0" w:color="auto"/>
              <w:right w:val="single" w:sz="4" w:space="0" w:color="auto"/>
            </w:tcBorders>
            <w:vAlign w:val="center"/>
            <w:hideMark/>
          </w:tcPr>
          <w:p w14:paraId="37B2DB7B" w14:textId="77777777" w:rsidR="0082653D" w:rsidRDefault="0082653D" w:rsidP="000453FD">
            <w:pPr>
              <w:keepNext/>
              <w:spacing w:before="80" w:after="80"/>
              <w:jc w:val="center"/>
              <w:rPr>
                <w:rFonts w:ascii="Times New Roman Bold" w:hAnsi="Times New Roman Bold" w:cs="Times New Roman Bold"/>
                <w:b/>
                <w:sz w:val="20"/>
              </w:rPr>
            </w:pPr>
            <w:r>
              <w:rPr>
                <w:rFonts w:ascii="Times New Roman Bold" w:hAnsi="Times New Roman Bold" w:cs="Times New Roman Bold"/>
                <w:b/>
                <w:sz w:val="20"/>
              </w:rPr>
              <w:t>Interferer</w:t>
            </w:r>
          </w:p>
        </w:tc>
        <w:tc>
          <w:tcPr>
            <w:tcW w:w="1545" w:type="dxa"/>
            <w:tcBorders>
              <w:top w:val="single" w:sz="4" w:space="0" w:color="auto"/>
              <w:left w:val="single" w:sz="4" w:space="0" w:color="auto"/>
              <w:bottom w:val="single" w:sz="4" w:space="0" w:color="auto"/>
              <w:right w:val="single" w:sz="4" w:space="0" w:color="auto"/>
            </w:tcBorders>
            <w:vAlign w:val="center"/>
            <w:hideMark/>
          </w:tcPr>
          <w:p w14:paraId="639AC10B" w14:textId="77777777" w:rsidR="0082653D" w:rsidRDefault="0082653D" w:rsidP="000453FD">
            <w:pPr>
              <w:keepNext/>
              <w:spacing w:before="80" w:after="80"/>
              <w:jc w:val="center"/>
              <w:rPr>
                <w:rFonts w:ascii="Times New Roman Bold" w:hAnsi="Times New Roman Bold" w:cs="Times New Roman Bold"/>
                <w:b/>
                <w:sz w:val="20"/>
              </w:rPr>
            </w:pPr>
            <w:r>
              <w:rPr>
                <w:rFonts w:ascii="Times New Roman Bold" w:hAnsi="Times New Roman Bold" w:cs="Times New Roman Bold"/>
                <w:b/>
                <w:sz w:val="20"/>
              </w:rPr>
              <w:t>Interfered</w:t>
            </w:r>
          </w:p>
        </w:tc>
        <w:tc>
          <w:tcPr>
            <w:tcW w:w="15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CA826" w14:textId="77777777" w:rsidR="0082653D" w:rsidRDefault="0082653D" w:rsidP="000453FD">
            <w:pPr>
              <w:keepNext/>
              <w:spacing w:before="80" w:after="80"/>
              <w:jc w:val="center"/>
              <w:rPr>
                <w:rFonts w:ascii="Times New Roman Bold" w:hAnsi="Times New Roman Bold" w:cs="Times New Roman Bold"/>
                <w:b/>
                <w:sz w:val="20"/>
              </w:rPr>
            </w:pPr>
            <w:r>
              <w:rPr>
                <w:rFonts w:ascii="Times New Roman Bold" w:hAnsi="Times New Roman Bold" w:cs="Times New Roman Bold"/>
                <w:b/>
                <w:sz w:val="20"/>
              </w:rPr>
              <w:t>Corresponding Interference Scenario</w:t>
            </w:r>
          </w:p>
        </w:tc>
      </w:tr>
      <w:tr w:rsidR="0082653D" w14:paraId="66A5EC5F" w14:textId="77777777" w:rsidTr="000453FD">
        <w:trPr>
          <w:trHeight w:val="165"/>
          <w:jc w:val="center"/>
        </w:trPr>
        <w:tc>
          <w:tcPr>
            <w:tcW w:w="2042" w:type="dxa"/>
            <w:vMerge w:val="restart"/>
            <w:tcBorders>
              <w:top w:val="single" w:sz="4" w:space="0" w:color="auto"/>
              <w:left w:val="single" w:sz="4" w:space="0" w:color="auto"/>
              <w:bottom w:val="single" w:sz="4" w:space="0" w:color="auto"/>
              <w:right w:val="single" w:sz="4" w:space="0" w:color="auto"/>
            </w:tcBorders>
            <w:vAlign w:val="center"/>
            <w:hideMark/>
          </w:tcPr>
          <w:p w14:paraId="4E982463"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B3</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3DB8CA66" w14:textId="1385585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eastAsia="ko-KR"/>
              </w:rPr>
            </w:pPr>
            <w:r>
              <w:rPr>
                <w:sz w:val="20"/>
              </w:rPr>
              <w:t>1 850</w:t>
            </w:r>
            <w:r w:rsidR="00DE5633">
              <w:rPr>
                <w:sz w:val="20"/>
              </w:rPr>
              <w:t xml:space="preserve"> </w:t>
            </w:r>
            <w:r>
              <w:rPr>
                <w:sz w:val="20"/>
              </w:rPr>
              <w:t>-</w:t>
            </w:r>
            <w:r w:rsidR="00DE5633">
              <w:rPr>
                <w:sz w:val="20"/>
              </w:rPr>
              <w:t xml:space="preserve"> </w:t>
            </w:r>
            <w:r>
              <w:rPr>
                <w:sz w:val="20"/>
              </w:rPr>
              <w:t>1 920</w:t>
            </w:r>
          </w:p>
        </w:tc>
        <w:tc>
          <w:tcPr>
            <w:tcW w:w="1353" w:type="dxa"/>
            <w:vMerge w:val="restart"/>
            <w:tcBorders>
              <w:top w:val="single" w:sz="4" w:space="0" w:color="auto"/>
              <w:left w:val="single" w:sz="4" w:space="0" w:color="auto"/>
              <w:bottom w:val="single" w:sz="4" w:space="0" w:color="auto"/>
              <w:right w:val="single" w:sz="4" w:space="0" w:color="auto"/>
            </w:tcBorders>
            <w:vAlign w:val="center"/>
          </w:tcPr>
          <w:p w14:paraId="75397C20" w14:textId="56BDFD17" w:rsidR="0082653D" w:rsidRPr="00F02E54" w:rsidRDefault="00BB0E1F"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bCs/>
                <w:sz w:val="20"/>
              </w:rPr>
            </w:pPr>
            <w:r w:rsidRPr="00BB0E1F">
              <w:rPr>
                <w:b/>
                <w:bCs/>
                <w:sz w:val="20"/>
              </w:rPr>
              <w:t>1 930</w:t>
            </w:r>
            <w:r w:rsidR="00DE5633">
              <w:rPr>
                <w:b/>
                <w:bCs/>
                <w:sz w:val="20"/>
              </w:rPr>
              <w:t xml:space="preserve"> </w:t>
            </w:r>
            <w:r w:rsidRPr="00BB0E1F">
              <w:rPr>
                <w:b/>
                <w:bCs/>
                <w:sz w:val="20"/>
              </w:rPr>
              <w:t>-</w:t>
            </w:r>
            <w:r w:rsidR="00DE5633">
              <w:rPr>
                <w:b/>
                <w:bCs/>
                <w:sz w:val="20"/>
              </w:rPr>
              <w:t xml:space="preserve"> </w:t>
            </w:r>
            <w:r w:rsidRPr="00BB0E1F">
              <w:rPr>
                <w:b/>
                <w:bCs/>
                <w:sz w:val="20"/>
              </w:rPr>
              <w:t>2 000</w:t>
            </w:r>
          </w:p>
        </w:tc>
        <w:tc>
          <w:tcPr>
            <w:tcW w:w="1433" w:type="dxa"/>
            <w:tcBorders>
              <w:top w:val="single" w:sz="4" w:space="0" w:color="auto"/>
              <w:left w:val="single" w:sz="4" w:space="0" w:color="auto"/>
              <w:bottom w:val="single" w:sz="4" w:space="0" w:color="auto"/>
              <w:right w:val="single" w:sz="4" w:space="0" w:color="auto"/>
            </w:tcBorders>
            <w:vAlign w:val="center"/>
            <w:hideMark/>
          </w:tcPr>
          <w:p w14:paraId="395BC5FF"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BS</w:t>
            </w:r>
          </w:p>
        </w:tc>
        <w:tc>
          <w:tcPr>
            <w:tcW w:w="1545" w:type="dxa"/>
            <w:tcBorders>
              <w:top w:val="single" w:sz="4" w:space="0" w:color="auto"/>
              <w:left w:val="single" w:sz="4" w:space="0" w:color="auto"/>
              <w:bottom w:val="single" w:sz="4" w:space="0" w:color="auto"/>
              <w:right w:val="single" w:sz="4" w:space="0" w:color="auto"/>
            </w:tcBorders>
            <w:vAlign w:val="center"/>
            <w:hideMark/>
          </w:tcPr>
          <w:p w14:paraId="10C7908C"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IMT SAT</w:t>
            </w:r>
          </w:p>
        </w:tc>
        <w:tc>
          <w:tcPr>
            <w:tcW w:w="1545" w:type="dxa"/>
            <w:tcBorders>
              <w:top w:val="single" w:sz="4" w:space="0" w:color="auto"/>
              <w:left w:val="single" w:sz="4" w:space="0" w:color="auto"/>
              <w:bottom w:val="single" w:sz="4" w:space="0" w:color="auto"/>
              <w:right w:val="single" w:sz="4" w:space="0" w:color="auto"/>
            </w:tcBorders>
            <w:shd w:val="clear" w:color="auto" w:fill="FFFFFF" w:themeFill="background1"/>
          </w:tcPr>
          <w:p w14:paraId="5300F438"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A1</w:t>
            </w:r>
          </w:p>
        </w:tc>
      </w:tr>
      <w:tr w:rsidR="0082653D" w14:paraId="7531D98B" w14:textId="77777777" w:rsidTr="000453FD">
        <w:trPr>
          <w:trHeight w:val="105"/>
          <w:jc w:val="center"/>
        </w:trPr>
        <w:tc>
          <w:tcPr>
            <w:tcW w:w="2042" w:type="dxa"/>
            <w:vMerge/>
            <w:tcBorders>
              <w:top w:val="single" w:sz="4" w:space="0" w:color="auto"/>
              <w:left w:val="single" w:sz="4" w:space="0" w:color="auto"/>
              <w:bottom w:val="single" w:sz="4" w:space="0" w:color="auto"/>
              <w:right w:val="single" w:sz="4" w:space="0" w:color="auto"/>
            </w:tcBorders>
            <w:vAlign w:val="center"/>
            <w:hideMark/>
          </w:tcPr>
          <w:p w14:paraId="0669E529" w14:textId="77777777" w:rsidR="0082653D" w:rsidRDefault="0082653D" w:rsidP="000453FD">
            <w:pPr>
              <w:rPr>
                <w:sz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278917E8" w14:textId="77777777" w:rsidR="0082653D" w:rsidRDefault="0082653D" w:rsidP="000453FD">
            <w:pPr>
              <w:rPr>
                <w:sz w:val="20"/>
                <w:lang w:eastAsia="ko-KR"/>
              </w:rPr>
            </w:pPr>
          </w:p>
        </w:tc>
        <w:tc>
          <w:tcPr>
            <w:tcW w:w="1353" w:type="dxa"/>
            <w:vMerge/>
            <w:tcBorders>
              <w:top w:val="single" w:sz="4" w:space="0" w:color="auto"/>
              <w:left w:val="single" w:sz="4" w:space="0" w:color="auto"/>
              <w:bottom w:val="single" w:sz="4" w:space="0" w:color="auto"/>
              <w:right w:val="single" w:sz="4" w:space="0" w:color="auto"/>
            </w:tcBorders>
            <w:vAlign w:val="center"/>
          </w:tcPr>
          <w:p w14:paraId="5166FA18" w14:textId="77777777" w:rsidR="0082653D" w:rsidRPr="00F02E54" w:rsidRDefault="0082653D" w:rsidP="000453FD">
            <w:pPr>
              <w:keepNext/>
              <w:jc w:val="center"/>
              <w:outlineLvl w:val="0"/>
              <w:rPr>
                <w:b/>
                <w:bCs/>
                <w:sz w:val="20"/>
              </w:rPr>
            </w:pPr>
          </w:p>
        </w:tc>
        <w:tc>
          <w:tcPr>
            <w:tcW w:w="1433" w:type="dxa"/>
            <w:tcBorders>
              <w:top w:val="single" w:sz="4" w:space="0" w:color="auto"/>
              <w:left w:val="single" w:sz="4" w:space="0" w:color="auto"/>
              <w:bottom w:val="single" w:sz="4" w:space="0" w:color="auto"/>
              <w:right w:val="single" w:sz="4" w:space="0" w:color="auto"/>
            </w:tcBorders>
            <w:vAlign w:val="center"/>
            <w:hideMark/>
          </w:tcPr>
          <w:p w14:paraId="76954A40"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MES</w:t>
            </w:r>
          </w:p>
        </w:tc>
        <w:tc>
          <w:tcPr>
            <w:tcW w:w="1545" w:type="dxa"/>
            <w:tcBorders>
              <w:top w:val="single" w:sz="4" w:space="0" w:color="auto"/>
              <w:left w:val="single" w:sz="4" w:space="0" w:color="auto"/>
              <w:bottom w:val="single" w:sz="4" w:space="0" w:color="auto"/>
              <w:right w:val="single" w:sz="4" w:space="0" w:color="auto"/>
            </w:tcBorders>
            <w:vAlign w:val="center"/>
            <w:hideMark/>
          </w:tcPr>
          <w:p w14:paraId="584E69CB"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UE</w:t>
            </w:r>
          </w:p>
        </w:tc>
        <w:tc>
          <w:tcPr>
            <w:tcW w:w="1545" w:type="dxa"/>
            <w:tcBorders>
              <w:top w:val="single" w:sz="4" w:space="0" w:color="auto"/>
              <w:left w:val="single" w:sz="4" w:space="0" w:color="auto"/>
              <w:bottom w:val="single" w:sz="4" w:space="0" w:color="auto"/>
              <w:right w:val="single" w:sz="4" w:space="0" w:color="auto"/>
            </w:tcBorders>
            <w:shd w:val="clear" w:color="auto" w:fill="FFFFFF" w:themeFill="background1"/>
          </w:tcPr>
          <w:p w14:paraId="533D63FE"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B1</w:t>
            </w:r>
          </w:p>
        </w:tc>
      </w:tr>
      <w:tr w:rsidR="0082653D" w14:paraId="3A36A175" w14:textId="77777777" w:rsidTr="000453FD">
        <w:trPr>
          <w:trHeight w:val="240"/>
          <w:jc w:val="center"/>
        </w:trPr>
        <w:tc>
          <w:tcPr>
            <w:tcW w:w="2042" w:type="dxa"/>
            <w:vMerge w:val="restart"/>
            <w:tcBorders>
              <w:top w:val="single" w:sz="4" w:space="0" w:color="auto"/>
              <w:left w:val="single" w:sz="4" w:space="0" w:color="auto"/>
              <w:bottom w:val="single" w:sz="4" w:space="0" w:color="auto"/>
              <w:right w:val="single" w:sz="4" w:space="0" w:color="auto"/>
            </w:tcBorders>
            <w:vAlign w:val="center"/>
            <w:hideMark/>
          </w:tcPr>
          <w:p w14:paraId="14739446" w14:textId="77777777" w:rsidR="0082653D" w:rsidRDefault="0082653D" w:rsidP="003D252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B5 (harmonized with B3 and</w:t>
            </w:r>
            <w:r w:rsidR="00AF3712">
              <w:rPr>
                <w:sz w:val="20"/>
              </w:rPr>
              <w:t xml:space="preserve"> </w:t>
            </w:r>
            <w:r>
              <w:rPr>
                <w:sz w:val="20"/>
              </w:rPr>
              <w:t>partially harmonized with the downlink of B1 and the uplink of B2)</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310BEEC3" w14:textId="3394B321"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eastAsia="ko-KR"/>
              </w:rPr>
            </w:pPr>
            <w:r>
              <w:rPr>
                <w:sz w:val="20"/>
              </w:rPr>
              <w:t>1 850</w:t>
            </w:r>
            <w:r w:rsidR="00DE5633">
              <w:rPr>
                <w:sz w:val="20"/>
              </w:rPr>
              <w:t xml:space="preserve"> </w:t>
            </w:r>
            <w:r>
              <w:rPr>
                <w:sz w:val="20"/>
              </w:rPr>
              <w:t>-</w:t>
            </w:r>
            <w:r w:rsidR="00DE5633">
              <w:rPr>
                <w:sz w:val="20"/>
              </w:rPr>
              <w:t xml:space="preserve"> </w:t>
            </w:r>
            <w:r>
              <w:rPr>
                <w:sz w:val="20"/>
              </w:rPr>
              <w:t>1 920</w:t>
            </w:r>
          </w:p>
        </w:tc>
        <w:tc>
          <w:tcPr>
            <w:tcW w:w="1353" w:type="dxa"/>
            <w:vMerge w:val="restart"/>
            <w:tcBorders>
              <w:top w:val="single" w:sz="4" w:space="0" w:color="auto"/>
              <w:left w:val="single" w:sz="4" w:space="0" w:color="auto"/>
              <w:bottom w:val="single" w:sz="4" w:space="0" w:color="auto"/>
              <w:right w:val="single" w:sz="4" w:space="0" w:color="auto"/>
            </w:tcBorders>
            <w:vAlign w:val="center"/>
          </w:tcPr>
          <w:p w14:paraId="31D3848F" w14:textId="7C6ABA46" w:rsidR="0082653D" w:rsidRPr="00F02E54" w:rsidRDefault="00BB0E1F"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bCs/>
                <w:sz w:val="20"/>
              </w:rPr>
            </w:pPr>
            <w:r w:rsidRPr="00BB0E1F">
              <w:rPr>
                <w:b/>
                <w:bCs/>
                <w:sz w:val="20"/>
              </w:rPr>
              <w:t>1 930</w:t>
            </w:r>
            <w:r w:rsidR="00DE5633">
              <w:rPr>
                <w:b/>
                <w:bCs/>
                <w:sz w:val="20"/>
              </w:rPr>
              <w:t xml:space="preserve"> </w:t>
            </w:r>
            <w:r w:rsidRPr="00BB0E1F">
              <w:rPr>
                <w:b/>
                <w:bCs/>
                <w:sz w:val="20"/>
              </w:rPr>
              <w:t>-</w:t>
            </w:r>
            <w:r w:rsidR="00DE5633">
              <w:rPr>
                <w:b/>
                <w:bCs/>
                <w:sz w:val="20"/>
              </w:rPr>
              <w:t xml:space="preserve"> </w:t>
            </w:r>
            <w:r w:rsidRPr="00BB0E1F">
              <w:rPr>
                <w:b/>
                <w:bCs/>
                <w:sz w:val="20"/>
              </w:rPr>
              <w:t>2 000</w:t>
            </w:r>
          </w:p>
        </w:tc>
        <w:tc>
          <w:tcPr>
            <w:tcW w:w="1433" w:type="dxa"/>
            <w:tcBorders>
              <w:top w:val="single" w:sz="4" w:space="0" w:color="auto"/>
              <w:left w:val="single" w:sz="4" w:space="0" w:color="auto"/>
              <w:bottom w:val="single" w:sz="4" w:space="0" w:color="auto"/>
              <w:right w:val="single" w:sz="4" w:space="0" w:color="auto"/>
            </w:tcBorders>
            <w:vAlign w:val="center"/>
            <w:hideMark/>
          </w:tcPr>
          <w:p w14:paraId="1A913400"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BS</w:t>
            </w:r>
          </w:p>
        </w:tc>
        <w:tc>
          <w:tcPr>
            <w:tcW w:w="1545" w:type="dxa"/>
            <w:tcBorders>
              <w:top w:val="single" w:sz="4" w:space="0" w:color="auto"/>
              <w:left w:val="single" w:sz="4" w:space="0" w:color="auto"/>
              <w:bottom w:val="single" w:sz="4" w:space="0" w:color="auto"/>
              <w:right w:val="single" w:sz="4" w:space="0" w:color="auto"/>
            </w:tcBorders>
            <w:vAlign w:val="center"/>
            <w:hideMark/>
          </w:tcPr>
          <w:p w14:paraId="4F849381"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IMT SAT</w:t>
            </w:r>
          </w:p>
        </w:tc>
        <w:tc>
          <w:tcPr>
            <w:tcW w:w="1545" w:type="dxa"/>
            <w:tcBorders>
              <w:top w:val="single" w:sz="4" w:space="0" w:color="auto"/>
              <w:left w:val="single" w:sz="4" w:space="0" w:color="auto"/>
              <w:bottom w:val="single" w:sz="4" w:space="0" w:color="auto"/>
              <w:right w:val="single" w:sz="4" w:space="0" w:color="auto"/>
            </w:tcBorders>
            <w:shd w:val="clear" w:color="auto" w:fill="FFFFFF" w:themeFill="background1"/>
          </w:tcPr>
          <w:p w14:paraId="2C1B9BD9"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A1</w:t>
            </w:r>
          </w:p>
        </w:tc>
      </w:tr>
      <w:tr w:rsidR="0082653D" w14:paraId="1709660D" w14:textId="77777777" w:rsidTr="000453FD">
        <w:trPr>
          <w:trHeight w:val="225"/>
          <w:jc w:val="center"/>
        </w:trPr>
        <w:tc>
          <w:tcPr>
            <w:tcW w:w="2042" w:type="dxa"/>
            <w:vMerge/>
            <w:tcBorders>
              <w:top w:val="single" w:sz="4" w:space="0" w:color="auto"/>
              <w:left w:val="single" w:sz="4" w:space="0" w:color="auto"/>
              <w:bottom w:val="single" w:sz="4" w:space="0" w:color="auto"/>
              <w:right w:val="single" w:sz="4" w:space="0" w:color="auto"/>
            </w:tcBorders>
            <w:vAlign w:val="center"/>
            <w:hideMark/>
          </w:tcPr>
          <w:p w14:paraId="5CDCE63C" w14:textId="77777777" w:rsidR="0082653D" w:rsidRDefault="0082653D" w:rsidP="000453FD">
            <w:pPr>
              <w:rPr>
                <w:sz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217978BF" w14:textId="77777777" w:rsidR="0082653D" w:rsidRDefault="0082653D" w:rsidP="000453FD">
            <w:pPr>
              <w:rPr>
                <w:sz w:val="20"/>
                <w:lang w:eastAsia="ko-KR"/>
              </w:rPr>
            </w:pPr>
          </w:p>
        </w:tc>
        <w:tc>
          <w:tcPr>
            <w:tcW w:w="1353" w:type="dxa"/>
            <w:vMerge/>
            <w:tcBorders>
              <w:top w:val="single" w:sz="4" w:space="0" w:color="auto"/>
              <w:left w:val="single" w:sz="4" w:space="0" w:color="auto"/>
              <w:bottom w:val="single" w:sz="4" w:space="0" w:color="auto"/>
              <w:right w:val="single" w:sz="4" w:space="0" w:color="auto"/>
            </w:tcBorders>
            <w:vAlign w:val="center"/>
          </w:tcPr>
          <w:p w14:paraId="4C19EEE8" w14:textId="77777777" w:rsidR="0082653D" w:rsidRPr="00F02E54" w:rsidRDefault="0082653D" w:rsidP="000453FD">
            <w:pPr>
              <w:keepNext/>
              <w:jc w:val="center"/>
              <w:outlineLvl w:val="0"/>
              <w:rPr>
                <w:b/>
                <w:bCs/>
                <w:sz w:val="20"/>
              </w:rPr>
            </w:pPr>
          </w:p>
        </w:tc>
        <w:tc>
          <w:tcPr>
            <w:tcW w:w="1433" w:type="dxa"/>
            <w:tcBorders>
              <w:top w:val="single" w:sz="4" w:space="0" w:color="auto"/>
              <w:left w:val="single" w:sz="4" w:space="0" w:color="auto"/>
              <w:bottom w:val="single" w:sz="4" w:space="0" w:color="auto"/>
              <w:right w:val="single" w:sz="4" w:space="0" w:color="auto"/>
            </w:tcBorders>
            <w:vAlign w:val="center"/>
            <w:hideMark/>
          </w:tcPr>
          <w:p w14:paraId="19EF2AFA"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MES</w:t>
            </w:r>
          </w:p>
        </w:tc>
        <w:tc>
          <w:tcPr>
            <w:tcW w:w="1545" w:type="dxa"/>
            <w:tcBorders>
              <w:top w:val="single" w:sz="4" w:space="0" w:color="auto"/>
              <w:left w:val="single" w:sz="4" w:space="0" w:color="auto"/>
              <w:bottom w:val="single" w:sz="4" w:space="0" w:color="auto"/>
              <w:right w:val="single" w:sz="4" w:space="0" w:color="auto"/>
            </w:tcBorders>
            <w:vAlign w:val="center"/>
            <w:hideMark/>
          </w:tcPr>
          <w:p w14:paraId="0750737E"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UE</w:t>
            </w:r>
          </w:p>
        </w:tc>
        <w:tc>
          <w:tcPr>
            <w:tcW w:w="1545" w:type="dxa"/>
            <w:tcBorders>
              <w:top w:val="single" w:sz="4" w:space="0" w:color="auto"/>
              <w:left w:val="single" w:sz="4" w:space="0" w:color="auto"/>
              <w:bottom w:val="single" w:sz="4" w:space="0" w:color="auto"/>
              <w:right w:val="single" w:sz="4" w:space="0" w:color="auto"/>
            </w:tcBorders>
            <w:shd w:val="clear" w:color="auto" w:fill="FFFFFF" w:themeFill="background1"/>
          </w:tcPr>
          <w:p w14:paraId="346B64DE"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B1</w:t>
            </w:r>
          </w:p>
        </w:tc>
      </w:tr>
      <w:tr w:rsidR="0082653D" w14:paraId="3F61036D" w14:textId="77777777" w:rsidTr="000453FD">
        <w:trPr>
          <w:trHeight w:val="210"/>
          <w:jc w:val="center"/>
        </w:trPr>
        <w:tc>
          <w:tcPr>
            <w:tcW w:w="2042" w:type="dxa"/>
            <w:vMerge/>
            <w:tcBorders>
              <w:top w:val="single" w:sz="4" w:space="0" w:color="auto"/>
              <w:left w:val="single" w:sz="4" w:space="0" w:color="auto"/>
              <w:bottom w:val="single" w:sz="4" w:space="0" w:color="auto"/>
              <w:right w:val="single" w:sz="4" w:space="0" w:color="auto"/>
            </w:tcBorders>
            <w:vAlign w:val="center"/>
            <w:hideMark/>
          </w:tcPr>
          <w:p w14:paraId="5E9CCC8C" w14:textId="77777777" w:rsidR="0082653D" w:rsidRDefault="0082653D" w:rsidP="000453FD">
            <w:pPr>
              <w:rPr>
                <w:sz w:val="20"/>
              </w:rPr>
            </w:pP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4060102B" w14:textId="67EC74DC"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1 710</w:t>
            </w:r>
            <w:r w:rsidR="00DE5633">
              <w:rPr>
                <w:sz w:val="20"/>
              </w:rPr>
              <w:t xml:space="preserve"> </w:t>
            </w:r>
            <w:r>
              <w:rPr>
                <w:sz w:val="20"/>
              </w:rPr>
              <w:t>-</w:t>
            </w:r>
            <w:r w:rsidR="00DE5633">
              <w:rPr>
                <w:sz w:val="20"/>
              </w:rPr>
              <w:t xml:space="preserve"> </w:t>
            </w:r>
            <w:r>
              <w:rPr>
                <w:sz w:val="20"/>
              </w:rPr>
              <w:t>1 780</w:t>
            </w:r>
          </w:p>
        </w:tc>
        <w:tc>
          <w:tcPr>
            <w:tcW w:w="1353" w:type="dxa"/>
            <w:vMerge w:val="restart"/>
            <w:tcBorders>
              <w:top w:val="single" w:sz="4" w:space="0" w:color="auto"/>
              <w:left w:val="single" w:sz="4" w:space="0" w:color="auto"/>
              <w:bottom w:val="single" w:sz="4" w:space="0" w:color="auto"/>
              <w:right w:val="single" w:sz="4" w:space="0" w:color="auto"/>
            </w:tcBorders>
            <w:vAlign w:val="center"/>
          </w:tcPr>
          <w:p w14:paraId="40591E62" w14:textId="2F5F76C7" w:rsidR="0082653D" w:rsidRPr="00F02E54" w:rsidRDefault="00BB0E1F"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bCs/>
                <w:sz w:val="20"/>
              </w:rPr>
            </w:pPr>
            <w:r w:rsidRPr="00BB0E1F">
              <w:rPr>
                <w:b/>
                <w:bCs/>
                <w:sz w:val="20"/>
              </w:rPr>
              <w:t>2 110</w:t>
            </w:r>
            <w:r w:rsidR="00DE5633">
              <w:rPr>
                <w:b/>
                <w:bCs/>
                <w:sz w:val="20"/>
              </w:rPr>
              <w:t xml:space="preserve"> </w:t>
            </w:r>
            <w:r w:rsidRPr="00BB0E1F">
              <w:rPr>
                <w:b/>
                <w:bCs/>
                <w:sz w:val="20"/>
              </w:rPr>
              <w:t>-</w:t>
            </w:r>
            <w:r w:rsidR="00DE5633">
              <w:rPr>
                <w:b/>
                <w:bCs/>
                <w:sz w:val="20"/>
              </w:rPr>
              <w:t xml:space="preserve"> </w:t>
            </w:r>
            <w:r w:rsidRPr="00BB0E1F">
              <w:rPr>
                <w:b/>
                <w:bCs/>
                <w:sz w:val="20"/>
              </w:rPr>
              <w:t>2 180</w:t>
            </w:r>
          </w:p>
        </w:tc>
        <w:tc>
          <w:tcPr>
            <w:tcW w:w="1433" w:type="dxa"/>
            <w:tcBorders>
              <w:top w:val="single" w:sz="4" w:space="0" w:color="auto"/>
              <w:left w:val="single" w:sz="4" w:space="0" w:color="auto"/>
              <w:bottom w:val="single" w:sz="4" w:space="0" w:color="auto"/>
              <w:right w:val="single" w:sz="4" w:space="0" w:color="auto"/>
            </w:tcBorders>
            <w:vAlign w:val="center"/>
            <w:hideMark/>
          </w:tcPr>
          <w:p w14:paraId="35EF6A7F"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BS</w:t>
            </w:r>
          </w:p>
        </w:tc>
        <w:tc>
          <w:tcPr>
            <w:tcW w:w="1545" w:type="dxa"/>
            <w:tcBorders>
              <w:top w:val="single" w:sz="4" w:space="0" w:color="auto"/>
              <w:left w:val="single" w:sz="4" w:space="0" w:color="auto"/>
              <w:bottom w:val="single" w:sz="4" w:space="0" w:color="auto"/>
              <w:right w:val="single" w:sz="4" w:space="0" w:color="auto"/>
            </w:tcBorders>
            <w:vAlign w:val="center"/>
            <w:hideMark/>
          </w:tcPr>
          <w:p w14:paraId="3CD55C42"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MES</w:t>
            </w:r>
          </w:p>
        </w:tc>
        <w:tc>
          <w:tcPr>
            <w:tcW w:w="1545" w:type="dxa"/>
            <w:tcBorders>
              <w:top w:val="single" w:sz="4" w:space="0" w:color="auto"/>
              <w:left w:val="single" w:sz="4" w:space="0" w:color="auto"/>
              <w:bottom w:val="single" w:sz="4" w:space="0" w:color="auto"/>
              <w:right w:val="single" w:sz="4" w:space="0" w:color="auto"/>
            </w:tcBorders>
            <w:shd w:val="clear" w:color="auto" w:fill="FFFFFF" w:themeFill="background1"/>
          </w:tcPr>
          <w:p w14:paraId="60412CD0"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A2</w:t>
            </w:r>
          </w:p>
        </w:tc>
      </w:tr>
      <w:tr w:rsidR="0082653D" w14:paraId="197B50C8" w14:textId="77777777" w:rsidTr="000453FD">
        <w:trPr>
          <w:trHeight w:val="321"/>
          <w:jc w:val="center"/>
        </w:trPr>
        <w:tc>
          <w:tcPr>
            <w:tcW w:w="2042" w:type="dxa"/>
            <w:vMerge/>
            <w:tcBorders>
              <w:top w:val="single" w:sz="4" w:space="0" w:color="auto"/>
              <w:left w:val="single" w:sz="4" w:space="0" w:color="auto"/>
              <w:bottom w:val="single" w:sz="4" w:space="0" w:color="auto"/>
              <w:right w:val="single" w:sz="4" w:space="0" w:color="auto"/>
            </w:tcBorders>
            <w:vAlign w:val="center"/>
            <w:hideMark/>
          </w:tcPr>
          <w:p w14:paraId="07CD3A9A" w14:textId="77777777" w:rsidR="0082653D" w:rsidRDefault="0082653D" w:rsidP="000453FD">
            <w:pPr>
              <w:rPr>
                <w:sz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674DDCCA" w14:textId="77777777" w:rsidR="0082653D" w:rsidRDefault="0082653D" w:rsidP="000453FD">
            <w:pPr>
              <w:rPr>
                <w:sz w:val="20"/>
              </w:rPr>
            </w:pPr>
          </w:p>
        </w:tc>
        <w:tc>
          <w:tcPr>
            <w:tcW w:w="1353" w:type="dxa"/>
            <w:vMerge/>
            <w:tcBorders>
              <w:top w:val="single" w:sz="4" w:space="0" w:color="auto"/>
              <w:left w:val="single" w:sz="4" w:space="0" w:color="auto"/>
              <w:bottom w:val="single" w:sz="4" w:space="0" w:color="auto"/>
              <w:right w:val="single" w:sz="4" w:space="0" w:color="auto"/>
            </w:tcBorders>
            <w:vAlign w:val="center"/>
          </w:tcPr>
          <w:p w14:paraId="311C3016" w14:textId="77777777" w:rsidR="0082653D" w:rsidRPr="00F02E54" w:rsidRDefault="0082653D" w:rsidP="000453FD">
            <w:pPr>
              <w:keepNext/>
              <w:jc w:val="center"/>
              <w:outlineLvl w:val="0"/>
              <w:rPr>
                <w:b/>
                <w:bCs/>
                <w:sz w:val="20"/>
              </w:rPr>
            </w:pPr>
          </w:p>
        </w:tc>
        <w:tc>
          <w:tcPr>
            <w:tcW w:w="1433" w:type="dxa"/>
            <w:tcBorders>
              <w:top w:val="single" w:sz="4" w:space="0" w:color="auto"/>
              <w:left w:val="single" w:sz="4" w:space="0" w:color="auto"/>
              <w:bottom w:val="single" w:sz="4" w:space="0" w:color="auto"/>
              <w:right w:val="single" w:sz="4" w:space="0" w:color="auto"/>
            </w:tcBorders>
            <w:vAlign w:val="center"/>
            <w:hideMark/>
          </w:tcPr>
          <w:p w14:paraId="216D9BC1"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IMT SAT</w:t>
            </w:r>
          </w:p>
        </w:tc>
        <w:tc>
          <w:tcPr>
            <w:tcW w:w="1545" w:type="dxa"/>
            <w:tcBorders>
              <w:top w:val="single" w:sz="4" w:space="0" w:color="auto"/>
              <w:left w:val="single" w:sz="4" w:space="0" w:color="auto"/>
              <w:bottom w:val="single" w:sz="4" w:space="0" w:color="auto"/>
              <w:right w:val="single" w:sz="4" w:space="0" w:color="auto"/>
            </w:tcBorders>
            <w:vAlign w:val="center"/>
            <w:hideMark/>
          </w:tcPr>
          <w:p w14:paraId="04FCF3D7"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UE</w:t>
            </w:r>
          </w:p>
        </w:tc>
        <w:tc>
          <w:tcPr>
            <w:tcW w:w="1545" w:type="dxa"/>
            <w:tcBorders>
              <w:top w:val="single" w:sz="4" w:space="0" w:color="auto"/>
              <w:left w:val="single" w:sz="4" w:space="0" w:color="auto"/>
              <w:bottom w:val="single" w:sz="4" w:space="0" w:color="auto"/>
              <w:right w:val="single" w:sz="4" w:space="0" w:color="auto"/>
            </w:tcBorders>
            <w:shd w:val="clear" w:color="auto" w:fill="FFFFFF" w:themeFill="background1"/>
          </w:tcPr>
          <w:p w14:paraId="77231F79"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B2</w:t>
            </w:r>
          </w:p>
        </w:tc>
      </w:tr>
      <w:tr w:rsidR="0082653D" w14:paraId="653425D6" w14:textId="77777777" w:rsidTr="000453FD">
        <w:trPr>
          <w:trHeight w:val="180"/>
          <w:jc w:val="center"/>
        </w:trPr>
        <w:tc>
          <w:tcPr>
            <w:tcW w:w="2042" w:type="dxa"/>
            <w:vMerge w:val="restart"/>
            <w:tcBorders>
              <w:top w:val="single" w:sz="4" w:space="0" w:color="auto"/>
              <w:left w:val="single" w:sz="4" w:space="0" w:color="auto"/>
              <w:bottom w:val="single" w:sz="4" w:space="0" w:color="auto"/>
              <w:right w:val="single" w:sz="4" w:space="0" w:color="auto"/>
            </w:tcBorders>
            <w:vAlign w:val="center"/>
            <w:hideMark/>
          </w:tcPr>
          <w:p w14:paraId="2AD6CAD2"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B6</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0D2F9CAE" w14:textId="026A1A1D" w:rsidR="0082653D" w:rsidRPr="00F02E54" w:rsidRDefault="00BB0E1F"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bCs/>
                <w:sz w:val="20"/>
              </w:rPr>
            </w:pPr>
            <w:r w:rsidRPr="00BB0E1F">
              <w:rPr>
                <w:b/>
                <w:bCs/>
                <w:sz w:val="20"/>
              </w:rPr>
              <w:t>1 980</w:t>
            </w:r>
            <w:r w:rsidR="00DE5633">
              <w:rPr>
                <w:b/>
                <w:bCs/>
                <w:sz w:val="20"/>
              </w:rPr>
              <w:t xml:space="preserve"> </w:t>
            </w:r>
            <w:r w:rsidRPr="00BB0E1F">
              <w:rPr>
                <w:b/>
                <w:bCs/>
                <w:sz w:val="20"/>
              </w:rPr>
              <w:t>-</w:t>
            </w:r>
            <w:r w:rsidR="00DE5633">
              <w:rPr>
                <w:b/>
                <w:bCs/>
                <w:sz w:val="20"/>
              </w:rPr>
              <w:t xml:space="preserve"> </w:t>
            </w:r>
            <w:r w:rsidRPr="00BB0E1F">
              <w:rPr>
                <w:b/>
                <w:bCs/>
                <w:sz w:val="20"/>
              </w:rPr>
              <w:t>2 010</w:t>
            </w:r>
          </w:p>
        </w:tc>
        <w:tc>
          <w:tcPr>
            <w:tcW w:w="1353" w:type="dxa"/>
            <w:vMerge w:val="restart"/>
            <w:tcBorders>
              <w:top w:val="single" w:sz="4" w:space="0" w:color="auto"/>
              <w:left w:val="single" w:sz="4" w:space="0" w:color="auto"/>
              <w:bottom w:val="single" w:sz="4" w:space="0" w:color="auto"/>
              <w:right w:val="single" w:sz="4" w:space="0" w:color="auto"/>
            </w:tcBorders>
            <w:vAlign w:val="center"/>
          </w:tcPr>
          <w:p w14:paraId="769A7023" w14:textId="0FF7867D" w:rsidR="0082653D" w:rsidRPr="00F02E54" w:rsidRDefault="00BB0E1F"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bCs/>
                <w:sz w:val="20"/>
              </w:rPr>
            </w:pPr>
            <w:r w:rsidRPr="00BB0E1F">
              <w:rPr>
                <w:b/>
                <w:bCs/>
                <w:sz w:val="20"/>
              </w:rPr>
              <w:t>2 170</w:t>
            </w:r>
            <w:r w:rsidR="00DE5633">
              <w:rPr>
                <w:b/>
                <w:bCs/>
                <w:sz w:val="20"/>
              </w:rPr>
              <w:t xml:space="preserve"> </w:t>
            </w:r>
            <w:r w:rsidRPr="00BB0E1F">
              <w:rPr>
                <w:b/>
                <w:bCs/>
                <w:sz w:val="20"/>
              </w:rPr>
              <w:t>-</w:t>
            </w:r>
            <w:r w:rsidR="00DE5633">
              <w:rPr>
                <w:b/>
                <w:bCs/>
                <w:sz w:val="20"/>
              </w:rPr>
              <w:t xml:space="preserve"> </w:t>
            </w:r>
            <w:r w:rsidRPr="00BB0E1F">
              <w:rPr>
                <w:b/>
                <w:bCs/>
                <w:sz w:val="20"/>
              </w:rPr>
              <w:t>2 200</w:t>
            </w:r>
          </w:p>
        </w:tc>
        <w:tc>
          <w:tcPr>
            <w:tcW w:w="1433" w:type="dxa"/>
            <w:tcBorders>
              <w:top w:val="single" w:sz="4" w:space="0" w:color="auto"/>
              <w:left w:val="single" w:sz="4" w:space="0" w:color="auto"/>
              <w:bottom w:val="single" w:sz="4" w:space="0" w:color="auto"/>
              <w:right w:val="single" w:sz="4" w:space="0" w:color="auto"/>
            </w:tcBorders>
            <w:vAlign w:val="center"/>
            <w:hideMark/>
          </w:tcPr>
          <w:p w14:paraId="1DCCE002"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UE</w:t>
            </w:r>
          </w:p>
        </w:tc>
        <w:tc>
          <w:tcPr>
            <w:tcW w:w="1545" w:type="dxa"/>
            <w:tcBorders>
              <w:top w:val="single" w:sz="4" w:space="0" w:color="auto"/>
              <w:left w:val="single" w:sz="4" w:space="0" w:color="auto"/>
              <w:bottom w:val="single" w:sz="4" w:space="0" w:color="auto"/>
              <w:right w:val="single" w:sz="4" w:space="0" w:color="auto"/>
            </w:tcBorders>
            <w:vAlign w:val="center"/>
            <w:hideMark/>
          </w:tcPr>
          <w:p w14:paraId="57BA78C7"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IMT SAT</w:t>
            </w:r>
          </w:p>
        </w:tc>
        <w:tc>
          <w:tcPr>
            <w:tcW w:w="1545" w:type="dxa"/>
            <w:tcBorders>
              <w:top w:val="single" w:sz="4" w:space="0" w:color="auto"/>
              <w:left w:val="single" w:sz="4" w:space="0" w:color="auto"/>
              <w:bottom w:val="single" w:sz="4" w:space="0" w:color="auto"/>
              <w:right w:val="single" w:sz="4" w:space="0" w:color="auto"/>
            </w:tcBorders>
            <w:shd w:val="clear" w:color="auto" w:fill="FFFFFF" w:themeFill="background1"/>
          </w:tcPr>
          <w:p w14:paraId="27B85225"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A1</w:t>
            </w:r>
          </w:p>
        </w:tc>
      </w:tr>
      <w:tr w:rsidR="0082653D" w14:paraId="7C1829FF" w14:textId="77777777" w:rsidTr="000453FD">
        <w:trPr>
          <w:trHeight w:val="92"/>
          <w:jc w:val="center"/>
        </w:trPr>
        <w:tc>
          <w:tcPr>
            <w:tcW w:w="2042" w:type="dxa"/>
            <w:vMerge/>
            <w:tcBorders>
              <w:top w:val="single" w:sz="4" w:space="0" w:color="auto"/>
              <w:left w:val="single" w:sz="4" w:space="0" w:color="auto"/>
              <w:bottom w:val="single" w:sz="4" w:space="0" w:color="auto"/>
              <w:right w:val="single" w:sz="4" w:space="0" w:color="auto"/>
            </w:tcBorders>
            <w:vAlign w:val="center"/>
            <w:hideMark/>
          </w:tcPr>
          <w:p w14:paraId="1C9C7F20" w14:textId="77777777" w:rsidR="0082653D" w:rsidRDefault="0082653D" w:rsidP="000453FD">
            <w:pPr>
              <w:rPr>
                <w:sz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3AC5B62F" w14:textId="77777777" w:rsidR="0082653D" w:rsidRPr="00F02E54" w:rsidRDefault="0082653D" w:rsidP="000453FD">
            <w:pPr>
              <w:keepNext/>
              <w:jc w:val="center"/>
              <w:outlineLvl w:val="0"/>
              <w:rPr>
                <w:b/>
                <w:bCs/>
                <w:sz w:val="20"/>
              </w:rPr>
            </w:pPr>
          </w:p>
        </w:tc>
        <w:tc>
          <w:tcPr>
            <w:tcW w:w="1353" w:type="dxa"/>
            <w:vMerge/>
            <w:tcBorders>
              <w:top w:val="single" w:sz="4" w:space="0" w:color="auto"/>
              <w:left w:val="single" w:sz="4" w:space="0" w:color="auto"/>
              <w:bottom w:val="single" w:sz="4" w:space="0" w:color="auto"/>
              <w:right w:val="single" w:sz="4" w:space="0" w:color="auto"/>
            </w:tcBorders>
            <w:vAlign w:val="center"/>
          </w:tcPr>
          <w:p w14:paraId="4DEAEE75" w14:textId="77777777" w:rsidR="0082653D" w:rsidRPr="00F02E54" w:rsidRDefault="0082653D" w:rsidP="000453FD">
            <w:pPr>
              <w:keepNext/>
              <w:jc w:val="center"/>
              <w:outlineLvl w:val="0"/>
              <w:rPr>
                <w:b/>
                <w:bCs/>
                <w:sz w:val="20"/>
              </w:rPr>
            </w:pPr>
          </w:p>
        </w:tc>
        <w:tc>
          <w:tcPr>
            <w:tcW w:w="1433" w:type="dxa"/>
            <w:tcBorders>
              <w:top w:val="single" w:sz="4" w:space="0" w:color="auto"/>
              <w:left w:val="single" w:sz="4" w:space="0" w:color="auto"/>
              <w:bottom w:val="single" w:sz="4" w:space="0" w:color="auto"/>
              <w:right w:val="single" w:sz="4" w:space="0" w:color="auto"/>
            </w:tcBorders>
            <w:vAlign w:val="center"/>
            <w:hideMark/>
          </w:tcPr>
          <w:p w14:paraId="48CADFFC"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MES</w:t>
            </w:r>
          </w:p>
        </w:tc>
        <w:tc>
          <w:tcPr>
            <w:tcW w:w="1545" w:type="dxa"/>
            <w:tcBorders>
              <w:top w:val="single" w:sz="4" w:space="0" w:color="auto"/>
              <w:left w:val="single" w:sz="4" w:space="0" w:color="auto"/>
              <w:bottom w:val="single" w:sz="4" w:space="0" w:color="auto"/>
              <w:right w:val="single" w:sz="4" w:space="0" w:color="auto"/>
            </w:tcBorders>
            <w:vAlign w:val="center"/>
            <w:hideMark/>
          </w:tcPr>
          <w:p w14:paraId="29FFAC73"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BS</w:t>
            </w:r>
          </w:p>
        </w:tc>
        <w:tc>
          <w:tcPr>
            <w:tcW w:w="1545"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92D1"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B1</w:t>
            </w:r>
          </w:p>
        </w:tc>
      </w:tr>
      <w:tr w:rsidR="0082653D" w14:paraId="064D488B" w14:textId="77777777" w:rsidTr="000453FD">
        <w:trPr>
          <w:trHeight w:val="135"/>
          <w:jc w:val="center"/>
        </w:trPr>
        <w:tc>
          <w:tcPr>
            <w:tcW w:w="2042" w:type="dxa"/>
            <w:vMerge/>
            <w:tcBorders>
              <w:top w:val="single" w:sz="4" w:space="0" w:color="auto"/>
              <w:left w:val="single" w:sz="4" w:space="0" w:color="auto"/>
              <w:bottom w:val="single" w:sz="4" w:space="0" w:color="auto"/>
              <w:right w:val="single" w:sz="4" w:space="0" w:color="auto"/>
            </w:tcBorders>
            <w:vAlign w:val="center"/>
            <w:hideMark/>
          </w:tcPr>
          <w:p w14:paraId="4610262E" w14:textId="77777777" w:rsidR="0082653D" w:rsidRDefault="0082653D" w:rsidP="000453FD">
            <w:pPr>
              <w:rPr>
                <w:sz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74958701" w14:textId="77777777" w:rsidR="0082653D" w:rsidRPr="00F02E54" w:rsidRDefault="0082653D" w:rsidP="000453FD">
            <w:pPr>
              <w:keepNext/>
              <w:jc w:val="center"/>
              <w:outlineLvl w:val="0"/>
              <w:rPr>
                <w:b/>
                <w:bCs/>
                <w:sz w:val="20"/>
              </w:rPr>
            </w:pPr>
          </w:p>
        </w:tc>
        <w:tc>
          <w:tcPr>
            <w:tcW w:w="1353" w:type="dxa"/>
            <w:vMerge/>
            <w:tcBorders>
              <w:top w:val="single" w:sz="4" w:space="0" w:color="auto"/>
              <w:left w:val="single" w:sz="4" w:space="0" w:color="auto"/>
              <w:bottom w:val="single" w:sz="4" w:space="0" w:color="auto"/>
              <w:right w:val="single" w:sz="4" w:space="0" w:color="auto"/>
            </w:tcBorders>
            <w:vAlign w:val="center"/>
          </w:tcPr>
          <w:p w14:paraId="27691877" w14:textId="77777777" w:rsidR="0082653D" w:rsidRPr="00F02E54" w:rsidRDefault="0082653D" w:rsidP="000453FD">
            <w:pPr>
              <w:keepNext/>
              <w:jc w:val="center"/>
              <w:outlineLvl w:val="0"/>
              <w:rPr>
                <w:b/>
                <w:bCs/>
                <w:sz w:val="20"/>
              </w:rPr>
            </w:pPr>
          </w:p>
        </w:tc>
        <w:tc>
          <w:tcPr>
            <w:tcW w:w="1433" w:type="dxa"/>
            <w:tcBorders>
              <w:top w:val="single" w:sz="4" w:space="0" w:color="auto"/>
              <w:left w:val="single" w:sz="4" w:space="0" w:color="auto"/>
              <w:bottom w:val="single" w:sz="4" w:space="0" w:color="auto"/>
              <w:right w:val="single" w:sz="4" w:space="0" w:color="auto"/>
            </w:tcBorders>
            <w:vAlign w:val="center"/>
            <w:hideMark/>
          </w:tcPr>
          <w:p w14:paraId="05DC64AD"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BS</w:t>
            </w:r>
          </w:p>
        </w:tc>
        <w:tc>
          <w:tcPr>
            <w:tcW w:w="1545" w:type="dxa"/>
            <w:tcBorders>
              <w:top w:val="single" w:sz="4" w:space="0" w:color="auto"/>
              <w:left w:val="single" w:sz="4" w:space="0" w:color="auto"/>
              <w:bottom w:val="single" w:sz="4" w:space="0" w:color="auto"/>
              <w:right w:val="single" w:sz="4" w:space="0" w:color="auto"/>
            </w:tcBorders>
            <w:vAlign w:val="center"/>
            <w:hideMark/>
          </w:tcPr>
          <w:p w14:paraId="730EF359"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MES</w:t>
            </w:r>
          </w:p>
        </w:tc>
        <w:tc>
          <w:tcPr>
            <w:tcW w:w="1545" w:type="dxa"/>
            <w:tcBorders>
              <w:top w:val="single" w:sz="4" w:space="0" w:color="auto"/>
              <w:left w:val="single" w:sz="4" w:space="0" w:color="auto"/>
              <w:bottom w:val="single" w:sz="4" w:space="0" w:color="auto"/>
              <w:right w:val="single" w:sz="4" w:space="0" w:color="auto"/>
            </w:tcBorders>
            <w:shd w:val="clear" w:color="auto" w:fill="FFFFFF" w:themeFill="background1"/>
          </w:tcPr>
          <w:p w14:paraId="1F9A8782"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A2</w:t>
            </w:r>
          </w:p>
        </w:tc>
      </w:tr>
      <w:tr w:rsidR="0082653D" w14:paraId="6F3433F2" w14:textId="77777777" w:rsidTr="000453FD">
        <w:trPr>
          <w:trHeight w:val="137"/>
          <w:jc w:val="center"/>
        </w:trPr>
        <w:tc>
          <w:tcPr>
            <w:tcW w:w="2042" w:type="dxa"/>
            <w:vMerge/>
            <w:tcBorders>
              <w:top w:val="single" w:sz="4" w:space="0" w:color="auto"/>
              <w:left w:val="single" w:sz="4" w:space="0" w:color="auto"/>
              <w:bottom w:val="single" w:sz="4" w:space="0" w:color="auto"/>
              <w:right w:val="single" w:sz="4" w:space="0" w:color="auto"/>
            </w:tcBorders>
            <w:vAlign w:val="center"/>
            <w:hideMark/>
          </w:tcPr>
          <w:p w14:paraId="5DE4A674" w14:textId="77777777" w:rsidR="0082653D" w:rsidRDefault="0082653D" w:rsidP="000453FD">
            <w:pPr>
              <w:rPr>
                <w:sz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27D2A58E" w14:textId="77777777" w:rsidR="0082653D" w:rsidRPr="00F02E54" w:rsidRDefault="0082653D" w:rsidP="000453FD">
            <w:pPr>
              <w:keepNext/>
              <w:jc w:val="center"/>
              <w:outlineLvl w:val="0"/>
              <w:rPr>
                <w:b/>
                <w:bCs/>
                <w:sz w:val="20"/>
              </w:rPr>
            </w:pPr>
          </w:p>
        </w:tc>
        <w:tc>
          <w:tcPr>
            <w:tcW w:w="1353" w:type="dxa"/>
            <w:vMerge/>
            <w:tcBorders>
              <w:top w:val="single" w:sz="4" w:space="0" w:color="auto"/>
              <w:left w:val="single" w:sz="4" w:space="0" w:color="auto"/>
              <w:bottom w:val="single" w:sz="4" w:space="0" w:color="auto"/>
              <w:right w:val="single" w:sz="4" w:space="0" w:color="auto"/>
            </w:tcBorders>
            <w:vAlign w:val="center"/>
          </w:tcPr>
          <w:p w14:paraId="57260443" w14:textId="77777777" w:rsidR="0082653D" w:rsidRPr="00F02E54" w:rsidRDefault="0082653D" w:rsidP="000453FD">
            <w:pPr>
              <w:keepNext/>
              <w:jc w:val="center"/>
              <w:outlineLvl w:val="0"/>
              <w:rPr>
                <w:b/>
                <w:bCs/>
                <w:sz w:val="20"/>
              </w:rPr>
            </w:pPr>
          </w:p>
        </w:tc>
        <w:tc>
          <w:tcPr>
            <w:tcW w:w="1433" w:type="dxa"/>
            <w:tcBorders>
              <w:top w:val="single" w:sz="4" w:space="0" w:color="auto"/>
              <w:left w:val="single" w:sz="4" w:space="0" w:color="auto"/>
              <w:bottom w:val="single" w:sz="4" w:space="0" w:color="auto"/>
              <w:right w:val="single" w:sz="4" w:space="0" w:color="auto"/>
            </w:tcBorders>
            <w:vAlign w:val="center"/>
            <w:hideMark/>
          </w:tcPr>
          <w:p w14:paraId="687E69B6"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IMT SAT</w:t>
            </w:r>
          </w:p>
        </w:tc>
        <w:tc>
          <w:tcPr>
            <w:tcW w:w="1545" w:type="dxa"/>
            <w:tcBorders>
              <w:top w:val="single" w:sz="4" w:space="0" w:color="auto"/>
              <w:left w:val="single" w:sz="4" w:space="0" w:color="auto"/>
              <w:bottom w:val="single" w:sz="4" w:space="0" w:color="auto"/>
              <w:right w:val="single" w:sz="4" w:space="0" w:color="auto"/>
            </w:tcBorders>
            <w:vAlign w:val="center"/>
            <w:hideMark/>
          </w:tcPr>
          <w:p w14:paraId="54AA501F"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UE</w:t>
            </w:r>
          </w:p>
        </w:tc>
        <w:tc>
          <w:tcPr>
            <w:tcW w:w="1545" w:type="dxa"/>
            <w:tcBorders>
              <w:top w:val="single" w:sz="4" w:space="0" w:color="auto"/>
              <w:left w:val="single" w:sz="4" w:space="0" w:color="auto"/>
              <w:bottom w:val="single" w:sz="4" w:space="0" w:color="auto"/>
              <w:right w:val="single" w:sz="4" w:space="0" w:color="auto"/>
            </w:tcBorders>
            <w:shd w:val="clear" w:color="auto" w:fill="FFFFFF" w:themeFill="background1"/>
          </w:tcPr>
          <w:p w14:paraId="24D08968"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B2</w:t>
            </w:r>
          </w:p>
        </w:tc>
      </w:tr>
      <w:tr w:rsidR="0082653D" w14:paraId="02868A44" w14:textId="77777777" w:rsidTr="000453FD">
        <w:trPr>
          <w:trHeight w:val="150"/>
          <w:jc w:val="center"/>
        </w:trPr>
        <w:tc>
          <w:tcPr>
            <w:tcW w:w="2042" w:type="dxa"/>
            <w:vMerge w:val="restart"/>
            <w:tcBorders>
              <w:top w:val="single" w:sz="4" w:space="0" w:color="auto"/>
              <w:left w:val="single" w:sz="4" w:space="0" w:color="auto"/>
              <w:bottom w:val="single" w:sz="4" w:space="0" w:color="auto"/>
              <w:right w:val="single" w:sz="4" w:space="0" w:color="auto"/>
            </w:tcBorders>
            <w:vAlign w:val="center"/>
            <w:hideMark/>
          </w:tcPr>
          <w:p w14:paraId="40B9AA99"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eastAsia="zh-CN"/>
              </w:rPr>
            </w:pPr>
            <w:r>
              <w:rPr>
                <w:sz w:val="20"/>
                <w:lang w:eastAsia="zh-CN"/>
              </w:rPr>
              <w:t>B7</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2DD287C6" w14:textId="18420DDF" w:rsidR="0082653D" w:rsidRPr="00F02E54" w:rsidRDefault="00BB0E1F"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bCs/>
                <w:sz w:val="20"/>
                <w:lang w:eastAsia="zh-CN"/>
              </w:rPr>
            </w:pPr>
            <w:r w:rsidRPr="00BB0E1F">
              <w:rPr>
                <w:b/>
                <w:bCs/>
                <w:sz w:val="20"/>
                <w:lang w:eastAsia="zh-CN"/>
              </w:rPr>
              <w:t>2 000</w:t>
            </w:r>
            <w:r w:rsidR="00DE5633">
              <w:rPr>
                <w:b/>
                <w:bCs/>
                <w:sz w:val="20"/>
                <w:lang w:eastAsia="zh-CN"/>
              </w:rPr>
              <w:t xml:space="preserve"> </w:t>
            </w:r>
            <w:r w:rsidRPr="00BB0E1F">
              <w:rPr>
                <w:b/>
                <w:bCs/>
                <w:sz w:val="20"/>
                <w:lang w:eastAsia="zh-CN"/>
              </w:rPr>
              <w:t>-</w:t>
            </w:r>
            <w:r w:rsidR="00DE5633">
              <w:rPr>
                <w:b/>
                <w:bCs/>
                <w:sz w:val="20"/>
                <w:lang w:eastAsia="zh-CN"/>
              </w:rPr>
              <w:t xml:space="preserve"> </w:t>
            </w:r>
            <w:r w:rsidRPr="00BB0E1F">
              <w:rPr>
                <w:b/>
                <w:bCs/>
                <w:sz w:val="20"/>
                <w:lang w:eastAsia="zh-CN"/>
              </w:rPr>
              <w:t>2 020</w:t>
            </w:r>
          </w:p>
        </w:tc>
        <w:tc>
          <w:tcPr>
            <w:tcW w:w="1353" w:type="dxa"/>
            <w:vMerge w:val="restart"/>
            <w:tcBorders>
              <w:top w:val="single" w:sz="4" w:space="0" w:color="auto"/>
              <w:left w:val="single" w:sz="4" w:space="0" w:color="auto"/>
              <w:bottom w:val="single" w:sz="4" w:space="0" w:color="auto"/>
              <w:right w:val="single" w:sz="4" w:space="0" w:color="auto"/>
            </w:tcBorders>
            <w:vAlign w:val="center"/>
          </w:tcPr>
          <w:p w14:paraId="00AF88C1" w14:textId="60D69657" w:rsidR="0082653D" w:rsidRPr="00F02E54" w:rsidRDefault="00BB0E1F"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bCs/>
                <w:sz w:val="20"/>
              </w:rPr>
            </w:pPr>
            <w:r w:rsidRPr="00BB0E1F">
              <w:rPr>
                <w:b/>
                <w:bCs/>
                <w:sz w:val="20"/>
              </w:rPr>
              <w:t>2 180</w:t>
            </w:r>
            <w:r w:rsidR="00DE5633">
              <w:rPr>
                <w:b/>
                <w:bCs/>
                <w:sz w:val="20"/>
              </w:rPr>
              <w:t xml:space="preserve"> </w:t>
            </w:r>
            <w:r w:rsidRPr="00BB0E1F">
              <w:rPr>
                <w:b/>
                <w:bCs/>
                <w:sz w:val="20"/>
              </w:rPr>
              <w:t>-</w:t>
            </w:r>
            <w:r w:rsidR="00DE5633">
              <w:rPr>
                <w:b/>
                <w:bCs/>
                <w:sz w:val="20"/>
              </w:rPr>
              <w:t xml:space="preserve"> </w:t>
            </w:r>
            <w:r w:rsidRPr="00BB0E1F">
              <w:rPr>
                <w:b/>
                <w:bCs/>
                <w:sz w:val="20"/>
              </w:rPr>
              <w:t>2 200</w:t>
            </w:r>
          </w:p>
        </w:tc>
        <w:tc>
          <w:tcPr>
            <w:tcW w:w="1433" w:type="dxa"/>
            <w:tcBorders>
              <w:top w:val="single" w:sz="4" w:space="0" w:color="auto"/>
              <w:left w:val="single" w:sz="4" w:space="0" w:color="auto"/>
              <w:bottom w:val="single" w:sz="4" w:space="0" w:color="auto"/>
              <w:right w:val="single" w:sz="4" w:space="0" w:color="auto"/>
            </w:tcBorders>
            <w:vAlign w:val="center"/>
            <w:hideMark/>
          </w:tcPr>
          <w:p w14:paraId="691E1513"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UE</w:t>
            </w:r>
          </w:p>
        </w:tc>
        <w:tc>
          <w:tcPr>
            <w:tcW w:w="1545" w:type="dxa"/>
            <w:tcBorders>
              <w:top w:val="single" w:sz="4" w:space="0" w:color="auto"/>
              <w:left w:val="single" w:sz="4" w:space="0" w:color="auto"/>
              <w:bottom w:val="single" w:sz="4" w:space="0" w:color="auto"/>
              <w:right w:val="single" w:sz="4" w:space="0" w:color="auto"/>
            </w:tcBorders>
            <w:vAlign w:val="center"/>
            <w:hideMark/>
          </w:tcPr>
          <w:p w14:paraId="421B6640"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IMT SAT</w:t>
            </w:r>
          </w:p>
        </w:tc>
        <w:tc>
          <w:tcPr>
            <w:tcW w:w="1545" w:type="dxa"/>
            <w:tcBorders>
              <w:top w:val="single" w:sz="4" w:space="0" w:color="auto"/>
              <w:left w:val="single" w:sz="4" w:space="0" w:color="auto"/>
              <w:bottom w:val="single" w:sz="4" w:space="0" w:color="auto"/>
              <w:right w:val="single" w:sz="4" w:space="0" w:color="auto"/>
            </w:tcBorders>
            <w:shd w:val="clear" w:color="auto" w:fill="FFFFFF" w:themeFill="background1"/>
          </w:tcPr>
          <w:p w14:paraId="302E7D38"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A1</w:t>
            </w:r>
          </w:p>
        </w:tc>
      </w:tr>
      <w:tr w:rsidR="0082653D" w14:paraId="0052EF3B" w14:textId="77777777" w:rsidTr="000453FD">
        <w:trPr>
          <w:trHeight w:val="122"/>
          <w:jc w:val="center"/>
        </w:trPr>
        <w:tc>
          <w:tcPr>
            <w:tcW w:w="2042" w:type="dxa"/>
            <w:vMerge/>
            <w:tcBorders>
              <w:top w:val="single" w:sz="4" w:space="0" w:color="auto"/>
              <w:left w:val="single" w:sz="4" w:space="0" w:color="auto"/>
              <w:bottom w:val="single" w:sz="4" w:space="0" w:color="auto"/>
              <w:right w:val="single" w:sz="4" w:space="0" w:color="auto"/>
            </w:tcBorders>
            <w:vAlign w:val="center"/>
            <w:hideMark/>
          </w:tcPr>
          <w:p w14:paraId="7E72F9AA" w14:textId="77777777" w:rsidR="0082653D" w:rsidRDefault="0082653D" w:rsidP="000453FD">
            <w:pPr>
              <w:rPr>
                <w:sz w:val="20"/>
                <w:lang w:eastAsia="zh-CN"/>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1BE0D9FC" w14:textId="77777777" w:rsidR="0082653D" w:rsidRDefault="0082653D" w:rsidP="000453FD">
            <w:pPr>
              <w:rPr>
                <w:sz w:val="20"/>
                <w:lang w:eastAsia="zh-CN"/>
              </w:rPr>
            </w:pPr>
          </w:p>
        </w:tc>
        <w:tc>
          <w:tcPr>
            <w:tcW w:w="1353" w:type="dxa"/>
            <w:vMerge/>
            <w:tcBorders>
              <w:top w:val="single" w:sz="4" w:space="0" w:color="auto"/>
              <w:left w:val="single" w:sz="4" w:space="0" w:color="auto"/>
              <w:bottom w:val="single" w:sz="4" w:space="0" w:color="auto"/>
              <w:right w:val="single" w:sz="4" w:space="0" w:color="auto"/>
            </w:tcBorders>
            <w:vAlign w:val="center"/>
          </w:tcPr>
          <w:p w14:paraId="1C176041" w14:textId="77777777" w:rsidR="0082653D" w:rsidRDefault="0082653D" w:rsidP="000453FD">
            <w:pPr>
              <w:rPr>
                <w:sz w:val="20"/>
              </w:rPr>
            </w:pPr>
          </w:p>
        </w:tc>
        <w:tc>
          <w:tcPr>
            <w:tcW w:w="1433" w:type="dxa"/>
            <w:tcBorders>
              <w:top w:val="single" w:sz="4" w:space="0" w:color="auto"/>
              <w:left w:val="single" w:sz="4" w:space="0" w:color="auto"/>
              <w:bottom w:val="single" w:sz="4" w:space="0" w:color="auto"/>
              <w:right w:val="single" w:sz="4" w:space="0" w:color="auto"/>
            </w:tcBorders>
            <w:vAlign w:val="center"/>
            <w:hideMark/>
          </w:tcPr>
          <w:p w14:paraId="47D470EF"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MES</w:t>
            </w:r>
          </w:p>
        </w:tc>
        <w:tc>
          <w:tcPr>
            <w:tcW w:w="1545" w:type="dxa"/>
            <w:tcBorders>
              <w:top w:val="single" w:sz="4" w:space="0" w:color="auto"/>
              <w:left w:val="single" w:sz="4" w:space="0" w:color="auto"/>
              <w:bottom w:val="single" w:sz="4" w:space="0" w:color="auto"/>
              <w:right w:val="single" w:sz="4" w:space="0" w:color="auto"/>
            </w:tcBorders>
            <w:vAlign w:val="center"/>
            <w:hideMark/>
          </w:tcPr>
          <w:p w14:paraId="3BFD5A10"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BS</w:t>
            </w:r>
          </w:p>
        </w:tc>
        <w:tc>
          <w:tcPr>
            <w:tcW w:w="1545" w:type="dxa"/>
            <w:tcBorders>
              <w:top w:val="single" w:sz="4" w:space="0" w:color="auto"/>
              <w:left w:val="single" w:sz="4" w:space="0" w:color="auto"/>
              <w:bottom w:val="single" w:sz="4" w:space="0" w:color="auto"/>
              <w:right w:val="single" w:sz="4" w:space="0" w:color="auto"/>
            </w:tcBorders>
            <w:shd w:val="clear" w:color="auto" w:fill="FFFFFF" w:themeFill="background1"/>
          </w:tcPr>
          <w:p w14:paraId="0174FE78"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B1</w:t>
            </w:r>
          </w:p>
        </w:tc>
      </w:tr>
      <w:tr w:rsidR="0082653D" w14:paraId="6DCA1B89" w14:textId="77777777" w:rsidTr="000453FD">
        <w:trPr>
          <w:trHeight w:val="135"/>
          <w:jc w:val="center"/>
        </w:trPr>
        <w:tc>
          <w:tcPr>
            <w:tcW w:w="2042" w:type="dxa"/>
            <w:vMerge/>
            <w:tcBorders>
              <w:top w:val="single" w:sz="4" w:space="0" w:color="auto"/>
              <w:left w:val="single" w:sz="4" w:space="0" w:color="auto"/>
              <w:bottom w:val="single" w:sz="4" w:space="0" w:color="auto"/>
              <w:right w:val="single" w:sz="4" w:space="0" w:color="auto"/>
            </w:tcBorders>
            <w:vAlign w:val="center"/>
            <w:hideMark/>
          </w:tcPr>
          <w:p w14:paraId="08B04F4E" w14:textId="77777777" w:rsidR="0082653D" w:rsidRDefault="0082653D" w:rsidP="000453FD">
            <w:pPr>
              <w:rPr>
                <w:sz w:val="20"/>
                <w:lang w:eastAsia="zh-CN"/>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6EDF0A08" w14:textId="77777777" w:rsidR="0082653D" w:rsidRDefault="0082653D" w:rsidP="000453FD">
            <w:pPr>
              <w:rPr>
                <w:sz w:val="20"/>
                <w:lang w:eastAsia="zh-CN"/>
              </w:rPr>
            </w:pPr>
          </w:p>
        </w:tc>
        <w:tc>
          <w:tcPr>
            <w:tcW w:w="1353" w:type="dxa"/>
            <w:vMerge/>
            <w:tcBorders>
              <w:top w:val="single" w:sz="4" w:space="0" w:color="auto"/>
              <w:left w:val="single" w:sz="4" w:space="0" w:color="auto"/>
              <w:bottom w:val="single" w:sz="4" w:space="0" w:color="auto"/>
              <w:right w:val="single" w:sz="4" w:space="0" w:color="auto"/>
            </w:tcBorders>
            <w:vAlign w:val="center"/>
          </w:tcPr>
          <w:p w14:paraId="7D90CD2A" w14:textId="77777777" w:rsidR="0082653D" w:rsidRDefault="0082653D" w:rsidP="000453FD">
            <w:pPr>
              <w:rPr>
                <w:sz w:val="20"/>
              </w:rPr>
            </w:pPr>
          </w:p>
        </w:tc>
        <w:tc>
          <w:tcPr>
            <w:tcW w:w="1433" w:type="dxa"/>
            <w:tcBorders>
              <w:top w:val="single" w:sz="4" w:space="0" w:color="auto"/>
              <w:left w:val="single" w:sz="4" w:space="0" w:color="auto"/>
              <w:bottom w:val="single" w:sz="4" w:space="0" w:color="auto"/>
              <w:right w:val="single" w:sz="4" w:space="0" w:color="auto"/>
            </w:tcBorders>
            <w:vAlign w:val="center"/>
            <w:hideMark/>
          </w:tcPr>
          <w:p w14:paraId="371BB2A1"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BS</w:t>
            </w:r>
          </w:p>
        </w:tc>
        <w:tc>
          <w:tcPr>
            <w:tcW w:w="1545" w:type="dxa"/>
            <w:tcBorders>
              <w:top w:val="single" w:sz="4" w:space="0" w:color="auto"/>
              <w:left w:val="single" w:sz="4" w:space="0" w:color="auto"/>
              <w:bottom w:val="single" w:sz="4" w:space="0" w:color="auto"/>
              <w:right w:val="single" w:sz="4" w:space="0" w:color="auto"/>
            </w:tcBorders>
            <w:vAlign w:val="center"/>
            <w:hideMark/>
          </w:tcPr>
          <w:p w14:paraId="3CA09365"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MES</w:t>
            </w:r>
          </w:p>
        </w:tc>
        <w:tc>
          <w:tcPr>
            <w:tcW w:w="1545" w:type="dxa"/>
            <w:tcBorders>
              <w:top w:val="single" w:sz="4" w:space="0" w:color="auto"/>
              <w:left w:val="single" w:sz="4" w:space="0" w:color="auto"/>
              <w:bottom w:val="single" w:sz="4" w:space="0" w:color="auto"/>
              <w:right w:val="single" w:sz="4" w:space="0" w:color="auto"/>
            </w:tcBorders>
            <w:shd w:val="clear" w:color="auto" w:fill="FFFFFF" w:themeFill="background1"/>
          </w:tcPr>
          <w:p w14:paraId="77435969"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A2</w:t>
            </w:r>
          </w:p>
        </w:tc>
      </w:tr>
      <w:tr w:rsidR="0082653D" w14:paraId="406082C6" w14:textId="77777777" w:rsidTr="000453FD">
        <w:trPr>
          <w:trHeight w:val="137"/>
          <w:jc w:val="center"/>
        </w:trPr>
        <w:tc>
          <w:tcPr>
            <w:tcW w:w="2042" w:type="dxa"/>
            <w:vMerge/>
            <w:tcBorders>
              <w:top w:val="single" w:sz="4" w:space="0" w:color="auto"/>
              <w:left w:val="single" w:sz="4" w:space="0" w:color="auto"/>
              <w:bottom w:val="single" w:sz="4" w:space="0" w:color="auto"/>
              <w:right w:val="single" w:sz="4" w:space="0" w:color="auto"/>
            </w:tcBorders>
            <w:vAlign w:val="center"/>
            <w:hideMark/>
          </w:tcPr>
          <w:p w14:paraId="7D8F437D" w14:textId="77777777" w:rsidR="0082653D" w:rsidRDefault="0082653D" w:rsidP="000453FD">
            <w:pPr>
              <w:rPr>
                <w:sz w:val="20"/>
                <w:lang w:eastAsia="zh-CN"/>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7C1D01D3" w14:textId="77777777" w:rsidR="0082653D" w:rsidRDefault="0082653D" w:rsidP="000453FD">
            <w:pPr>
              <w:rPr>
                <w:sz w:val="20"/>
                <w:lang w:eastAsia="zh-CN"/>
              </w:rPr>
            </w:pPr>
          </w:p>
        </w:tc>
        <w:tc>
          <w:tcPr>
            <w:tcW w:w="1353" w:type="dxa"/>
            <w:vMerge/>
            <w:tcBorders>
              <w:top w:val="single" w:sz="4" w:space="0" w:color="auto"/>
              <w:left w:val="single" w:sz="4" w:space="0" w:color="auto"/>
              <w:bottom w:val="single" w:sz="4" w:space="0" w:color="auto"/>
              <w:right w:val="single" w:sz="4" w:space="0" w:color="auto"/>
            </w:tcBorders>
            <w:vAlign w:val="center"/>
          </w:tcPr>
          <w:p w14:paraId="7FDBFFBF" w14:textId="77777777" w:rsidR="0082653D" w:rsidRDefault="0082653D" w:rsidP="000453FD">
            <w:pPr>
              <w:rPr>
                <w:sz w:val="20"/>
              </w:rPr>
            </w:pPr>
          </w:p>
        </w:tc>
        <w:tc>
          <w:tcPr>
            <w:tcW w:w="1433" w:type="dxa"/>
            <w:tcBorders>
              <w:top w:val="single" w:sz="4" w:space="0" w:color="auto"/>
              <w:left w:val="single" w:sz="4" w:space="0" w:color="auto"/>
              <w:bottom w:val="single" w:sz="4" w:space="0" w:color="auto"/>
              <w:right w:val="single" w:sz="4" w:space="0" w:color="auto"/>
            </w:tcBorders>
            <w:vAlign w:val="center"/>
            <w:hideMark/>
          </w:tcPr>
          <w:p w14:paraId="35EF4B95"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IMT SAT</w:t>
            </w:r>
          </w:p>
        </w:tc>
        <w:tc>
          <w:tcPr>
            <w:tcW w:w="1545" w:type="dxa"/>
            <w:tcBorders>
              <w:top w:val="single" w:sz="4" w:space="0" w:color="auto"/>
              <w:left w:val="single" w:sz="4" w:space="0" w:color="auto"/>
              <w:bottom w:val="single" w:sz="4" w:space="0" w:color="auto"/>
              <w:right w:val="single" w:sz="4" w:space="0" w:color="auto"/>
            </w:tcBorders>
            <w:vAlign w:val="center"/>
            <w:hideMark/>
          </w:tcPr>
          <w:p w14:paraId="38335D15"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UE</w:t>
            </w:r>
          </w:p>
        </w:tc>
        <w:tc>
          <w:tcPr>
            <w:tcW w:w="1545" w:type="dxa"/>
            <w:tcBorders>
              <w:top w:val="single" w:sz="4" w:space="0" w:color="auto"/>
              <w:left w:val="single" w:sz="4" w:space="0" w:color="auto"/>
              <w:bottom w:val="single" w:sz="4" w:space="0" w:color="auto"/>
              <w:right w:val="single" w:sz="4" w:space="0" w:color="auto"/>
            </w:tcBorders>
            <w:shd w:val="clear" w:color="auto" w:fill="FFFFFF" w:themeFill="background1"/>
          </w:tcPr>
          <w:p w14:paraId="2586D32F"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B2</w:t>
            </w:r>
          </w:p>
        </w:tc>
      </w:tr>
    </w:tbl>
    <w:p w14:paraId="5185B175" w14:textId="77777777" w:rsidR="0082653D" w:rsidRDefault="0082653D" w:rsidP="0082653D">
      <w:pPr>
        <w:spacing w:after="160"/>
        <w:jc w:val="both"/>
        <w:rPr>
          <w:lang w:eastAsia="ko-KR"/>
        </w:rPr>
      </w:pPr>
    </w:p>
    <w:p w14:paraId="10F5B2F1" w14:textId="77777777" w:rsidR="0082653D" w:rsidRDefault="0082653D" w:rsidP="0082653D">
      <w:pPr>
        <w:spacing w:after="160"/>
        <w:jc w:val="both"/>
        <w:rPr>
          <w:rFonts w:eastAsiaTheme="minorEastAsia"/>
          <w:lang w:eastAsia="zh-CN"/>
        </w:rPr>
      </w:pPr>
      <w:r w:rsidRPr="007832F3">
        <w:rPr>
          <w:b/>
          <w:bCs/>
          <w:lang w:eastAsia="ko-KR"/>
        </w:rPr>
        <w:t xml:space="preserve">Table </w:t>
      </w:r>
      <w:r>
        <w:rPr>
          <w:b/>
          <w:bCs/>
          <w:lang w:eastAsia="ko-KR"/>
        </w:rPr>
        <w:t>2</w:t>
      </w:r>
      <w:r w:rsidRPr="002A2914">
        <w:rPr>
          <w:lang w:eastAsia="ko-KR"/>
        </w:rPr>
        <w:t xml:space="preserve"> shows the frequency arrangements from Recommendation ITU-R M.1036 </w:t>
      </w:r>
      <w:r>
        <w:rPr>
          <w:lang w:eastAsia="ko-KR"/>
        </w:rPr>
        <w:t>with the bands which fully or partially overlap with the MSS allocations emphasized in bold. T</w:t>
      </w:r>
      <w:r w:rsidRPr="002A2914">
        <w:rPr>
          <w:lang w:eastAsia="ko-KR"/>
        </w:rPr>
        <w:t>he possible interference scenarios between the different</w:t>
      </w:r>
      <w:r>
        <w:rPr>
          <w:lang w:eastAsia="ko-KR"/>
        </w:rPr>
        <w:t xml:space="preserve"> stations of the satellite and terrestrial components of IMT</w:t>
      </w:r>
      <w:r w:rsidR="00030834">
        <w:rPr>
          <w:lang w:eastAsia="ko-KR"/>
        </w:rPr>
        <w:t xml:space="preserve"> are shown</w:t>
      </w:r>
      <w:r>
        <w:rPr>
          <w:lang w:eastAsia="ko-KR"/>
        </w:rPr>
        <w:t xml:space="preserve">.  </w:t>
      </w:r>
      <w:r w:rsidRPr="002A2914">
        <w:rPr>
          <w:lang w:eastAsia="ko-KR"/>
        </w:rPr>
        <w:t xml:space="preserve">However, whether </w:t>
      </w:r>
      <w:r w:rsidR="000A2B27">
        <w:rPr>
          <w:lang w:eastAsia="ko-KR"/>
        </w:rPr>
        <w:t xml:space="preserve">any of </w:t>
      </w:r>
      <w:r w:rsidRPr="002A2914">
        <w:rPr>
          <w:lang w:eastAsia="ko-KR"/>
        </w:rPr>
        <w:t>these four arrangements</w:t>
      </w:r>
      <w:r w:rsidR="000A2B27">
        <w:rPr>
          <w:lang w:eastAsia="ko-KR"/>
        </w:rPr>
        <w:t xml:space="preserve"> could</w:t>
      </w:r>
      <w:r w:rsidRPr="002A2914">
        <w:rPr>
          <w:lang w:eastAsia="ko-KR"/>
        </w:rPr>
        <w:t xml:space="preserve"> apply to the Asia Pacific region depends largely on the results of compatibility studies.</w:t>
      </w:r>
      <w:r>
        <w:rPr>
          <w:lang w:eastAsia="ko-KR"/>
        </w:rPr>
        <w:t xml:space="preserve"> T</w:t>
      </w:r>
      <w:r>
        <w:rPr>
          <w:lang w:eastAsia="zh-CN"/>
        </w:rPr>
        <w:t xml:space="preserve">he </w:t>
      </w:r>
      <w:r w:rsidR="000A2B27">
        <w:rPr>
          <w:lang w:eastAsia="zh-CN"/>
        </w:rPr>
        <w:t xml:space="preserve">study </w:t>
      </w:r>
      <w:r>
        <w:rPr>
          <w:lang w:eastAsia="zh-CN"/>
        </w:rPr>
        <w:t xml:space="preserve">results </w:t>
      </w:r>
      <w:r w:rsidR="00305951">
        <w:rPr>
          <w:lang w:eastAsia="zh-CN"/>
        </w:rPr>
        <w:t xml:space="preserve">related </w:t>
      </w:r>
      <w:r>
        <w:rPr>
          <w:lang w:eastAsia="zh-CN"/>
        </w:rPr>
        <w:t xml:space="preserve">to </w:t>
      </w:r>
      <w:r w:rsidR="00305951">
        <w:rPr>
          <w:lang w:eastAsia="zh-CN"/>
        </w:rPr>
        <w:t xml:space="preserve">the </w:t>
      </w:r>
      <w:r>
        <w:rPr>
          <w:lang w:eastAsia="zh-CN"/>
        </w:rPr>
        <w:t>four scenarios could provide guidelines for administrations when deploying the s</w:t>
      </w:r>
      <w:r>
        <w:rPr>
          <w:rFonts w:eastAsia="SimSun"/>
          <w:lang w:eastAsia="zh-CN"/>
        </w:rPr>
        <w:t>atellite and terrestrial IMT systems to ensure the compatibility in different countries.</w:t>
      </w:r>
    </w:p>
    <w:p w14:paraId="3CDE8E6F" w14:textId="77777777" w:rsidR="0082653D" w:rsidRDefault="0082653D" w:rsidP="0082653D">
      <w:pPr>
        <w:spacing w:after="160"/>
        <w:jc w:val="both"/>
      </w:pPr>
      <w:r>
        <w:rPr>
          <w:rFonts w:eastAsiaTheme="minorEastAsia"/>
          <w:lang w:eastAsia="zh-CN"/>
        </w:rPr>
        <w:t xml:space="preserve">For scenarios A2 and B1, the coexistence between the terrestrial and satellite components of IMT could be </w:t>
      </w:r>
      <w:r>
        <w:t xml:space="preserve">managed by the current cross-border coordination provisions in the RR Nos. 9.15, 9.16, 9.17, 9.18, employing such as distance separation, </w:t>
      </w:r>
      <w:r w:rsidRPr="00C13EF0">
        <w:t>more realistic parameters of radio stations and actual local propagation conditions, including actual terrain and clutter effects</w:t>
      </w:r>
      <w:r>
        <w:t>.</w:t>
      </w:r>
      <w:r w:rsidR="000A2B27">
        <w:t xml:space="preserve">  </w:t>
      </w:r>
      <w:r w:rsidR="000A2B27">
        <w:lastRenderedPageBreak/>
        <w:t>Harmonisation of use between neighbouring and near-neighbouring countries would ease</w:t>
      </w:r>
      <w:r w:rsidR="003D2523">
        <w:t xml:space="preserve"> cross-border issues.</w:t>
      </w:r>
    </w:p>
    <w:p w14:paraId="410B0BB8" w14:textId="583772D9" w:rsidR="0082653D" w:rsidRDefault="0082653D" w:rsidP="0082653D">
      <w:pPr>
        <w:spacing w:after="160"/>
        <w:jc w:val="both"/>
        <w:rPr>
          <w:lang w:eastAsia="ko-KR"/>
        </w:rPr>
      </w:pPr>
      <w:r>
        <w:rPr>
          <w:rFonts w:eastAsiaTheme="minorEastAsia"/>
          <w:lang w:eastAsia="zh-CN"/>
        </w:rPr>
        <w:t xml:space="preserve">For scenario A1, there are two options of </w:t>
      </w:r>
      <w:r w:rsidRPr="00A64BCC">
        <w:rPr>
          <w:rFonts w:eastAsiaTheme="minorEastAsia"/>
          <w:lang w:eastAsia="zh-CN"/>
        </w:rPr>
        <w:t>frequency arrangements</w:t>
      </w:r>
      <w:r>
        <w:rPr>
          <w:rFonts w:eastAsiaTheme="minorEastAsia"/>
          <w:lang w:eastAsia="zh-CN"/>
        </w:rPr>
        <w:t xml:space="preserve"> for terrestrial IMT system in the band 1</w:t>
      </w:r>
      <w:r w:rsidR="00DE5633">
        <w:rPr>
          <w:rFonts w:eastAsiaTheme="minorEastAsia"/>
          <w:lang w:eastAsia="zh-CN"/>
        </w:rPr>
        <w:t xml:space="preserve"> </w:t>
      </w:r>
      <w:r>
        <w:rPr>
          <w:rFonts w:eastAsiaTheme="minorEastAsia"/>
          <w:lang w:eastAsia="zh-CN"/>
        </w:rPr>
        <w:t>980</w:t>
      </w:r>
      <w:r w:rsidR="00DE5633">
        <w:rPr>
          <w:rFonts w:eastAsiaTheme="minorEastAsia"/>
          <w:lang w:eastAsia="zh-CN"/>
        </w:rPr>
        <w:t xml:space="preserve"> – </w:t>
      </w:r>
      <w:r>
        <w:rPr>
          <w:rFonts w:eastAsiaTheme="minorEastAsia"/>
          <w:lang w:eastAsia="zh-CN"/>
        </w:rPr>
        <w:t>2</w:t>
      </w:r>
      <w:r w:rsidR="00DE5633">
        <w:rPr>
          <w:rFonts w:eastAsiaTheme="minorEastAsia"/>
          <w:lang w:eastAsia="zh-CN"/>
        </w:rPr>
        <w:t xml:space="preserve"> </w:t>
      </w:r>
      <w:r>
        <w:rPr>
          <w:rFonts w:eastAsiaTheme="minorEastAsia"/>
          <w:lang w:eastAsia="zh-CN"/>
        </w:rPr>
        <w:t xml:space="preserve">010 MHz </w:t>
      </w:r>
      <w:r>
        <w:rPr>
          <w:lang w:eastAsia="ko-KR"/>
        </w:rPr>
        <w:t xml:space="preserve">in line with Rec. M.1036. </w:t>
      </w:r>
      <w:r w:rsidR="003D2523">
        <w:rPr>
          <w:lang w:eastAsia="ko-KR"/>
        </w:rPr>
        <w:t xml:space="preserve">Following the </w:t>
      </w:r>
      <w:r>
        <w:rPr>
          <w:lang w:eastAsia="ko-KR"/>
        </w:rPr>
        <w:t>B3 and B5 arrangements</w:t>
      </w:r>
      <w:r w:rsidR="003D2523">
        <w:rPr>
          <w:lang w:eastAsia="ko-KR"/>
        </w:rPr>
        <w:t>, the MSS uplink band 1</w:t>
      </w:r>
      <w:r w:rsidR="00DE5633">
        <w:rPr>
          <w:lang w:eastAsia="ko-KR"/>
        </w:rPr>
        <w:t xml:space="preserve"> </w:t>
      </w:r>
      <w:r w:rsidR="003D2523">
        <w:rPr>
          <w:lang w:eastAsia="ko-KR"/>
        </w:rPr>
        <w:t>980</w:t>
      </w:r>
      <w:r w:rsidR="00DE5633">
        <w:rPr>
          <w:lang w:eastAsia="ko-KR"/>
        </w:rPr>
        <w:t xml:space="preserve"> – </w:t>
      </w:r>
      <w:r w:rsidR="003D2523">
        <w:rPr>
          <w:lang w:eastAsia="ko-KR"/>
        </w:rPr>
        <w:t>2</w:t>
      </w:r>
      <w:r w:rsidR="00DE5633">
        <w:rPr>
          <w:lang w:eastAsia="ko-KR"/>
        </w:rPr>
        <w:t xml:space="preserve"> </w:t>
      </w:r>
      <w:r w:rsidR="003D2523">
        <w:rPr>
          <w:lang w:eastAsia="ko-KR"/>
        </w:rPr>
        <w:t>010 MHz would</w:t>
      </w:r>
      <w:r w:rsidR="007F1BE5">
        <w:rPr>
          <w:lang w:eastAsia="ko-KR"/>
        </w:rPr>
        <w:t xml:space="preserve"> in part be used</w:t>
      </w:r>
      <w:r w:rsidR="003D2523">
        <w:rPr>
          <w:lang w:eastAsia="ko-KR"/>
        </w:rPr>
        <w:t xml:space="preserve"> </w:t>
      </w:r>
      <w:r>
        <w:rPr>
          <w:lang w:eastAsia="ko-KR"/>
        </w:rPr>
        <w:t xml:space="preserve">for </w:t>
      </w:r>
      <w:r w:rsidR="007F1BE5">
        <w:rPr>
          <w:lang w:eastAsia="ko-KR"/>
        </w:rPr>
        <w:t xml:space="preserve">transmitting </w:t>
      </w:r>
      <w:r>
        <w:rPr>
          <w:lang w:eastAsia="ko-KR"/>
        </w:rPr>
        <w:t>IMT BSs</w:t>
      </w:r>
      <w:r w:rsidR="007F1BE5">
        <w:rPr>
          <w:lang w:eastAsia="ko-KR"/>
        </w:rPr>
        <w:t xml:space="preserve">.  Following the </w:t>
      </w:r>
      <w:r>
        <w:rPr>
          <w:lang w:eastAsia="ko-KR"/>
        </w:rPr>
        <w:t>B6 and B7 arrangements</w:t>
      </w:r>
      <w:r w:rsidR="007F1BE5">
        <w:rPr>
          <w:lang w:eastAsia="ko-KR"/>
        </w:rPr>
        <w:t>, the MSS uplink band 1</w:t>
      </w:r>
      <w:r w:rsidR="00DE5633">
        <w:rPr>
          <w:lang w:eastAsia="ko-KR"/>
        </w:rPr>
        <w:t xml:space="preserve"> </w:t>
      </w:r>
      <w:r w:rsidR="007F1BE5">
        <w:rPr>
          <w:lang w:eastAsia="ko-KR"/>
        </w:rPr>
        <w:t>980</w:t>
      </w:r>
      <w:r w:rsidR="00DE5633">
        <w:rPr>
          <w:lang w:eastAsia="ko-KR"/>
        </w:rPr>
        <w:t xml:space="preserve"> – </w:t>
      </w:r>
      <w:r w:rsidR="007F1BE5">
        <w:rPr>
          <w:lang w:eastAsia="ko-KR"/>
        </w:rPr>
        <w:t>2</w:t>
      </w:r>
      <w:r w:rsidR="00DE5633">
        <w:rPr>
          <w:lang w:eastAsia="ko-KR"/>
        </w:rPr>
        <w:t xml:space="preserve"> </w:t>
      </w:r>
      <w:r w:rsidR="007F1BE5">
        <w:rPr>
          <w:lang w:eastAsia="ko-KR"/>
        </w:rPr>
        <w:t xml:space="preserve">010 MHz would be used </w:t>
      </w:r>
      <w:r>
        <w:rPr>
          <w:lang w:eastAsia="ko-KR"/>
        </w:rPr>
        <w:t xml:space="preserve">for </w:t>
      </w:r>
      <w:r w:rsidR="007F1BE5">
        <w:rPr>
          <w:lang w:eastAsia="ko-KR"/>
        </w:rPr>
        <w:t xml:space="preserve">transmitting </w:t>
      </w:r>
      <w:r>
        <w:rPr>
          <w:lang w:eastAsia="ko-KR"/>
        </w:rPr>
        <w:t>IMT UEs</w:t>
      </w:r>
      <w:r w:rsidRPr="00246A8D">
        <w:rPr>
          <w:lang w:eastAsia="ko-KR"/>
        </w:rPr>
        <w:t xml:space="preserve">. </w:t>
      </w:r>
      <w:r w:rsidR="00057E40" w:rsidRPr="00F02E54">
        <w:rPr>
          <w:lang w:eastAsia="ko-KR"/>
        </w:rPr>
        <w:t xml:space="preserve"> </w:t>
      </w:r>
      <w:r w:rsidR="00057E40" w:rsidRPr="001106A8">
        <w:rPr>
          <w:lang w:eastAsia="ko-KR"/>
        </w:rPr>
        <w:t>B</w:t>
      </w:r>
      <w:r w:rsidR="00057E40" w:rsidRPr="001106A8">
        <w:t>ased on Resolution 212, some measures should be carried out, such as set the transmission direction for the use of the frequency band 1 980</w:t>
      </w:r>
      <w:r w:rsidR="00DE5633">
        <w:t xml:space="preserve"> </w:t>
      </w:r>
      <w:r w:rsidR="00057E40" w:rsidRPr="001106A8">
        <w:t>-</w:t>
      </w:r>
      <w:r w:rsidR="00DE5633">
        <w:t xml:space="preserve"> </w:t>
      </w:r>
      <w:r w:rsidR="00057E40" w:rsidRPr="001106A8">
        <w:t>2 010 MHz</w:t>
      </w:r>
      <w:r w:rsidR="001106A8">
        <w:t xml:space="preserve"> by the terrestrial component of IMT</w:t>
      </w:r>
      <w:r w:rsidR="00057E40" w:rsidRPr="001106A8">
        <w:t xml:space="preserve"> to operate </w:t>
      </w:r>
      <w:r w:rsidR="001106A8">
        <w:t xml:space="preserve">the IMT base station only </w:t>
      </w:r>
      <w:r w:rsidR="00057E40" w:rsidRPr="001106A8">
        <w:t>in receive mode as found in relevant ITU-R Recommendations.</w:t>
      </w:r>
      <w:r w:rsidR="001106A8">
        <w:t xml:space="preserve"> Frequency arrangements B6 and B7 are consistent with this measure. </w:t>
      </w:r>
    </w:p>
    <w:p w14:paraId="5FCD720D" w14:textId="4175B81B" w:rsidR="0082653D" w:rsidRPr="00A51AFF" w:rsidRDefault="0082653D" w:rsidP="0082653D">
      <w:pPr>
        <w:spacing w:after="160"/>
        <w:jc w:val="both"/>
      </w:pPr>
      <w:r w:rsidRPr="00A51AFF">
        <w:t xml:space="preserve">For Scenario B2, </w:t>
      </w:r>
      <w:r w:rsidRPr="00A51AFF">
        <w:rPr>
          <w:lang w:eastAsia="ja-JP"/>
        </w:rPr>
        <w:t>in the frequency band 2 170</w:t>
      </w:r>
      <w:r w:rsidR="00DE5633">
        <w:rPr>
          <w:lang w:eastAsia="ja-JP"/>
        </w:rPr>
        <w:t xml:space="preserve"> </w:t>
      </w:r>
      <w:r w:rsidRPr="00A51AFF">
        <w:rPr>
          <w:lang w:eastAsia="ja-JP"/>
        </w:rPr>
        <w:t>-</w:t>
      </w:r>
      <w:r w:rsidR="00DE5633">
        <w:rPr>
          <w:lang w:eastAsia="ja-JP"/>
        </w:rPr>
        <w:t xml:space="preserve"> </w:t>
      </w:r>
      <w:r w:rsidRPr="00A51AFF">
        <w:rPr>
          <w:lang w:eastAsia="ja-JP"/>
        </w:rPr>
        <w:t xml:space="preserve">2 200 MHz, </w:t>
      </w:r>
      <w:r w:rsidRPr="00A51AFF">
        <w:t>p</w:t>
      </w:r>
      <w:r w:rsidRPr="00A51AFF">
        <w:rPr>
          <w:lang w:eastAsia="ja-JP"/>
        </w:rPr>
        <w:t>otential i</w:t>
      </w:r>
      <w:r w:rsidRPr="00A51AFF">
        <w:t>nterference from the IMT space stations to IMT UE</w:t>
      </w:r>
      <w:r w:rsidRPr="00A51AFF">
        <w:rPr>
          <w:lang w:eastAsia="ja-JP"/>
        </w:rPr>
        <w:t xml:space="preserve">s, </w:t>
      </w:r>
      <w:r w:rsidRPr="00A51AFF">
        <w:t xml:space="preserve">could be managed by bilateral/multilateral negotiation, in which actual technical/operational characteristics and mitigation measures for satellite and terrestrial components of IMT could be </w:t>
      </w:r>
      <w:proofErr w:type="gramStart"/>
      <w:r w:rsidRPr="00A51AFF">
        <w:t>taken into account</w:t>
      </w:r>
      <w:proofErr w:type="gramEnd"/>
      <w:r w:rsidRPr="00A51AFF">
        <w:t>.</w:t>
      </w:r>
      <w:r w:rsidR="005C5D7F">
        <w:t xml:space="preserve">  Harmonisation of use between neighbouring and near-neighbouring countries would ease cross-border issues.</w:t>
      </w:r>
    </w:p>
    <w:p w14:paraId="169074FC" w14:textId="65CC175C" w:rsidR="0082653D" w:rsidRPr="002C1DD5" w:rsidRDefault="007F1BE5" w:rsidP="0082653D">
      <w:pPr>
        <w:spacing w:after="160"/>
        <w:jc w:val="both"/>
      </w:pPr>
      <w:r>
        <w:rPr>
          <w:rFonts w:eastAsiaTheme="minorEastAsia"/>
          <w:lang w:eastAsia="zh-CN"/>
        </w:rPr>
        <w:t>S</w:t>
      </w:r>
      <w:r w:rsidR="0082653D" w:rsidRPr="00A51AFF">
        <w:rPr>
          <w:rFonts w:eastAsiaTheme="minorEastAsia"/>
          <w:lang w:eastAsia="zh-CN"/>
        </w:rPr>
        <w:t xml:space="preserve">ome </w:t>
      </w:r>
      <w:r w:rsidR="0082653D" w:rsidRPr="00A51AFF">
        <w:t>technical and operational measures are found in the Annex to Resolution 212 (R</w:t>
      </w:r>
      <w:r w:rsidR="0082653D">
        <w:t>ev</w:t>
      </w:r>
      <w:r w:rsidR="00210F06">
        <w:t>.</w:t>
      </w:r>
      <w:r w:rsidR="0082653D" w:rsidRPr="00A51AFF">
        <w:t xml:space="preserve"> WRC-19) </w:t>
      </w:r>
      <w:r w:rsidR="0082653D" w:rsidRPr="00A51AFF">
        <w:rPr>
          <w:rFonts w:eastAsiaTheme="minorEastAsia"/>
          <w:lang w:eastAsia="zh-CN"/>
        </w:rPr>
        <w:t xml:space="preserve">which </w:t>
      </w:r>
      <w:r w:rsidR="0082653D" w:rsidRPr="00A51AFF">
        <w:t>provide guidance to concerned administrations in the deployment of terrestrial and satellite components of IMT for reducing the potential of harmful interference between two systems.</w:t>
      </w:r>
      <w:r>
        <w:t xml:space="preserve">  These guidelines identify some of the considerations that should be </w:t>
      </w:r>
      <w:proofErr w:type="gramStart"/>
      <w:r>
        <w:t>taken into account</w:t>
      </w:r>
      <w:proofErr w:type="gramEnd"/>
      <w:r>
        <w:t xml:space="preserve"> as administrations</w:t>
      </w:r>
      <w:r w:rsidR="00305951">
        <w:t xml:space="preserve"> and the AWG</w:t>
      </w:r>
      <w:r>
        <w:t xml:space="preserve"> develop plans for the satellite and terrestrial components of IMT</w:t>
      </w:r>
      <w:r w:rsidR="00CE3701">
        <w:t xml:space="preserve">. </w:t>
      </w:r>
      <w:r w:rsidR="00B4004B">
        <w:t xml:space="preserve">Administrations </w:t>
      </w:r>
      <w:r w:rsidR="00CE3701">
        <w:t xml:space="preserve">may </w:t>
      </w:r>
      <w:r w:rsidR="00B4004B">
        <w:t>decide</w:t>
      </w:r>
      <w:r w:rsidR="00CE3701">
        <w:t xml:space="preserve"> to develop further detailed </w:t>
      </w:r>
      <w:r w:rsidR="00D70731" w:rsidRPr="00794543">
        <w:t>and precise technical measures to ensure compatibility</w:t>
      </w:r>
      <w:r w:rsidRPr="00794543">
        <w:t>.</w:t>
      </w:r>
    </w:p>
    <w:p w14:paraId="3EE4AF41" w14:textId="77777777" w:rsidR="0082653D" w:rsidRDefault="0082653D" w:rsidP="00F837EB">
      <w:pPr>
        <w:pStyle w:val="Heading1"/>
        <w:spacing w:afterLines="50" w:after="120"/>
        <w:jc w:val="left"/>
        <w:rPr>
          <w:u w:val="none"/>
          <w:lang w:eastAsia="ja-JP"/>
        </w:rPr>
      </w:pPr>
      <w:r>
        <w:rPr>
          <w:u w:val="none"/>
          <w:lang w:eastAsia="ja-JP"/>
        </w:rPr>
        <w:t>6</w:t>
      </w:r>
      <w:r>
        <w:rPr>
          <w:u w:val="none"/>
          <w:lang w:eastAsia="ja-JP"/>
        </w:rPr>
        <w:tab/>
        <w:t xml:space="preserve"> Possible solutions in Asia-Pacific region</w:t>
      </w:r>
    </w:p>
    <w:p w14:paraId="66E31CBE" w14:textId="30ABAB3C" w:rsidR="004F267F" w:rsidRDefault="0082653D" w:rsidP="0082653D">
      <w:pPr>
        <w:tabs>
          <w:tab w:val="left" w:pos="720"/>
        </w:tabs>
        <w:rPr>
          <w:rFonts w:eastAsia="Times New Roman"/>
          <w:lang w:eastAsia="ja-JP"/>
        </w:rPr>
      </w:pPr>
      <w:r w:rsidRPr="00A51AFF">
        <w:rPr>
          <w:rFonts w:eastAsia="Times New Roman"/>
          <w:lang w:eastAsia="ja-JP"/>
        </w:rPr>
        <w:t>Pursuant to Resolution 212 (Rev.WRC-19</w:t>
      </w:r>
      <w:r w:rsidRPr="00563A64">
        <w:rPr>
          <w:rFonts w:eastAsia="Times New Roman"/>
          <w:lang w:eastAsia="ja-JP"/>
        </w:rPr>
        <w:t>)</w:t>
      </w:r>
      <w:r>
        <w:rPr>
          <w:rFonts w:eastAsia="Times New Roman"/>
          <w:lang w:eastAsia="ja-JP"/>
        </w:rPr>
        <w:t xml:space="preserve"> administrations should </w:t>
      </w:r>
      <w:r w:rsidR="006D7991">
        <w:rPr>
          <w:rFonts w:eastAsia="Times New Roman"/>
          <w:lang w:eastAsia="ja-JP"/>
        </w:rPr>
        <w:t xml:space="preserve">take the technical and operational measures, such as those found in the annex to that Resolution </w:t>
      </w:r>
      <w:r w:rsidR="006D7991" w:rsidRPr="001A5D19">
        <w:rPr>
          <w:rFonts w:eastAsia="Times New Roman"/>
          <w:lang w:eastAsia="ja-JP"/>
        </w:rPr>
        <w:t xml:space="preserve">administrations </w:t>
      </w:r>
      <w:r w:rsidR="006D7991">
        <w:rPr>
          <w:rFonts w:eastAsia="Times New Roman"/>
          <w:lang w:eastAsia="ja-JP"/>
        </w:rPr>
        <w:t xml:space="preserve">are invited </w:t>
      </w:r>
      <w:r w:rsidR="006D7991" w:rsidRPr="001A5D19">
        <w:rPr>
          <w:rFonts w:eastAsia="Times New Roman"/>
          <w:lang w:eastAsia="ja-JP"/>
        </w:rPr>
        <w:t xml:space="preserve">to consider the possible solutions </w:t>
      </w:r>
      <w:r w:rsidR="006D7991">
        <w:rPr>
          <w:rFonts w:eastAsia="Times New Roman"/>
          <w:lang w:eastAsia="ja-JP"/>
        </w:rPr>
        <w:t>to facilitate coexistence between the terrestrial and satellite components of IMT in the frequency bands 1 980</w:t>
      </w:r>
      <w:r w:rsidR="00DE5633">
        <w:rPr>
          <w:rFonts w:eastAsia="Times New Roman"/>
          <w:lang w:eastAsia="ja-JP"/>
        </w:rPr>
        <w:t xml:space="preserve"> </w:t>
      </w:r>
      <w:r w:rsidR="006D7991">
        <w:rPr>
          <w:rFonts w:eastAsia="Times New Roman"/>
          <w:lang w:eastAsia="ja-JP"/>
        </w:rPr>
        <w:t>-</w:t>
      </w:r>
      <w:r w:rsidR="00DE5633">
        <w:rPr>
          <w:rFonts w:eastAsia="Times New Roman"/>
          <w:lang w:eastAsia="ja-JP"/>
        </w:rPr>
        <w:t xml:space="preserve"> </w:t>
      </w:r>
      <w:r w:rsidR="006D7991">
        <w:rPr>
          <w:rFonts w:eastAsia="Times New Roman"/>
          <w:lang w:eastAsia="ja-JP"/>
        </w:rPr>
        <w:t>2 010 MHz and 2 170</w:t>
      </w:r>
      <w:r w:rsidR="00DE5633">
        <w:rPr>
          <w:rFonts w:eastAsia="Times New Roman"/>
          <w:lang w:eastAsia="ja-JP"/>
        </w:rPr>
        <w:t xml:space="preserve"> </w:t>
      </w:r>
      <w:r w:rsidR="006D7991">
        <w:rPr>
          <w:rFonts w:eastAsia="Times New Roman"/>
          <w:lang w:eastAsia="ja-JP"/>
        </w:rPr>
        <w:t>-</w:t>
      </w:r>
      <w:r w:rsidR="00DE5633">
        <w:rPr>
          <w:rFonts w:eastAsia="Times New Roman"/>
          <w:lang w:eastAsia="ja-JP"/>
        </w:rPr>
        <w:t xml:space="preserve"> </w:t>
      </w:r>
      <w:r w:rsidR="006D7991">
        <w:rPr>
          <w:rFonts w:eastAsia="Times New Roman"/>
          <w:lang w:eastAsia="ja-JP"/>
        </w:rPr>
        <w:t xml:space="preserve">2 200 MHz </w:t>
      </w:r>
      <w:r w:rsidR="006D7991" w:rsidRPr="001A5D19">
        <w:rPr>
          <w:rFonts w:eastAsia="Times New Roman"/>
          <w:lang w:eastAsia="ja-JP"/>
        </w:rPr>
        <w:t>in Asia-Pacific</w:t>
      </w:r>
      <w:r w:rsidR="006D7991">
        <w:rPr>
          <w:rFonts w:eastAsia="Times New Roman"/>
          <w:lang w:eastAsia="ja-JP"/>
        </w:rPr>
        <w:t>.</w:t>
      </w:r>
      <w:r w:rsidR="003010B2">
        <w:rPr>
          <w:rFonts w:eastAsia="Times New Roman"/>
          <w:lang w:eastAsia="ja-JP"/>
        </w:rPr>
        <w:t xml:space="preserve"> </w:t>
      </w:r>
    </w:p>
    <w:p w14:paraId="73C9D0E9" w14:textId="77777777" w:rsidR="004F267F" w:rsidRDefault="004F267F" w:rsidP="0082653D">
      <w:pPr>
        <w:tabs>
          <w:tab w:val="left" w:pos="720"/>
        </w:tabs>
        <w:rPr>
          <w:rFonts w:eastAsia="Times New Roman"/>
          <w:lang w:eastAsia="ja-JP"/>
        </w:rPr>
      </w:pPr>
    </w:p>
    <w:p w14:paraId="662423EE" w14:textId="036D39D5" w:rsidR="006D7991" w:rsidRDefault="003010B2" w:rsidP="0082653D">
      <w:pPr>
        <w:tabs>
          <w:tab w:val="left" w:pos="720"/>
        </w:tabs>
        <w:rPr>
          <w:rFonts w:eastAsia="Times New Roman"/>
          <w:lang w:eastAsia="ja-JP"/>
        </w:rPr>
      </w:pPr>
      <w:r>
        <w:t>In the event of harmful interference, the concerned administrations should investigate and take technical and operational measures, as appropriate, to reduce interference to an acceptable level</w:t>
      </w:r>
      <w:r w:rsidR="00F33874">
        <w:rPr>
          <w:rStyle w:val="FootnoteReference"/>
        </w:rPr>
        <w:footnoteReference w:id="4"/>
      </w:r>
      <w:r>
        <w:t>.</w:t>
      </w:r>
    </w:p>
    <w:p w14:paraId="61DB0FE6" w14:textId="2BFDDBC6" w:rsidR="003010B2" w:rsidRDefault="003010B2" w:rsidP="0012680F">
      <w:pPr>
        <w:jc w:val="both"/>
      </w:pPr>
    </w:p>
    <w:p w14:paraId="3A5E38B8" w14:textId="66041023" w:rsidR="00EC61D8" w:rsidRDefault="007C379B" w:rsidP="00DB2120">
      <w:pPr>
        <w:spacing w:after="160"/>
        <w:jc w:val="both"/>
        <w:rPr>
          <w:lang w:val="en-GB"/>
        </w:rPr>
      </w:pPr>
      <w:r>
        <w:rPr>
          <w:rFonts w:eastAsiaTheme="minorEastAsia"/>
          <w:lang w:eastAsia="zh-CN"/>
        </w:rPr>
        <w:t>F</w:t>
      </w:r>
      <w:r w:rsidR="00794543">
        <w:rPr>
          <w:rFonts w:eastAsiaTheme="minorEastAsia"/>
          <w:lang w:eastAsia="zh-CN"/>
        </w:rPr>
        <w:t xml:space="preserve">or those administrations wishing to implement the terrestrial component of IMT </w:t>
      </w:r>
      <w:r>
        <w:rPr>
          <w:rFonts w:eastAsiaTheme="minorEastAsia"/>
          <w:lang w:eastAsia="zh-CN"/>
        </w:rPr>
        <w:t>in</w:t>
      </w:r>
      <w:r w:rsidR="00794543">
        <w:rPr>
          <w:rFonts w:eastAsiaTheme="minorEastAsia"/>
          <w:lang w:eastAsia="zh-CN"/>
        </w:rPr>
        <w:t xml:space="preserve"> the bands 1 980 – 2 010 MHz and 2 170 – 2 200 MHz</w:t>
      </w:r>
      <w:r>
        <w:rPr>
          <w:rFonts w:eastAsiaTheme="minorEastAsia"/>
          <w:lang w:eastAsia="zh-CN"/>
        </w:rPr>
        <w:t>,</w:t>
      </w:r>
      <w:r w:rsidR="00F335FC">
        <w:rPr>
          <w:rFonts w:eastAsiaTheme="minorEastAsia"/>
          <w:lang w:eastAsia="zh-CN"/>
        </w:rPr>
        <w:t xml:space="preserve"> t</w:t>
      </w:r>
      <w:r w:rsidR="003010B2">
        <w:rPr>
          <w:rFonts w:eastAsiaTheme="minorEastAsia"/>
          <w:lang w:eastAsia="zh-CN"/>
        </w:rPr>
        <w:t xml:space="preserve">he frequency arrangement B6 </w:t>
      </w:r>
      <w:r>
        <w:rPr>
          <w:rFonts w:eastAsiaTheme="minorEastAsia"/>
          <w:lang w:eastAsia="zh-CN"/>
        </w:rPr>
        <w:t xml:space="preserve">in Recommendation ITU-R M.1036 </w:t>
      </w:r>
      <w:r w:rsidR="003010B2">
        <w:rPr>
          <w:rFonts w:eastAsiaTheme="minorEastAsia"/>
          <w:lang w:eastAsia="zh-CN"/>
        </w:rPr>
        <w:t xml:space="preserve">is </w:t>
      </w:r>
      <w:r w:rsidR="00383371">
        <w:rPr>
          <w:rFonts w:eastAsiaTheme="minorEastAsia"/>
          <w:lang w:eastAsia="zh-CN"/>
        </w:rPr>
        <w:t>the</w:t>
      </w:r>
      <w:r w:rsidR="00FE6A3D">
        <w:rPr>
          <w:rFonts w:eastAsiaTheme="minorEastAsia"/>
          <w:lang w:eastAsia="zh-CN"/>
        </w:rPr>
        <w:t xml:space="preserve"> only</w:t>
      </w:r>
      <w:r w:rsidR="003010B2">
        <w:rPr>
          <w:rFonts w:eastAsiaTheme="minorEastAsia"/>
          <w:lang w:eastAsia="zh-CN"/>
        </w:rPr>
        <w:t xml:space="preserve"> possible solution in Asia Pacific region</w:t>
      </w:r>
      <w:r w:rsidR="003010B2" w:rsidRPr="00AA0D6E">
        <w:rPr>
          <w:rFonts w:ascii="Calibri" w:eastAsia="SimSun" w:hAnsi="Calibri" w:cs="Calibri"/>
          <w:color w:val="1F497D"/>
          <w:sz w:val="22"/>
          <w:szCs w:val="22"/>
          <w:lang w:eastAsia="zh-CN"/>
        </w:rPr>
        <w:t>.</w:t>
      </w:r>
      <w:r w:rsidR="003010B2">
        <w:rPr>
          <w:rFonts w:ascii="Calibri" w:eastAsia="SimSun" w:hAnsi="Calibri" w:cs="Calibri"/>
          <w:color w:val="1F497D"/>
          <w:sz w:val="22"/>
          <w:szCs w:val="22"/>
          <w:lang w:eastAsia="zh-CN"/>
        </w:rPr>
        <w:t xml:space="preserve"> </w:t>
      </w:r>
      <w:r w:rsidR="003010B2" w:rsidRPr="00A20C33">
        <w:rPr>
          <w:lang w:val="en-GB"/>
        </w:rPr>
        <w:t>When the</w:t>
      </w:r>
      <w:r w:rsidR="003010B2">
        <w:rPr>
          <w:lang w:val="en-GB"/>
        </w:rPr>
        <w:t xml:space="preserve"> Satellite and Terrestrial</w:t>
      </w:r>
      <w:r w:rsidR="003010B2" w:rsidRPr="00A20C33">
        <w:rPr>
          <w:lang w:val="en-GB"/>
        </w:rPr>
        <w:t xml:space="preserve"> components </w:t>
      </w:r>
      <w:r w:rsidR="003010B2">
        <w:rPr>
          <w:lang w:val="en-GB"/>
        </w:rPr>
        <w:t xml:space="preserve">of IMT </w:t>
      </w:r>
      <w:r w:rsidR="003010B2" w:rsidRPr="00A20C33">
        <w:rPr>
          <w:lang w:val="en-GB"/>
        </w:rPr>
        <w:t xml:space="preserve">are deployed in adjacent geographical areas in the same frequency bands, technical or operational measures </w:t>
      </w:r>
      <w:r w:rsidR="006A726D">
        <w:rPr>
          <w:lang w:val="en-GB"/>
        </w:rPr>
        <w:t xml:space="preserve">may </w:t>
      </w:r>
      <w:r w:rsidR="003010B2" w:rsidRPr="00A20C33">
        <w:rPr>
          <w:lang w:val="en-GB"/>
        </w:rPr>
        <w:t xml:space="preserve">need to be implemented </w:t>
      </w:r>
      <w:r w:rsidR="003010B2">
        <w:rPr>
          <w:lang w:val="en-GB"/>
        </w:rPr>
        <w:t xml:space="preserve">to </w:t>
      </w:r>
      <w:r w:rsidR="00C56AE7">
        <w:rPr>
          <w:lang w:val="en-GB"/>
        </w:rPr>
        <w:t>improve the coexistence and compatibility</w:t>
      </w:r>
      <w:r w:rsidR="00160C5A">
        <w:rPr>
          <w:lang w:val="en-GB"/>
        </w:rPr>
        <w:t xml:space="preserve"> of</w:t>
      </w:r>
      <w:r w:rsidR="00C56AE7">
        <w:rPr>
          <w:lang w:val="en-GB"/>
        </w:rPr>
        <w:t xml:space="preserve"> the two components of IMT in border areas</w:t>
      </w:r>
      <w:r w:rsidR="003010B2" w:rsidRPr="00A20C33">
        <w:rPr>
          <w:lang w:val="en-GB"/>
        </w:rPr>
        <w:t>.</w:t>
      </w:r>
    </w:p>
    <w:p w14:paraId="301BB589" w14:textId="5D3351AE" w:rsidR="0082653D" w:rsidRPr="00EC61D8" w:rsidRDefault="00EC61D8" w:rsidP="00EC61D8">
      <w:pPr>
        <w:spacing w:after="160"/>
        <w:jc w:val="center"/>
        <w:rPr>
          <w:rFonts w:eastAsia="Times New Roman"/>
          <w:lang w:eastAsia="ja-JP"/>
        </w:rPr>
      </w:pPr>
      <w:r>
        <w:rPr>
          <w:lang w:val="en-GB"/>
        </w:rPr>
        <w:t>______________</w:t>
      </w:r>
    </w:p>
    <w:sectPr w:rsidR="0082653D" w:rsidRPr="00EC61D8" w:rsidSect="00B044C8">
      <w:headerReference w:type="default" r:id="rId12"/>
      <w:footerReference w:type="even" r:id="rId13"/>
      <w:footerReference w:type="default" r:id="rId14"/>
      <w:headerReference w:type="first" r:id="rId15"/>
      <w:pgSz w:w="11909" w:h="16834" w:code="9"/>
      <w:pgMar w:top="1298" w:right="1298" w:bottom="1298"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C026A" w14:textId="77777777" w:rsidR="0077003B" w:rsidRDefault="0077003B">
      <w:r>
        <w:separator/>
      </w:r>
    </w:p>
  </w:endnote>
  <w:endnote w:type="continuationSeparator" w:id="0">
    <w:p w14:paraId="705C4863" w14:textId="77777777" w:rsidR="0077003B" w:rsidRDefault="00770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굴림체">
    <w:altName w:val="GulimChe"/>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rdia New">
    <w:panose1 w:val="020B0304020202020204"/>
    <w:charset w:val="DE"/>
    <w:family w:val="swiss"/>
    <w:pitch w:val="variable"/>
    <w:sig w:usb0="81000003" w:usb1="00000000" w:usb2="00000000" w:usb3="00000000" w:csb0="00010001"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06D4A" w14:textId="77777777" w:rsidR="0097693B" w:rsidRDefault="00BB0E1F"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14:paraId="71AD9BA1"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DFD1" w14:textId="713D215D" w:rsidR="0097693B" w:rsidRDefault="003771CA" w:rsidP="003771CA">
    <w:pPr>
      <w:pStyle w:val="Footer"/>
      <w:ind w:right="360"/>
      <w:rPr>
        <w:rStyle w:val="PageNumber"/>
      </w:rPr>
    </w:pPr>
    <w:r>
      <w:rPr>
        <w:rStyle w:val="PageNumber"/>
      </w:rPr>
      <w:tab/>
    </w:r>
    <w:r>
      <w:rPr>
        <w:rStyle w:val="PageNumber"/>
      </w:rPr>
      <w:tab/>
    </w:r>
    <w:r w:rsidR="002C7EA9" w:rsidRPr="002C7EA9">
      <w:rPr>
        <w:rStyle w:val="PageNumber"/>
      </w:rPr>
      <w:t xml:space="preserve">Page </w:t>
    </w:r>
    <w:r w:rsidR="00BB0E1F" w:rsidRPr="002C7EA9">
      <w:rPr>
        <w:rStyle w:val="PageNumber"/>
      </w:rPr>
      <w:fldChar w:fldCharType="begin"/>
    </w:r>
    <w:r w:rsidR="002C7EA9" w:rsidRPr="002C7EA9">
      <w:rPr>
        <w:rStyle w:val="PageNumber"/>
      </w:rPr>
      <w:instrText xml:space="preserve"> PAGE </w:instrText>
    </w:r>
    <w:r w:rsidR="00BB0E1F" w:rsidRPr="002C7EA9">
      <w:rPr>
        <w:rStyle w:val="PageNumber"/>
      </w:rPr>
      <w:fldChar w:fldCharType="separate"/>
    </w:r>
    <w:r w:rsidR="00B75432">
      <w:rPr>
        <w:rStyle w:val="PageNumber"/>
        <w:noProof/>
      </w:rPr>
      <w:t>5</w:t>
    </w:r>
    <w:r w:rsidR="00BB0E1F" w:rsidRPr="002C7EA9">
      <w:rPr>
        <w:rStyle w:val="PageNumber"/>
      </w:rPr>
      <w:fldChar w:fldCharType="end"/>
    </w:r>
    <w:r w:rsidR="002C7EA9" w:rsidRPr="002C7EA9">
      <w:rPr>
        <w:rStyle w:val="PageNumber"/>
      </w:rPr>
      <w:t xml:space="preserve"> of </w:t>
    </w:r>
    <w:r w:rsidR="00BB0E1F" w:rsidRPr="002C7EA9">
      <w:rPr>
        <w:rStyle w:val="PageNumber"/>
      </w:rPr>
      <w:fldChar w:fldCharType="begin"/>
    </w:r>
    <w:r w:rsidR="002C7EA9" w:rsidRPr="002C7EA9">
      <w:rPr>
        <w:rStyle w:val="PageNumber"/>
      </w:rPr>
      <w:instrText xml:space="preserve"> NUMPAGES </w:instrText>
    </w:r>
    <w:r w:rsidR="00BB0E1F" w:rsidRPr="002C7EA9">
      <w:rPr>
        <w:rStyle w:val="PageNumber"/>
      </w:rPr>
      <w:fldChar w:fldCharType="separate"/>
    </w:r>
    <w:r w:rsidR="00B75432">
      <w:rPr>
        <w:rStyle w:val="PageNumber"/>
        <w:noProof/>
      </w:rPr>
      <w:t>5</w:t>
    </w:r>
    <w:r w:rsidR="00BB0E1F" w:rsidRPr="002C7EA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84871" w14:textId="77777777" w:rsidR="0077003B" w:rsidRDefault="0077003B">
      <w:r>
        <w:separator/>
      </w:r>
    </w:p>
  </w:footnote>
  <w:footnote w:type="continuationSeparator" w:id="0">
    <w:p w14:paraId="3559F795" w14:textId="77777777" w:rsidR="0077003B" w:rsidRDefault="0077003B">
      <w:r>
        <w:continuationSeparator/>
      </w:r>
    </w:p>
  </w:footnote>
  <w:footnote w:id="1">
    <w:p w14:paraId="00C0FF6B" w14:textId="77777777" w:rsidR="0082653D" w:rsidRDefault="0082653D" w:rsidP="0082653D">
      <w:pPr>
        <w:pStyle w:val="FootnoteText"/>
      </w:pPr>
      <w:r>
        <w:rPr>
          <w:rStyle w:val="FootnoteReference"/>
        </w:rPr>
        <w:footnoteRef/>
      </w:r>
      <w:r w:rsidRPr="00701CBB">
        <w:t>Republic of Korea is planning for Terr</w:t>
      </w:r>
      <w:r>
        <w:t>e</w:t>
      </w:r>
      <w:r w:rsidRPr="00701CBB">
        <w:t>str</w:t>
      </w:r>
      <w:r>
        <w:t>i</w:t>
      </w:r>
      <w:r w:rsidRPr="00701CBB">
        <w:t>al IMT</w:t>
      </w:r>
    </w:p>
  </w:footnote>
  <w:footnote w:id="2">
    <w:p w14:paraId="071366D8" w14:textId="77777777" w:rsidR="0082653D" w:rsidRPr="0028201D" w:rsidRDefault="0082653D" w:rsidP="0082653D">
      <w:pPr>
        <w:pStyle w:val="FootnoteText"/>
        <w:rPr>
          <w:sz w:val="22"/>
          <w:szCs w:val="22"/>
        </w:rPr>
      </w:pPr>
      <w:r>
        <w:rPr>
          <w:rStyle w:val="FootnoteReference"/>
        </w:rPr>
        <w:footnoteRef/>
      </w:r>
      <w:r w:rsidRPr="0028201D">
        <w:rPr>
          <w:sz w:val="22"/>
          <w:szCs w:val="22"/>
        </w:rPr>
        <w:t>Viet Nam plans to implement IMT system aligned with frequency arrangement B6 of ITU-R Recommendation ITU-R M.1036-6 or 3GPP band plan number 65</w:t>
      </w:r>
    </w:p>
  </w:footnote>
  <w:footnote w:id="3">
    <w:p w14:paraId="149D82F9" w14:textId="5A0A8641" w:rsidR="00160C5A" w:rsidRPr="0028201D" w:rsidRDefault="00160C5A" w:rsidP="00160C5A">
      <w:pPr>
        <w:spacing w:after="160"/>
        <w:jc w:val="both"/>
        <w:rPr>
          <w:sz w:val="22"/>
          <w:szCs w:val="22"/>
        </w:rPr>
      </w:pPr>
      <w:r w:rsidRPr="0028201D">
        <w:rPr>
          <w:rStyle w:val="FootnoteReference"/>
          <w:sz w:val="22"/>
          <w:szCs w:val="22"/>
        </w:rPr>
        <w:footnoteRef/>
      </w:r>
      <w:r w:rsidRPr="0028201D">
        <w:rPr>
          <w:sz w:val="22"/>
          <w:szCs w:val="22"/>
        </w:rPr>
        <w:t xml:space="preserve"> </w:t>
      </w:r>
      <w:r w:rsidRPr="0028201D">
        <w:rPr>
          <w:sz w:val="22"/>
          <w:szCs w:val="22"/>
          <w:lang w:val="en-GB"/>
        </w:rPr>
        <w:t>These issues result from compatibility studies that</w:t>
      </w:r>
      <w:r w:rsidR="00B14988" w:rsidRPr="0028201D">
        <w:rPr>
          <w:sz w:val="22"/>
          <w:szCs w:val="22"/>
          <w:lang w:val="en-GB"/>
        </w:rPr>
        <w:t xml:space="preserve">, </w:t>
      </w:r>
      <w:r w:rsidR="00B14988" w:rsidRPr="0028201D">
        <w:rPr>
          <w:i/>
          <w:iCs/>
          <w:sz w:val="22"/>
          <w:szCs w:val="22"/>
          <w:lang w:val="en-GB"/>
        </w:rPr>
        <w:t>inter alia,</w:t>
      </w:r>
      <w:r w:rsidRPr="0028201D">
        <w:rPr>
          <w:sz w:val="22"/>
          <w:szCs w:val="22"/>
          <w:lang w:val="en-GB"/>
        </w:rPr>
        <w:t xml:space="preserve"> made use of the characteristics for the terrestrial component of IMT contained in Report ITU-R M.2292. </w:t>
      </w:r>
      <w:r w:rsidR="008A563F" w:rsidRPr="0028201D">
        <w:rPr>
          <w:sz w:val="22"/>
          <w:szCs w:val="22"/>
          <w:lang w:val="en-GB"/>
        </w:rPr>
        <w:t xml:space="preserve">Machine Type Communications </w:t>
      </w:r>
      <w:r w:rsidR="00D64304" w:rsidRPr="0028201D">
        <w:rPr>
          <w:sz w:val="22"/>
          <w:szCs w:val="22"/>
          <w:lang w:val="en-GB"/>
        </w:rPr>
        <w:t xml:space="preserve">(MTC) </w:t>
      </w:r>
      <w:r w:rsidR="00680E3B" w:rsidRPr="0028201D">
        <w:rPr>
          <w:sz w:val="22"/>
          <w:szCs w:val="22"/>
          <w:lang w:val="en-GB"/>
        </w:rPr>
        <w:t>applications</w:t>
      </w:r>
      <w:r w:rsidR="008A563F" w:rsidRPr="0028201D">
        <w:rPr>
          <w:sz w:val="22"/>
          <w:szCs w:val="22"/>
          <w:lang w:val="en-GB"/>
        </w:rPr>
        <w:t xml:space="preserve"> were also considered</w:t>
      </w:r>
      <w:r w:rsidR="00693B71" w:rsidRPr="0028201D">
        <w:rPr>
          <w:sz w:val="22"/>
          <w:szCs w:val="22"/>
          <w:lang w:val="en-GB"/>
        </w:rPr>
        <w:t xml:space="preserve"> in some studies submitted </w:t>
      </w:r>
      <w:r w:rsidR="00D64304" w:rsidRPr="0028201D">
        <w:rPr>
          <w:sz w:val="22"/>
          <w:szCs w:val="22"/>
          <w:lang w:val="en-GB"/>
        </w:rPr>
        <w:t xml:space="preserve">to ITU-R </w:t>
      </w:r>
      <w:r w:rsidR="00693B71" w:rsidRPr="0028201D">
        <w:rPr>
          <w:sz w:val="22"/>
          <w:szCs w:val="22"/>
          <w:lang w:val="en-GB"/>
        </w:rPr>
        <w:t>in this work</w:t>
      </w:r>
      <w:r w:rsidR="00C354C0" w:rsidRPr="0028201D">
        <w:rPr>
          <w:sz w:val="22"/>
          <w:szCs w:val="22"/>
          <w:lang w:val="en-GB"/>
        </w:rPr>
        <w:t>, noting that t</w:t>
      </w:r>
      <w:r w:rsidR="00D64304" w:rsidRPr="0028201D">
        <w:rPr>
          <w:sz w:val="22"/>
          <w:szCs w:val="22"/>
          <w:lang w:val="en-GB"/>
        </w:rPr>
        <w:t xml:space="preserve">he characteristics of MTC applications </w:t>
      </w:r>
      <w:r w:rsidR="00C354C0" w:rsidRPr="0028201D">
        <w:rPr>
          <w:sz w:val="22"/>
          <w:szCs w:val="22"/>
          <w:lang w:val="en-GB"/>
        </w:rPr>
        <w:t>did not</w:t>
      </w:r>
      <w:r w:rsidR="00D64304" w:rsidRPr="0028201D">
        <w:rPr>
          <w:sz w:val="22"/>
          <w:szCs w:val="22"/>
          <w:lang w:val="en-GB"/>
        </w:rPr>
        <w:t xml:space="preserve"> comply with those contained in Report ITU-R M.2292.</w:t>
      </w:r>
      <w:r w:rsidR="00B46C5B" w:rsidRPr="0028201D">
        <w:rPr>
          <w:sz w:val="22"/>
          <w:szCs w:val="22"/>
          <w:lang w:val="en-GB"/>
        </w:rPr>
        <w:t xml:space="preserve"> Some further studies may be required.</w:t>
      </w:r>
    </w:p>
    <w:p w14:paraId="0CCBC8DF" w14:textId="79B65A11" w:rsidR="00160C5A" w:rsidRDefault="00160C5A">
      <w:pPr>
        <w:pStyle w:val="FootnoteText"/>
      </w:pPr>
    </w:p>
  </w:footnote>
  <w:footnote w:id="4">
    <w:p w14:paraId="5D5E9573" w14:textId="623DD3FC" w:rsidR="00F33874" w:rsidRPr="000B6CD9" w:rsidRDefault="00F33874" w:rsidP="00F33874">
      <w:pPr>
        <w:rPr>
          <w:rFonts w:eastAsia="Times New Roman"/>
          <w:lang w:val="en-HK" w:eastAsia="en-GB"/>
        </w:rPr>
      </w:pPr>
      <w:r>
        <w:rPr>
          <w:rStyle w:val="FootnoteReference"/>
        </w:rPr>
        <w:footnoteRef/>
      </w:r>
      <w:r>
        <w:t xml:space="preserve"> </w:t>
      </w:r>
      <w:r w:rsidRPr="000B6CD9">
        <w:rPr>
          <w:rFonts w:eastAsia="Times New Roman"/>
          <w:color w:val="000000" w:themeColor="text1"/>
          <w:sz w:val="22"/>
          <w:szCs w:val="22"/>
          <w:lang w:val="en-HK" w:eastAsia="en-GB"/>
        </w:rPr>
        <w:t>With respect to acceptable interference, see Provision No. 1.168 of the ITU Radio Regulations along with its associated footnote 1.168.1</w:t>
      </w:r>
    </w:p>
    <w:p w14:paraId="268A4740" w14:textId="10983559" w:rsidR="00F33874" w:rsidRDefault="00F3387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D2F61" w14:textId="2FF7476F" w:rsidR="00377719" w:rsidRPr="006C6FA8" w:rsidRDefault="00377719" w:rsidP="00377719">
    <w:pPr>
      <w:tabs>
        <w:tab w:val="center" w:pos="4320"/>
        <w:tab w:val="right" w:pos="8640"/>
      </w:tabs>
      <w:jc w:val="center"/>
      <w:rPr>
        <w:bCs/>
      </w:rPr>
    </w:pPr>
    <w:r w:rsidRPr="006C6FA8">
      <w:rPr>
        <w:bCs/>
      </w:rPr>
      <w:t>APT/AWG/REP-12</w:t>
    </w:r>
    <w:r>
      <w:rPr>
        <w:bCs/>
      </w:rPr>
      <w:t>5</w:t>
    </w:r>
  </w:p>
  <w:p w14:paraId="4C4A6391" w14:textId="77777777" w:rsidR="0097693B" w:rsidRDefault="0097693B" w:rsidP="00C15633">
    <w:pPr>
      <w:pStyle w:val="Header"/>
      <w:tabs>
        <w:tab w:val="center" w:pos="4763"/>
        <w:tab w:val="left" w:pos="5820"/>
      </w:tabs>
      <w:rPr>
        <w:lang w:eastAsia="ko-KR"/>
      </w:rPr>
    </w:pPr>
    <w:r>
      <w:rPr>
        <w:lang w:eastAsia="ko-KR"/>
      </w:rPr>
      <w:tab/>
    </w:r>
  </w:p>
  <w:p w14:paraId="5CDA8213" w14:textId="77777777"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34938" w14:textId="77777777" w:rsidR="00F02E54" w:rsidRPr="00F02E54" w:rsidRDefault="00F02E54" w:rsidP="00F02E54">
    <w:pPr>
      <w:rPr>
        <w:lang w:eastAsia="ko-KR"/>
      </w:rPr>
    </w:pPr>
  </w:p>
  <w:p w14:paraId="48ECC6DB" w14:textId="77777777" w:rsidR="00F02E54" w:rsidRPr="00F02E54" w:rsidRDefault="00F02E54" w:rsidP="00F02E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153708BB"/>
    <w:multiLevelType w:val="hybridMultilevel"/>
    <w:tmpl w:val="251C0A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굴림체"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굴림체"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559B6AFB"/>
    <w:multiLevelType w:val="hybridMultilevel"/>
    <w:tmpl w:val="BFD014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6A23B55"/>
    <w:multiLevelType w:val="hybridMultilevel"/>
    <w:tmpl w:val="E01AF49A"/>
    <w:lvl w:ilvl="0" w:tplc="968036C8">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CAB38F0"/>
    <w:multiLevelType w:val="hybridMultilevel"/>
    <w:tmpl w:val="1B1A3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736D6E5E"/>
    <w:multiLevelType w:val="hybridMultilevel"/>
    <w:tmpl w:val="CABC16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978923499">
    <w:abstractNumId w:val="6"/>
  </w:num>
  <w:num w:numId="2" w16cid:durableId="2098403831">
    <w:abstractNumId w:val="4"/>
  </w:num>
  <w:num w:numId="3" w16cid:durableId="1045715213">
    <w:abstractNumId w:val="3"/>
  </w:num>
  <w:num w:numId="4" w16cid:durableId="1473214820">
    <w:abstractNumId w:val="11"/>
  </w:num>
  <w:num w:numId="5" w16cid:durableId="1105883567">
    <w:abstractNumId w:val="5"/>
  </w:num>
  <w:num w:numId="6" w16cid:durableId="2006391918">
    <w:abstractNumId w:val="7"/>
  </w:num>
  <w:num w:numId="7" w16cid:durableId="1181972963">
    <w:abstractNumId w:val="2"/>
  </w:num>
  <w:num w:numId="8" w16cid:durableId="12076578">
    <w:abstractNumId w:val="0"/>
  </w:num>
  <w:num w:numId="9" w16cid:durableId="1274635738">
    <w:abstractNumId w:val="10"/>
  </w:num>
  <w:num w:numId="10" w16cid:durableId="1134761831">
    <w:abstractNumId w:val="12"/>
  </w:num>
  <w:num w:numId="11" w16cid:durableId="515653605">
    <w:abstractNumId w:val="8"/>
  </w:num>
  <w:num w:numId="12" w16cid:durableId="183596336">
    <w:abstractNumId w:val="1"/>
  </w:num>
  <w:num w:numId="13" w16cid:durableId="10650329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zMjQyMDE1MLA0tjBV0lEKTi0uzszPAykwrQUAAjCdhSwAAAA="/>
  </w:docVars>
  <w:rsids>
    <w:rsidRoot w:val="001B0F31"/>
    <w:rsid w:val="000011E8"/>
    <w:rsid w:val="00012CE2"/>
    <w:rsid w:val="00017F96"/>
    <w:rsid w:val="00023F96"/>
    <w:rsid w:val="000255AF"/>
    <w:rsid w:val="00030834"/>
    <w:rsid w:val="00032A21"/>
    <w:rsid w:val="0003595B"/>
    <w:rsid w:val="000413BB"/>
    <w:rsid w:val="0004251C"/>
    <w:rsid w:val="00042961"/>
    <w:rsid w:val="00054E8C"/>
    <w:rsid w:val="00057E40"/>
    <w:rsid w:val="000623E9"/>
    <w:rsid w:val="000629AB"/>
    <w:rsid w:val="00066FF9"/>
    <w:rsid w:val="00071D06"/>
    <w:rsid w:val="000821F1"/>
    <w:rsid w:val="0008434F"/>
    <w:rsid w:val="000913E7"/>
    <w:rsid w:val="000919B3"/>
    <w:rsid w:val="000A2AC6"/>
    <w:rsid w:val="000A2B27"/>
    <w:rsid w:val="000A4256"/>
    <w:rsid w:val="000A6769"/>
    <w:rsid w:val="000B6CD9"/>
    <w:rsid w:val="000C2839"/>
    <w:rsid w:val="000C4BA5"/>
    <w:rsid w:val="000D0684"/>
    <w:rsid w:val="000D222D"/>
    <w:rsid w:val="000E2FBE"/>
    <w:rsid w:val="000F5540"/>
    <w:rsid w:val="001009E9"/>
    <w:rsid w:val="001106A8"/>
    <w:rsid w:val="00112796"/>
    <w:rsid w:val="00117419"/>
    <w:rsid w:val="00120FF4"/>
    <w:rsid w:val="00125555"/>
    <w:rsid w:val="0012680F"/>
    <w:rsid w:val="00134EBB"/>
    <w:rsid w:val="00135548"/>
    <w:rsid w:val="0014795F"/>
    <w:rsid w:val="00152680"/>
    <w:rsid w:val="00160C5A"/>
    <w:rsid w:val="001620BA"/>
    <w:rsid w:val="00167FA7"/>
    <w:rsid w:val="00172043"/>
    <w:rsid w:val="0018079A"/>
    <w:rsid w:val="00181FFD"/>
    <w:rsid w:val="001854E2"/>
    <w:rsid w:val="0018657A"/>
    <w:rsid w:val="001868DD"/>
    <w:rsid w:val="00196568"/>
    <w:rsid w:val="001A115B"/>
    <w:rsid w:val="001A35D0"/>
    <w:rsid w:val="001B0F31"/>
    <w:rsid w:val="001B18C2"/>
    <w:rsid w:val="001B1D32"/>
    <w:rsid w:val="001B6AF9"/>
    <w:rsid w:val="001B6C4A"/>
    <w:rsid w:val="001C05C6"/>
    <w:rsid w:val="001C3623"/>
    <w:rsid w:val="001D5D7E"/>
    <w:rsid w:val="001F0568"/>
    <w:rsid w:val="001F4A9B"/>
    <w:rsid w:val="00210F06"/>
    <w:rsid w:val="00222271"/>
    <w:rsid w:val="00230DC8"/>
    <w:rsid w:val="0023255C"/>
    <w:rsid w:val="002365F2"/>
    <w:rsid w:val="00245735"/>
    <w:rsid w:val="002458F8"/>
    <w:rsid w:val="00246A8D"/>
    <w:rsid w:val="00254A1B"/>
    <w:rsid w:val="0026262D"/>
    <w:rsid w:val="00262EAB"/>
    <w:rsid w:val="00273B3C"/>
    <w:rsid w:val="0027474F"/>
    <w:rsid w:val="0028201D"/>
    <w:rsid w:val="0028454D"/>
    <w:rsid w:val="002870F7"/>
    <w:rsid w:val="002921D8"/>
    <w:rsid w:val="002926D4"/>
    <w:rsid w:val="00293037"/>
    <w:rsid w:val="002A1676"/>
    <w:rsid w:val="002A18A4"/>
    <w:rsid w:val="002A3583"/>
    <w:rsid w:val="002A36D0"/>
    <w:rsid w:val="002B16D9"/>
    <w:rsid w:val="002B2757"/>
    <w:rsid w:val="002C07DA"/>
    <w:rsid w:val="002C6114"/>
    <w:rsid w:val="002C7EA9"/>
    <w:rsid w:val="002D1E9B"/>
    <w:rsid w:val="002D501D"/>
    <w:rsid w:val="002E10BC"/>
    <w:rsid w:val="002E708E"/>
    <w:rsid w:val="002F2C66"/>
    <w:rsid w:val="003010B2"/>
    <w:rsid w:val="00305951"/>
    <w:rsid w:val="003060CE"/>
    <w:rsid w:val="003111DA"/>
    <w:rsid w:val="003174CD"/>
    <w:rsid w:val="00322D3A"/>
    <w:rsid w:val="003435C1"/>
    <w:rsid w:val="003437EB"/>
    <w:rsid w:val="00351F5D"/>
    <w:rsid w:val="00352FD3"/>
    <w:rsid w:val="003578AB"/>
    <w:rsid w:val="00367516"/>
    <w:rsid w:val="003771CA"/>
    <w:rsid w:val="00377719"/>
    <w:rsid w:val="00381ED3"/>
    <w:rsid w:val="00383371"/>
    <w:rsid w:val="0038682E"/>
    <w:rsid w:val="00390064"/>
    <w:rsid w:val="00390C59"/>
    <w:rsid w:val="003A21BA"/>
    <w:rsid w:val="003A232C"/>
    <w:rsid w:val="003A3BB7"/>
    <w:rsid w:val="003A4CB7"/>
    <w:rsid w:val="003A62B7"/>
    <w:rsid w:val="003B6263"/>
    <w:rsid w:val="003B6E54"/>
    <w:rsid w:val="003B79EC"/>
    <w:rsid w:val="003C041F"/>
    <w:rsid w:val="003C55BF"/>
    <w:rsid w:val="003C64A7"/>
    <w:rsid w:val="003D18C7"/>
    <w:rsid w:val="003D2523"/>
    <w:rsid w:val="003D3FDA"/>
    <w:rsid w:val="003D4768"/>
    <w:rsid w:val="003E4713"/>
    <w:rsid w:val="003F2317"/>
    <w:rsid w:val="00402BBE"/>
    <w:rsid w:val="0040313B"/>
    <w:rsid w:val="004156E0"/>
    <w:rsid w:val="00420822"/>
    <w:rsid w:val="00424739"/>
    <w:rsid w:val="0042586C"/>
    <w:rsid w:val="00440507"/>
    <w:rsid w:val="00443833"/>
    <w:rsid w:val="0044402A"/>
    <w:rsid w:val="00450F72"/>
    <w:rsid w:val="0045458F"/>
    <w:rsid w:val="0045584D"/>
    <w:rsid w:val="00457ACB"/>
    <w:rsid w:val="0047201C"/>
    <w:rsid w:val="00475954"/>
    <w:rsid w:val="0048070A"/>
    <w:rsid w:val="00481A65"/>
    <w:rsid w:val="00484BEE"/>
    <w:rsid w:val="004863E0"/>
    <w:rsid w:val="00486F61"/>
    <w:rsid w:val="00493BBB"/>
    <w:rsid w:val="004B16E2"/>
    <w:rsid w:val="004B1D06"/>
    <w:rsid w:val="004B42AA"/>
    <w:rsid w:val="004D679C"/>
    <w:rsid w:val="004E6DA9"/>
    <w:rsid w:val="004F050A"/>
    <w:rsid w:val="004F267F"/>
    <w:rsid w:val="00505884"/>
    <w:rsid w:val="00514217"/>
    <w:rsid w:val="00530E8C"/>
    <w:rsid w:val="00531951"/>
    <w:rsid w:val="00536E51"/>
    <w:rsid w:val="00545CF7"/>
    <w:rsid w:val="005463F7"/>
    <w:rsid w:val="00546506"/>
    <w:rsid w:val="005508CB"/>
    <w:rsid w:val="00551B76"/>
    <w:rsid w:val="00554275"/>
    <w:rsid w:val="00554588"/>
    <w:rsid w:val="00555F18"/>
    <w:rsid w:val="00556FAF"/>
    <w:rsid w:val="00557A0E"/>
    <w:rsid w:val="0057375A"/>
    <w:rsid w:val="00575643"/>
    <w:rsid w:val="00582861"/>
    <w:rsid w:val="00587875"/>
    <w:rsid w:val="00591161"/>
    <w:rsid w:val="00592B69"/>
    <w:rsid w:val="00595EA7"/>
    <w:rsid w:val="00596835"/>
    <w:rsid w:val="005971CB"/>
    <w:rsid w:val="005A04FA"/>
    <w:rsid w:val="005A09A3"/>
    <w:rsid w:val="005A33DF"/>
    <w:rsid w:val="005B4259"/>
    <w:rsid w:val="005C01F8"/>
    <w:rsid w:val="005C11AA"/>
    <w:rsid w:val="005C2745"/>
    <w:rsid w:val="005C401B"/>
    <w:rsid w:val="005C57CB"/>
    <w:rsid w:val="005C5D7F"/>
    <w:rsid w:val="005C7BB7"/>
    <w:rsid w:val="005C7E76"/>
    <w:rsid w:val="005D09B5"/>
    <w:rsid w:val="005F44FE"/>
    <w:rsid w:val="005F6E34"/>
    <w:rsid w:val="006004FE"/>
    <w:rsid w:val="00602D1F"/>
    <w:rsid w:val="00603502"/>
    <w:rsid w:val="00607E2B"/>
    <w:rsid w:val="00614171"/>
    <w:rsid w:val="00620431"/>
    <w:rsid w:val="00624013"/>
    <w:rsid w:val="00625FE9"/>
    <w:rsid w:val="00627E64"/>
    <w:rsid w:val="0063062B"/>
    <w:rsid w:val="00636AEC"/>
    <w:rsid w:val="006442AF"/>
    <w:rsid w:val="0065153F"/>
    <w:rsid w:val="00656D9E"/>
    <w:rsid w:val="006602E4"/>
    <w:rsid w:val="00662703"/>
    <w:rsid w:val="006645E8"/>
    <w:rsid w:val="00665C33"/>
    <w:rsid w:val="00667229"/>
    <w:rsid w:val="0067040A"/>
    <w:rsid w:val="00674AEB"/>
    <w:rsid w:val="00680E3B"/>
    <w:rsid w:val="00682BE5"/>
    <w:rsid w:val="00683F22"/>
    <w:rsid w:val="00693B71"/>
    <w:rsid w:val="0069508F"/>
    <w:rsid w:val="006A087E"/>
    <w:rsid w:val="006A0E4C"/>
    <w:rsid w:val="006A6463"/>
    <w:rsid w:val="006A726D"/>
    <w:rsid w:val="006A76D5"/>
    <w:rsid w:val="006C235C"/>
    <w:rsid w:val="006C323D"/>
    <w:rsid w:val="006C7574"/>
    <w:rsid w:val="006D2F0E"/>
    <w:rsid w:val="006D7991"/>
    <w:rsid w:val="006E6ACB"/>
    <w:rsid w:val="006E7024"/>
    <w:rsid w:val="006F3AB6"/>
    <w:rsid w:val="0070240C"/>
    <w:rsid w:val="00702410"/>
    <w:rsid w:val="00713217"/>
    <w:rsid w:val="00726B76"/>
    <w:rsid w:val="0073628A"/>
    <w:rsid w:val="00740AD4"/>
    <w:rsid w:val="0074190C"/>
    <w:rsid w:val="007425A0"/>
    <w:rsid w:val="0074314B"/>
    <w:rsid w:val="0074401E"/>
    <w:rsid w:val="00762576"/>
    <w:rsid w:val="0077003B"/>
    <w:rsid w:val="007702BE"/>
    <w:rsid w:val="00772D28"/>
    <w:rsid w:val="0078470C"/>
    <w:rsid w:val="00794543"/>
    <w:rsid w:val="00797EBB"/>
    <w:rsid w:val="007A2FB0"/>
    <w:rsid w:val="007B0F39"/>
    <w:rsid w:val="007B3410"/>
    <w:rsid w:val="007B3B73"/>
    <w:rsid w:val="007C324A"/>
    <w:rsid w:val="007C379B"/>
    <w:rsid w:val="007E1C3E"/>
    <w:rsid w:val="007E6C90"/>
    <w:rsid w:val="007F1BE5"/>
    <w:rsid w:val="007F1D4E"/>
    <w:rsid w:val="007F7740"/>
    <w:rsid w:val="00801D8C"/>
    <w:rsid w:val="0080570B"/>
    <w:rsid w:val="00806FBF"/>
    <w:rsid w:val="00807CC8"/>
    <w:rsid w:val="00810269"/>
    <w:rsid w:val="008148E1"/>
    <w:rsid w:val="00817696"/>
    <w:rsid w:val="00820DA2"/>
    <w:rsid w:val="00823ADA"/>
    <w:rsid w:val="00824A40"/>
    <w:rsid w:val="0082653D"/>
    <w:rsid w:val="00826636"/>
    <w:rsid w:val="00847D37"/>
    <w:rsid w:val="00851FC6"/>
    <w:rsid w:val="00854C03"/>
    <w:rsid w:val="00854D34"/>
    <w:rsid w:val="00855C1D"/>
    <w:rsid w:val="00856D2D"/>
    <w:rsid w:val="008649A8"/>
    <w:rsid w:val="00865017"/>
    <w:rsid w:val="00865401"/>
    <w:rsid w:val="008735F7"/>
    <w:rsid w:val="00873BDF"/>
    <w:rsid w:val="00880AD8"/>
    <w:rsid w:val="0088109B"/>
    <w:rsid w:val="008819A7"/>
    <w:rsid w:val="008857D3"/>
    <w:rsid w:val="00890394"/>
    <w:rsid w:val="0089059A"/>
    <w:rsid w:val="008935F5"/>
    <w:rsid w:val="00893B45"/>
    <w:rsid w:val="00895888"/>
    <w:rsid w:val="008A563F"/>
    <w:rsid w:val="008A6E13"/>
    <w:rsid w:val="008B0273"/>
    <w:rsid w:val="008B772C"/>
    <w:rsid w:val="008B7BE4"/>
    <w:rsid w:val="008C1CC6"/>
    <w:rsid w:val="008D0E09"/>
    <w:rsid w:val="008D6A0F"/>
    <w:rsid w:val="008E0C3B"/>
    <w:rsid w:val="008E3E84"/>
    <w:rsid w:val="008E78FE"/>
    <w:rsid w:val="008E7912"/>
    <w:rsid w:val="008F0AA2"/>
    <w:rsid w:val="008F35E1"/>
    <w:rsid w:val="008F6462"/>
    <w:rsid w:val="00902CD4"/>
    <w:rsid w:val="00906EB0"/>
    <w:rsid w:val="009106EF"/>
    <w:rsid w:val="00922A59"/>
    <w:rsid w:val="009262CA"/>
    <w:rsid w:val="009268D0"/>
    <w:rsid w:val="0093305D"/>
    <w:rsid w:val="0094164E"/>
    <w:rsid w:val="00943EA0"/>
    <w:rsid w:val="00945B57"/>
    <w:rsid w:val="00945FAC"/>
    <w:rsid w:val="00950528"/>
    <w:rsid w:val="009536D6"/>
    <w:rsid w:val="009612F5"/>
    <w:rsid w:val="00967713"/>
    <w:rsid w:val="009726C8"/>
    <w:rsid w:val="0097693B"/>
    <w:rsid w:val="009802CA"/>
    <w:rsid w:val="00983093"/>
    <w:rsid w:val="009A014E"/>
    <w:rsid w:val="009A4A6D"/>
    <w:rsid w:val="009A7F72"/>
    <w:rsid w:val="009B4505"/>
    <w:rsid w:val="009B5CCF"/>
    <w:rsid w:val="009C3A88"/>
    <w:rsid w:val="009C5CCE"/>
    <w:rsid w:val="009D2137"/>
    <w:rsid w:val="009E227C"/>
    <w:rsid w:val="009E5DE8"/>
    <w:rsid w:val="009F467A"/>
    <w:rsid w:val="00A00549"/>
    <w:rsid w:val="00A10B47"/>
    <w:rsid w:val="00A111B6"/>
    <w:rsid w:val="00A169A4"/>
    <w:rsid w:val="00A17D13"/>
    <w:rsid w:val="00A205F7"/>
    <w:rsid w:val="00A225FE"/>
    <w:rsid w:val="00A331AD"/>
    <w:rsid w:val="00A42D80"/>
    <w:rsid w:val="00A438A8"/>
    <w:rsid w:val="00A44BFA"/>
    <w:rsid w:val="00A479FF"/>
    <w:rsid w:val="00A51D1D"/>
    <w:rsid w:val="00A53045"/>
    <w:rsid w:val="00A542B7"/>
    <w:rsid w:val="00A548EF"/>
    <w:rsid w:val="00A63EED"/>
    <w:rsid w:val="00A65F08"/>
    <w:rsid w:val="00A81431"/>
    <w:rsid w:val="00A83984"/>
    <w:rsid w:val="00A85A24"/>
    <w:rsid w:val="00A948CF"/>
    <w:rsid w:val="00AA41DB"/>
    <w:rsid w:val="00AA474C"/>
    <w:rsid w:val="00AB032C"/>
    <w:rsid w:val="00AB24D2"/>
    <w:rsid w:val="00AD082B"/>
    <w:rsid w:val="00AD4348"/>
    <w:rsid w:val="00AD7E5F"/>
    <w:rsid w:val="00AE41A0"/>
    <w:rsid w:val="00AE5CB4"/>
    <w:rsid w:val="00AF249A"/>
    <w:rsid w:val="00AF2549"/>
    <w:rsid w:val="00AF3712"/>
    <w:rsid w:val="00B044C8"/>
    <w:rsid w:val="00B055AB"/>
    <w:rsid w:val="00B11FD6"/>
    <w:rsid w:val="00B14988"/>
    <w:rsid w:val="00B20EEA"/>
    <w:rsid w:val="00B25D6A"/>
    <w:rsid w:val="00B2677C"/>
    <w:rsid w:val="00B30C81"/>
    <w:rsid w:val="00B4004B"/>
    <w:rsid w:val="00B411FC"/>
    <w:rsid w:val="00B4122A"/>
    <w:rsid w:val="00B43D8D"/>
    <w:rsid w:val="00B46C5B"/>
    <w:rsid w:val="00B47EFF"/>
    <w:rsid w:val="00B542C0"/>
    <w:rsid w:val="00B6342A"/>
    <w:rsid w:val="00B70689"/>
    <w:rsid w:val="00B75432"/>
    <w:rsid w:val="00B81682"/>
    <w:rsid w:val="00B91847"/>
    <w:rsid w:val="00BA15C1"/>
    <w:rsid w:val="00BA7B6F"/>
    <w:rsid w:val="00BB0E1F"/>
    <w:rsid w:val="00BB4D83"/>
    <w:rsid w:val="00BB626B"/>
    <w:rsid w:val="00BB78B1"/>
    <w:rsid w:val="00BC01D2"/>
    <w:rsid w:val="00BC62FA"/>
    <w:rsid w:val="00BC67A0"/>
    <w:rsid w:val="00BC7BB6"/>
    <w:rsid w:val="00BD4FB5"/>
    <w:rsid w:val="00BD7806"/>
    <w:rsid w:val="00BE76D1"/>
    <w:rsid w:val="00BF4B4A"/>
    <w:rsid w:val="00BF55F9"/>
    <w:rsid w:val="00BF663E"/>
    <w:rsid w:val="00C10D90"/>
    <w:rsid w:val="00C15633"/>
    <w:rsid w:val="00C354C0"/>
    <w:rsid w:val="00C357AD"/>
    <w:rsid w:val="00C454BE"/>
    <w:rsid w:val="00C45E26"/>
    <w:rsid w:val="00C47E69"/>
    <w:rsid w:val="00C56AE7"/>
    <w:rsid w:val="00C77CDF"/>
    <w:rsid w:val="00C83075"/>
    <w:rsid w:val="00C90312"/>
    <w:rsid w:val="00C903F0"/>
    <w:rsid w:val="00C927DD"/>
    <w:rsid w:val="00CA32F5"/>
    <w:rsid w:val="00CA69FC"/>
    <w:rsid w:val="00CA6ACD"/>
    <w:rsid w:val="00CA6D2D"/>
    <w:rsid w:val="00CA71A5"/>
    <w:rsid w:val="00CB33DE"/>
    <w:rsid w:val="00CC0DEB"/>
    <w:rsid w:val="00CC1DE7"/>
    <w:rsid w:val="00CC1FB7"/>
    <w:rsid w:val="00CC3507"/>
    <w:rsid w:val="00CC65B4"/>
    <w:rsid w:val="00CD0FDE"/>
    <w:rsid w:val="00CD13ED"/>
    <w:rsid w:val="00CD2278"/>
    <w:rsid w:val="00CD5431"/>
    <w:rsid w:val="00CD64EE"/>
    <w:rsid w:val="00CD75B4"/>
    <w:rsid w:val="00CE3701"/>
    <w:rsid w:val="00CE74EB"/>
    <w:rsid w:val="00CF0347"/>
    <w:rsid w:val="00CF2491"/>
    <w:rsid w:val="00D02041"/>
    <w:rsid w:val="00D13017"/>
    <w:rsid w:val="00D15CAD"/>
    <w:rsid w:val="00D161EB"/>
    <w:rsid w:val="00D249F0"/>
    <w:rsid w:val="00D31793"/>
    <w:rsid w:val="00D32C36"/>
    <w:rsid w:val="00D34648"/>
    <w:rsid w:val="00D4345E"/>
    <w:rsid w:val="00D45032"/>
    <w:rsid w:val="00D57772"/>
    <w:rsid w:val="00D62FF9"/>
    <w:rsid w:val="00D64304"/>
    <w:rsid w:val="00D65FF5"/>
    <w:rsid w:val="00D66820"/>
    <w:rsid w:val="00D67EFE"/>
    <w:rsid w:val="00D703FD"/>
    <w:rsid w:val="00D70731"/>
    <w:rsid w:val="00D75A4D"/>
    <w:rsid w:val="00D837C4"/>
    <w:rsid w:val="00D8478B"/>
    <w:rsid w:val="00D86151"/>
    <w:rsid w:val="00D974A8"/>
    <w:rsid w:val="00DA701B"/>
    <w:rsid w:val="00DA7595"/>
    <w:rsid w:val="00DB0A68"/>
    <w:rsid w:val="00DB2120"/>
    <w:rsid w:val="00DB25B9"/>
    <w:rsid w:val="00DB67AC"/>
    <w:rsid w:val="00DC43A3"/>
    <w:rsid w:val="00DC583A"/>
    <w:rsid w:val="00DD68FC"/>
    <w:rsid w:val="00DD7C7C"/>
    <w:rsid w:val="00DE4D0D"/>
    <w:rsid w:val="00DE5633"/>
    <w:rsid w:val="00E035A1"/>
    <w:rsid w:val="00E11CD0"/>
    <w:rsid w:val="00E17165"/>
    <w:rsid w:val="00E2154E"/>
    <w:rsid w:val="00E266CF"/>
    <w:rsid w:val="00E50DF9"/>
    <w:rsid w:val="00E52912"/>
    <w:rsid w:val="00E554AA"/>
    <w:rsid w:val="00E61462"/>
    <w:rsid w:val="00E6538B"/>
    <w:rsid w:val="00E674D3"/>
    <w:rsid w:val="00E826B5"/>
    <w:rsid w:val="00E901AD"/>
    <w:rsid w:val="00EC1924"/>
    <w:rsid w:val="00EC1A88"/>
    <w:rsid w:val="00EC61D8"/>
    <w:rsid w:val="00ED3BFD"/>
    <w:rsid w:val="00ED5B77"/>
    <w:rsid w:val="00ED6C40"/>
    <w:rsid w:val="00EE0285"/>
    <w:rsid w:val="00EE081F"/>
    <w:rsid w:val="00EF1641"/>
    <w:rsid w:val="00EF1EA7"/>
    <w:rsid w:val="00EF781E"/>
    <w:rsid w:val="00F02E54"/>
    <w:rsid w:val="00F271B3"/>
    <w:rsid w:val="00F30DD1"/>
    <w:rsid w:val="00F31945"/>
    <w:rsid w:val="00F335FC"/>
    <w:rsid w:val="00F33874"/>
    <w:rsid w:val="00F353A4"/>
    <w:rsid w:val="00F373F5"/>
    <w:rsid w:val="00F4284A"/>
    <w:rsid w:val="00F45138"/>
    <w:rsid w:val="00F621B3"/>
    <w:rsid w:val="00F80501"/>
    <w:rsid w:val="00F8186A"/>
    <w:rsid w:val="00F837EB"/>
    <w:rsid w:val="00F84067"/>
    <w:rsid w:val="00F91881"/>
    <w:rsid w:val="00F9296C"/>
    <w:rsid w:val="00F94660"/>
    <w:rsid w:val="00FA31C6"/>
    <w:rsid w:val="00FA3A85"/>
    <w:rsid w:val="00FA585B"/>
    <w:rsid w:val="00FB25DE"/>
    <w:rsid w:val="00FC2CE0"/>
    <w:rsid w:val="00FC3A49"/>
    <w:rsid w:val="00FD03DE"/>
    <w:rsid w:val="00FD34B9"/>
    <w:rsid w:val="00FD428D"/>
    <w:rsid w:val="00FD592E"/>
    <w:rsid w:val="00FE1665"/>
    <w:rsid w:val="00FE1793"/>
    <w:rsid w:val="00FE1C10"/>
    <w:rsid w:val="00FE3163"/>
    <w:rsid w:val="00FE6A3D"/>
    <w:rsid w:val="00FE756A"/>
    <w:rsid w:val="00FF2E60"/>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EF30C4"/>
  <w15:docId w15:val="{15B148DF-FDD4-F94A-95C7-64983364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바탕체"/>
      <w:sz w:val="24"/>
      <w:szCs w:val="24"/>
    </w:rPr>
  </w:style>
  <w:style w:type="paragraph" w:styleId="Heading1">
    <w:name w:val="heading 1"/>
    <w:basedOn w:val="Normal"/>
    <w:next w:val="Normal"/>
    <w:link w:val="Heading1Char"/>
    <w:qFormat/>
    <w:rsid w:val="00DA7595"/>
    <w:pPr>
      <w:keepNext/>
      <w:jc w:val="center"/>
      <w:outlineLvl w:val="0"/>
    </w:pPr>
    <w:rPr>
      <w:b/>
      <w:bCs/>
      <w:u w:val="single"/>
    </w:rPr>
  </w:style>
  <w:style w:type="paragraph" w:styleId="Heading8">
    <w:name w:val="heading 8"/>
    <w:basedOn w:val="Normal"/>
    <w:next w:val="Normal"/>
    <w:link w:val="Heading8Char"/>
    <w:uiPriority w:val="9"/>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굴림체"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character" w:styleId="Hyperlink">
    <w:name w:val="Hyperlink"/>
    <w:aliases w:val="超级链接"/>
    <w:uiPriority w:val="99"/>
    <w:rsid w:val="00B6342A"/>
    <w:rPr>
      <w:color w:val="0000FF"/>
      <w:u w:val="single"/>
    </w:rPr>
  </w:style>
  <w:style w:type="table" w:customStyle="1" w:styleId="TableGrid2">
    <w:name w:val="Table Grid2"/>
    <w:basedOn w:val="TableNormal"/>
    <w:next w:val="TableGrid"/>
    <w:uiPriority w:val="59"/>
    <w:rsid w:val="00B6342A"/>
    <w:rPr>
      <w:rFonts w:ascii="CG Times" w:eastAsia="MS Mincho" w:hAnsi="CG Times"/>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63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C3A49"/>
    <w:rPr>
      <w:rFonts w:ascii="SimSun" w:eastAsia="SimSun"/>
      <w:sz w:val="18"/>
      <w:szCs w:val="18"/>
    </w:rPr>
  </w:style>
  <w:style w:type="character" w:customStyle="1" w:styleId="BalloonTextChar">
    <w:name w:val="Balloon Text Char"/>
    <w:basedOn w:val="DefaultParagraphFont"/>
    <w:link w:val="BalloonText"/>
    <w:semiHidden/>
    <w:rsid w:val="00FC3A49"/>
    <w:rPr>
      <w:rFonts w:ascii="SimSun" w:eastAsia="SimSun"/>
      <w:sz w:val="18"/>
      <w:szCs w:val="18"/>
    </w:rPr>
  </w:style>
  <w:style w:type="character" w:styleId="FollowedHyperlink">
    <w:name w:val="FollowedHyperlink"/>
    <w:basedOn w:val="DefaultParagraphFont"/>
    <w:rsid w:val="00806FBF"/>
    <w:rPr>
      <w:color w:val="954F72" w:themeColor="followedHyperlink"/>
      <w:u w:val="single"/>
    </w:rPr>
  </w:style>
  <w:style w:type="character" w:customStyle="1" w:styleId="Heading8Char">
    <w:name w:val="Heading 8 Char"/>
    <w:basedOn w:val="DefaultParagraphFont"/>
    <w:link w:val="Heading8"/>
    <w:uiPriority w:val="9"/>
    <w:rsid w:val="003B79EC"/>
    <w:rPr>
      <w:rFonts w:eastAsia="바탕체"/>
      <w:b/>
      <w:bCs/>
      <w:kern w:val="2"/>
      <w:lang w:eastAsia="ko-KR"/>
    </w:rPr>
  </w:style>
  <w:style w:type="paragraph" w:customStyle="1" w:styleId="Default">
    <w:name w:val="Default"/>
    <w:rsid w:val="00602D1F"/>
    <w:pPr>
      <w:autoSpaceDE w:val="0"/>
      <w:autoSpaceDN w:val="0"/>
      <w:adjustRightInd w:val="0"/>
    </w:pPr>
    <w:rPr>
      <w:color w:val="000000"/>
      <w:sz w:val="24"/>
      <w:szCs w:val="24"/>
      <w:lang w:val="en-GB"/>
    </w:rPr>
  </w:style>
  <w:style w:type="character" w:customStyle="1" w:styleId="UnresolvedMention1">
    <w:name w:val="Unresolved Mention1"/>
    <w:basedOn w:val="DefaultParagraphFont"/>
    <w:uiPriority w:val="99"/>
    <w:semiHidden/>
    <w:unhideWhenUsed/>
    <w:rsid w:val="000623E9"/>
    <w:rPr>
      <w:color w:val="605E5C"/>
      <w:shd w:val="clear" w:color="auto" w:fill="E1DFDD"/>
    </w:rPr>
  </w:style>
  <w:style w:type="character" w:customStyle="1" w:styleId="Heading1Char">
    <w:name w:val="Heading 1 Char"/>
    <w:basedOn w:val="DefaultParagraphFont"/>
    <w:link w:val="Heading1"/>
    <w:rsid w:val="00017F96"/>
    <w:rPr>
      <w:rFonts w:eastAsia="바탕체"/>
      <w:b/>
      <w:bCs/>
      <w:sz w:val="24"/>
      <w:szCs w:val="24"/>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qFormat/>
    <w:rsid w:val="00017F96"/>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rsid w:val="00017F96"/>
    <w:rPr>
      <w:rFonts w:eastAsia="바탕체"/>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qFormat/>
    <w:rsid w:val="00017F96"/>
    <w:rPr>
      <w:vertAlign w:val="superscript"/>
    </w:rPr>
  </w:style>
  <w:style w:type="paragraph" w:styleId="ListParagraph">
    <w:name w:val="List Paragraph"/>
    <w:basedOn w:val="Normal"/>
    <w:uiPriority w:val="34"/>
    <w:qFormat/>
    <w:rsid w:val="00017F96"/>
    <w:pPr>
      <w:ind w:left="720"/>
    </w:pPr>
    <w:rPr>
      <w:rFonts w:ascii="Calibri" w:eastAsiaTheme="minorHAnsi" w:hAnsi="Calibri" w:cs="Calibri"/>
      <w:sz w:val="22"/>
      <w:szCs w:val="22"/>
      <w:lang w:val="en-NZ"/>
    </w:rPr>
  </w:style>
  <w:style w:type="paragraph" w:styleId="Caption">
    <w:name w:val="caption"/>
    <w:aliases w:val="ECC Caption"/>
    <w:basedOn w:val="Normal"/>
    <w:next w:val="Normal"/>
    <w:unhideWhenUsed/>
    <w:qFormat/>
    <w:rsid w:val="0082653D"/>
    <w:rPr>
      <w:b/>
      <w:bCs/>
      <w:sz w:val="21"/>
      <w:szCs w:val="21"/>
    </w:rPr>
  </w:style>
  <w:style w:type="paragraph" w:customStyle="1" w:styleId="TableNo">
    <w:name w:val="Table_No"/>
    <w:basedOn w:val="Normal"/>
    <w:next w:val="Normal"/>
    <w:rsid w:val="0082653D"/>
    <w:pPr>
      <w:keepNext/>
      <w:tabs>
        <w:tab w:val="left" w:pos="1134"/>
        <w:tab w:val="left" w:pos="1871"/>
        <w:tab w:val="left" w:pos="2268"/>
      </w:tabs>
      <w:overflowPunct w:val="0"/>
      <w:autoSpaceDE w:val="0"/>
      <w:autoSpaceDN w:val="0"/>
      <w:adjustRightInd w:val="0"/>
      <w:spacing w:before="120" w:after="120"/>
      <w:jc w:val="center"/>
    </w:pPr>
    <w:rPr>
      <w:rFonts w:eastAsia="Times New Roman"/>
      <w:b/>
      <w:caps/>
      <w:szCs w:val="20"/>
      <w:lang w:val="en-GB"/>
    </w:rPr>
  </w:style>
  <w:style w:type="paragraph" w:customStyle="1" w:styleId="FigureNo">
    <w:name w:val="Figure_No"/>
    <w:basedOn w:val="Normal"/>
    <w:next w:val="Normal"/>
    <w:rsid w:val="0082653D"/>
    <w:pPr>
      <w:keepNext/>
      <w:keepLines/>
      <w:tabs>
        <w:tab w:val="left" w:pos="1134"/>
        <w:tab w:val="left" w:pos="1871"/>
        <w:tab w:val="left" w:pos="2268"/>
      </w:tabs>
      <w:overflowPunct w:val="0"/>
      <w:autoSpaceDE w:val="0"/>
      <w:autoSpaceDN w:val="0"/>
      <w:adjustRightInd w:val="0"/>
      <w:spacing w:before="120" w:after="120"/>
      <w:jc w:val="center"/>
    </w:pPr>
    <w:rPr>
      <w:rFonts w:eastAsia="Times New Roman"/>
      <w:b/>
      <w:caps/>
      <w:szCs w:val="20"/>
      <w:lang w:val="en-GB"/>
    </w:rPr>
  </w:style>
  <w:style w:type="paragraph" w:customStyle="1" w:styleId="ECCTabletext">
    <w:name w:val="ECC Table text"/>
    <w:basedOn w:val="Normal"/>
    <w:qFormat/>
    <w:rsid w:val="0082653D"/>
    <w:pPr>
      <w:spacing w:after="60"/>
      <w:jc w:val="both"/>
    </w:pPr>
    <w:rPr>
      <w:rFonts w:ascii="Arial" w:eastAsia="Calibri" w:hAnsi="Arial"/>
      <w:sz w:val="20"/>
      <w:szCs w:val="22"/>
      <w:lang w:val="en-GB"/>
    </w:rPr>
  </w:style>
  <w:style w:type="paragraph" w:styleId="NormalWeb">
    <w:name w:val="Normal (Web)"/>
    <w:basedOn w:val="Normal"/>
    <w:uiPriority w:val="99"/>
    <w:semiHidden/>
    <w:unhideWhenUsed/>
    <w:rsid w:val="0082653D"/>
    <w:pPr>
      <w:spacing w:before="100" w:beforeAutospacing="1" w:after="100" w:afterAutospacing="1"/>
    </w:pPr>
    <w:rPr>
      <w:rFonts w:ascii="Calibri" w:eastAsiaTheme="minorHAnsi" w:hAnsi="Calibri" w:cs="Calibri"/>
      <w:sz w:val="22"/>
      <w:szCs w:val="22"/>
    </w:rPr>
  </w:style>
  <w:style w:type="character" w:styleId="CommentReference">
    <w:name w:val="annotation reference"/>
    <w:basedOn w:val="DefaultParagraphFont"/>
    <w:semiHidden/>
    <w:unhideWhenUsed/>
    <w:rsid w:val="0082653D"/>
    <w:rPr>
      <w:sz w:val="16"/>
      <w:szCs w:val="16"/>
    </w:rPr>
  </w:style>
  <w:style w:type="paragraph" w:styleId="CommentText">
    <w:name w:val="annotation text"/>
    <w:basedOn w:val="Normal"/>
    <w:link w:val="CommentTextChar"/>
    <w:unhideWhenUsed/>
    <w:rsid w:val="0082653D"/>
    <w:rPr>
      <w:sz w:val="20"/>
      <w:szCs w:val="20"/>
    </w:rPr>
  </w:style>
  <w:style w:type="character" w:customStyle="1" w:styleId="CommentTextChar">
    <w:name w:val="Comment Text Char"/>
    <w:basedOn w:val="DefaultParagraphFont"/>
    <w:link w:val="CommentText"/>
    <w:rsid w:val="0082653D"/>
    <w:rPr>
      <w:rFonts w:eastAsia="바탕체"/>
    </w:rPr>
  </w:style>
  <w:style w:type="character" w:customStyle="1" w:styleId="1">
    <w:name w:val="未处理的提及1"/>
    <w:basedOn w:val="DefaultParagraphFont"/>
    <w:uiPriority w:val="99"/>
    <w:semiHidden/>
    <w:unhideWhenUsed/>
    <w:rsid w:val="001F4A9B"/>
    <w:rPr>
      <w:color w:val="605E5C"/>
      <w:shd w:val="clear" w:color="auto" w:fill="E1DFDD"/>
    </w:rPr>
  </w:style>
  <w:style w:type="character" w:customStyle="1" w:styleId="jlqj4b">
    <w:name w:val="jlqj4b"/>
    <w:basedOn w:val="DefaultParagraphFont"/>
    <w:rsid w:val="00B411FC"/>
  </w:style>
  <w:style w:type="paragraph" w:styleId="Revision">
    <w:name w:val="Revision"/>
    <w:hidden/>
    <w:uiPriority w:val="99"/>
    <w:semiHidden/>
    <w:rsid w:val="00167FA7"/>
    <w:rPr>
      <w:rFonts w:eastAsia="바탕체"/>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7208">
      <w:bodyDiv w:val="1"/>
      <w:marLeft w:val="0"/>
      <w:marRight w:val="0"/>
      <w:marTop w:val="0"/>
      <w:marBottom w:val="0"/>
      <w:divBdr>
        <w:top w:val="none" w:sz="0" w:space="0" w:color="auto"/>
        <w:left w:val="none" w:sz="0" w:space="0" w:color="auto"/>
        <w:bottom w:val="none" w:sz="0" w:space="0" w:color="auto"/>
        <w:right w:val="none" w:sz="0" w:space="0" w:color="auto"/>
      </w:divBdr>
    </w:div>
    <w:div w:id="973102356">
      <w:bodyDiv w:val="1"/>
      <w:marLeft w:val="0"/>
      <w:marRight w:val="0"/>
      <w:marTop w:val="0"/>
      <w:marBottom w:val="0"/>
      <w:divBdr>
        <w:top w:val="none" w:sz="0" w:space="0" w:color="auto"/>
        <w:left w:val="none" w:sz="0" w:space="0" w:color="auto"/>
        <w:bottom w:val="none" w:sz="0" w:space="0" w:color="auto"/>
        <w:right w:val="none" w:sz="0" w:space="0" w:color="auto"/>
      </w:divBdr>
    </w:div>
    <w:div w:id="1039864034">
      <w:bodyDiv w:val="1"/>
      <w:marLeft w:val="0"/>
      <w:marRight w:val="0"/>
      <w:marTop w:val="0"/>
      <w:marBottom w:val="0"/>
      <w:divBdr>
        <w:top w:val="none" w:sz="0" w:space="0" w:color="auto"/>
        <w:left w:val="none" w:sz="0" w:space="0" w:color="auto"/>
        <w:bottom w:val="none" w:sz="0" w:space="0" w:color="auto"/>
        <w:right w:val="none" w:sz="0" w:space="0" w:color="auto"/>
      </w:divBdr>
    </w:div>
    <w:div w:id="1681737329">
      <w:bodyDiv w:val="1"/>
      <w:marLeft w:val="0"/>
      <w:marRight w:val="0"/>
      <w:marTop w:val="0"/>
      <w:marBottom w:val="0"/>
      <w:divBdr>
        <w:top w:val="none" w:sz="0" w:space="0" w:color="auto"/>
        <w:left w:val="none" w:sz="0" w:space="0" w:color="auto"/>
        <w:bottom w:val="none" w:sz="0" w:space="0" w:color="auto"/>
        <w:right w:val="none" w:sz="0" w:space="0" w:color="auto"/>
      </w:divBdr>
    </w:div>
    <w:div w:id="1723213924">
      <w:bodyDiv w:val="1"/>
      <w:marLeft w:val="0"/>
      <w:marRight w:val="0"/>
      <w:marTop w:val="0"/>
      <w:marBottom w:val="0"/>
      <w:divBdr>
        <w:top w:val="none" w:sz="0" w:space="0" w:color="auto"/>
        <w:left w:val="none" w:sz="0" w:space="0" w:color="auto"/>
        <w:bottom w:val="none" w:sz="0" w:space="0" w:color="auto"/>
        <w:right w:val="none" w:sz="0" w:space="0" w:color="auto"/>
      </w:divBdr>
    </w:div>
    <w:div w:id="211139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T11\Desktop\AWG\Inputs\AWG-23%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39853-78FC-4C3F-ABD7-3B52FFF66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AWG-23 Document Template</Template>
  <TotalTime>25</TotalTime>
  <Pages>6</Pages>
  <Words>1947</Words>
  <Characters>11103</Characters>
  <Application>Microsoft Office Word</Application>
  <DocSecurity>0</DocSecurity>
  <Lines>92</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 Secretariat</dc:creator>
  <cp:lastModifiedBy>rlaekdud2014@gmail.com</cp:lastModifiedBy>
  <cp:revision>44</cp:revision>
  <cp:lastPrinted>2022-11-30T02:19:00Z</cp:lastPrinted>
  <dcterms:created xsi:type="dcterms:W3CDTF">2022-09-08T02:26:00Z</dcterms:created>
  <dcterms:modified xsi:type="dcterms:W3CDTF">2022-11-30T02:19:00Z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(3)+2yhTpnqaygbYZzou6XTEKfWSGejRWUSXkJfOqQk9YF84oOkTE7NCMNHWW/RzvJ+HJv44c8g
MVeMaCvgh5kBnI20I+If/3Jl3ElFS6n4XAGywyACDwqWPcOMKSlQ/k44tiOXzetHFMexkqfu
21tjPbOzdsWm4u4rDsmcQkRufy7sinJDyC44iKvj9ujLk8C84MOO9dqKZfo3fPQ8N/1v1P5Y
hF6DFOWGS1Hx3H0w87</vt:lpwstr>
  </property>
  <property fmtid="{D5CDD505-2E9C-101B-9397-08002B2CF9AE}" pid="3" name="_2015_ms_pID_7253431">
    <vt:lpwstr>H5IxnWFJVhwuGT9xu/Ex7iLrPvpbRTqZcC9jRQhHL4uMOH+ZlNXcjt
tLVFm8wH0YVpekj4XmloxSnm9hnGocsPAgIN6ENakqNvzTBzlHp9hoSFFHKGCnjnkGtT2N0k
Z9DImAd3F19s1GXphzZ2d7oP9ENobeBYGw7klrYgjDn0qSM5UXOO72mEdKmESo1odK7HYDmH
5auVEgKhyZGtbDDZODhKmO89b4KB0mYBkuO4</vt:lpwstr>
  </property>
  <property fmtid="{D5CDD505-2E9C-101B-9397-08002B2CF9AE}" pid="4" name="_2015_ms_pID_7253432">
    <vt:lpwstr>CA==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1616649934</vt:lpwstr>
  </property>
</Properties>
</file>