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006711417"/>
        <w:docPartObj>
          <w:docPartGallery w:val="Cover Pages"/>
          <w:docPartUnique/>
        </w:docPartObj>
      </w:sdtPr>
      <w:sdtEndPr>
        <w:rPr>
          <w:rFonts w:eastAsia="MS Mincho"/>
          <w:b/>
          <w:bCs/>
          <w:caps/>
          <w:color w:val="auto"/>
          <w:lang w:eastAsia="ja-JP"/>
        </w:rPr>
      </w:sdtEndPr>
      <w:sdtContent>
        <w:p w14:paraId="02DFA73B" w14:textId="7D401C3F" w:rsidR="00AE0112" w:rsidRPr="00D42AA0" w:rsidRDefault="00AE0112"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656C2441" wp14:editId="34D27FD4">
                    <wp:simplePos x="0" y="0"/>
                    <wp:positionH relativeFrom="column">
                      <wp:posOffset>-908685</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9">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7E3B" id="직사각형 72" o:spid="_x0000_s1026" style="position:absolute;left:0;text-align:left;margin-left:-71.5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GCHjK&#10;4gAAAA8BAAAPAAAAZHJzL2Rvd25yZXYueG1sTI9BT8MwDIXvSPyHyEjctrRl60ZpOiEGJyQkxg47&#10;Zo3XljVO1aRb+fe4J7g920/P38s3o23FBXvfOFIQzyMQSKUzDVUK9l9vszUIHzQZ3TpCBT/oYVPc&#10;3uQ6M+5Kn3jZhUpwCPlMK6hD6DIpfVmj1X7uOiS+nVxvdeCxr6Tp9ZXDbSuTKEql1Q3xh1p3+FJj&#10;ed4NVkF/KvffH68uHdzhTOX28L61uFLq/m58fgIRcAx/ZpjwGR0KZjq6gYwXrYJZvHiI2Tup5JFb&#10;TJ5omfDuyGqZLlKQRS7/9y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IYIeMriAAAADwEAAA8AAAAAAAAAAAAAAAAAGVYAAGRycy9kb3du&#10;cmV2LnhtbFBLAQItABQABgAIAAAAIQCqJg6+vAAAACEBAAAZAAAAAAAAAAAAAAAAAChXAABkcnMv&#10;X3JlbHMvZTJvRG9jLnhtbC5yZWxzUEsFBgAAAAAGAAYAfAEAABtYAAAAAA==&#10;" stroked="f" strokeweight="2pt">
                    <v:fill r:id="rId10" o:title="" recolor="t" rotate="t" type="frame"/>
                  </v:rect>
                </w:pict>
              </mc:Fallback>
            </mc:AlternateContent>
          </w:r>
        </w:p>
        <w:p w14:paraId="591F2D5E" w14:textId="77777777" w:rsidR="00AE0112" w:rsidRPr="00D42AA0" w:rsidRDefault="00AE0112" w:rsidP="00383AFF">
          <w:pPr>
            <w:contextualSpacing/>
            <w:rPr>
              <w:sz w:val="28"/>
              <w:szCs w:val="28"/>
            </w:rPr>
          </w:pPr>
        </w:p>
        <w:p w14:paraId="1C1C4C10" w14:textId="77777777" w:rsidR="00AE0112" w:rsidRPr="00D42AA0" w:rsidRDefault="00AE0112" w:rsidP="00383AFF">
          <w:pPr>
            <w:contextualSpacing/>
            <w:rPr>
              <w:sz w:val="28"/>
              <w:szCs w:val="28"/>
            </w:rPr>
          </w:pPr>
        </w:p>
        <w:p w14:paraId="049ED549" w14:textId="77777777" w:rsidR="00AE0112" w:rsidRPr="00D42AA0" w:rsidRDefault="00AE0112" w:rsidP="00383AFF">
          <w:pPr>
            <w:contextualSpacing/>
            <w:rPr>
              <w:sz w:val="28"/>
              <w:szCs w:val="28"/>
            </w:rPr>
          </w:pPr>
        </w:p>
        <w:p w14:paraId="5C691255" w14:textId="77777777" w:rsidR="00AE0112" w:rsidRPr="00D42AA0" w:rsidRDefault="00AE0112" w:rsidP="00383AFF">
          <w:pPr>
            <w:contextualSpacing/>
            <w:rPr>
              <w:sz w:val="28"/>
              <w:szCs w:val="28"/>
            </w:rPr>
          </w:pPr>
        </w:p>
        <w:p w14:paraId="45F1254A" w14:textId="77777777" w:rsidR="00AE0112" w:rsidRPr="00D42AA0" w:rsidRDefault="00AE0112" w:rsidP="00383AFF">
          <w:pPr>
            <w:ind w:firstLineChars="100" w:firstLine="280"/>
            <w:contextualSpacing/>
            <w:rPr>
              <w:sz w:val="28"/>
              <w:szCs w:val="28"/>
            </w:rPr>
          </w:pPr>
        </w:p>
        <w:p w14:paraId="4F305CA0" w14:textId="77777777" w:rsidR="00AE0112" w:rsidRPr="00D42AA0" w:rsidRDefault="00AE0112" w:rsidP="00383AFF">
          <w:pPr>
            <w:contextualSpacing/>
            <w:rPr>
              <w:sz w:val="28"/>
              <w:szCs w:val="28"/>
            </w:rPr>
          </w:pPr>
        </w:p>
        <w:p w14:paraId="0D5E50AD" w14:textId="77777777" w:rsidR="00AE0112" w:rsidRPr="00D42AA0" w:rsidRDefault="00AE0112" w:rsidP="00383AFF">
          <w:pPr>
            <w:contextualSpacing/>
            <w:rPr>
              <w:sz w:val="28"/>
              <w:szCs w:val="28"/>
            </w:rPr>
          </w:pPr>
        </w:p>
        <w:p w14:paraId="7649BB8F" w14:textId="77777777" w:rsidR="00AE0112" w:rsidRDefault="00AE0112" w:rsidP="00383AFF">
          <w:pPr>
            <w:contextualSpacing/>
          </w:pPr>
          <w:r w:rsidRPr="003F118A">
            <w:rPr>
              <w:b/>
              <w:bCs/>
              <w:noProof/>
            </w:rPr>
            <w:drawing>
              <wp:inline distT="0" distB="0" distL="0" distR="0" wp14:anchorId="22F11F07" wp14:editId="1740183A">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05AD5E6E" w14:textId="77777777" w:rsidR="00AE0112" w:rsidRPr="00D42AA0" w:rsidRDefault="00AE0112" w:rsidP="00383AFF">
          <w:pPr>
            <w:spacing w:line="276" w:lineRule="auto"/>
            <w:contextualSpacing/>
            <w:rPr>
              <w:sz w:val="28"/>
              <w:szCs w:val="28"/>
            </w:rPr>
          </w:pPr>
        </w:p>
        <w:p w14:paraId="670C50A4" w14:textId="77777777" w:rsidR="00AE0112" w:rsidRPr="00D42AA0" w:rsidRDefault="00AE0112" w:rsidP="00383AFF">
          <w:pPr>
            <w:spacing w:line="276" w:lineRule="auto"/>
            <w:contextualSpacing/>
            <w:rPr>
              <w:sz w:val="28"/>
              <w:szCs w:val="28"/>
            </w:rPr>
          </w:pPr>
        </w:p>
        <w:p w14:paraId="5E7E83A2" w14:textId="77777777" w:rsidR="00AE0112" w:rsidRPr="00DB137F" w:rsidRDefault="00AE0112" w:rsidP="00383AFF">
          <w:pPr>
            <w:spacing w:line="276" w:lineRule="auto"/>
            <w:contextualSpacing/>
            <w:rPr>
              <w:b/>
              <w:bCs/>
              <w:sz w:val="44"/>
              <w:szCs w:val="44"/>
            </w:rPr>
          </w:pPr>
          <w:r w:rsidRPr="00DB137F">
            <w:rPr>
              <w:b/>
              <w:bCs/>
              <w:sz w:val="44"/>
              <w:szCs w:val="44"/>
            </w:rPr>
            <w:t>APT REPORT ON</w:t>
          </w:r>
        </w:p>
        <w:p w14:paraId="368CD8CF" w14:textId="77777777" w:rsidR="00AE0112" w:rsidRPr="00DB137F" w:rsidRDefault="00AE0112" w:rsidP="00383AFF">
          <w:pPr>
            <w:spacing w:line="276" w:lineRule="auto"/>
            <w:contextualSpacing/>
            <w:rPr>
              <w:sz w:val="28"/>
              <w:szCs w:val="28"/>
            </w:rPr>
          </w:pPr>
        </w:p>
        <w:p w14:paraId="546659CF" w14:textId="21510E0D" w:rsidR="00AE0112" w:rsidRPr="00797A58" w:rsidRDefault="00AE0112" w:rsidP="00383AFF">
          <w:pPr>
            <w:spacing w:line="276" w:lineRule="auto"/>
            <w:contextualSpacing/>
            <w:rPr>
              <w:b/>
              <w:bCs/>
              <w:sz w:val="30"/>
              <w:szCs w:val="30"/>
              <w:lang w:eastAsia="ko-KR"/>
            </w:rPr>
          </w:pPr>
          <w:r w:rsidRPr="00797A58">
            <w:rPr>
              <w:b/>
              <w:bCs/>
              <w:sz w:val="30"/>
              <w:szCs w:val="30"/>
            </w:rPr>
            <w:t>F</w:t>
          </w:r>
          <w:r w:rsidRPr="00797A58">
            <w:rPr>
              <w:b/>
              <w:bCs/>
              <w:sz w:val="30"/>
              <w:szCs w:val="30"/>
              <w:lang w:eastAsia="ko-KR"/>
            </w:rPr>
            <w:t>REQUENCY ARRANGEMENTS FOR IMT IN THE BAND 4 800 – 4 990 MHZ</w:t>
          </w:r>
        </w:p>
        <w:p w14:paraId="75904784" w14:textId="77777777" w:rsidR="00AE0112" w:rsidRPr="00DB137F" w:rsidRDefault="00AE0112" w:rsidP="00383AFF">
          <w:pPr>
            <w:spacing w:line="276" w:lineRule="auto"/>
            <w:contextualSpacing/>
            <w:rPr>
              <w:sz w:val="28"/>
              <w:szCs w:val="28"/>
            </w:rPr>
          </w:pPr>
        </w:p>
        <w:p w14:paraId="3B1493AE" w14:textId="77777777" w:rsidR="00AE0112" w:rsidRPr="00DB137F" w:rsidRDefault="00AE0112" w:rsidP="00383AFF">
          <w:pPr>
            <w:spacing w:line="276" w:lineRule="auto"/>
            <w:contextualSpacing/>
            <w:rPr>
              <w:sz w:val="28"/>
              <w:szCs w:val="28"/>
            </w:rPr>
          </w:pPr>
        </w:p>
        <w:p w14:paraId="1F725673" w14:textId="77777777" w:rsidR="00AE0112" w:rsidRPr="00DB137F" w:rsidRDefault="00AE0112" w:rsidP="00383AFF">
          <w:pPr>
            <w:spacing w:line="276" w:lineRule="auto"/>
            <w:contextualSpacing/>
            <w:rPr>
              <w:sz w:val="28"/>
              <w:szCs w:val="28"/>
            </w:rPr>
          </w:pPr>
        </w:p>
        <w:p w14:paraId="006B4443" w14:textId="4BE0E8A1" w:rsidR="00AE0112" w:rsidRPr="00BE4E3C" w:rsidRDefault="00AE0112"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202</w:t>
          </w:r>
          <w:r>
            <w:rPr>
              <w:b/>
              <w:sz w:val="28"/>
              <w:szCs w:val="28"/>
            </w:rPr>
            <w:t>0</w:t>
          </w:r>
        </w:p>
        <w:p w14:paraId="2E266095" w14:textId="77777777" w:rsidR="00AE0112" w:rsidRPr="00BE4E3C" w:rsidRDefault="00AE0112" w:rsidP="00383AFF">
          <w:pPr>
            <w:spacing w:line="276" w:lineRule="auto"/>
            <w:contextualSpacing/>
            <w:rPr>
              <w:bCs/>
              <w:sz w:val="28"/>
              <w:szCs w:val="28"/>
            </w:rPr>
          </w:pPr>
        </w:p>
        <w:p w14:paraId="11540E59" w14:textId="77777777" w:rsidR="00AE0112" w:rsidRDefault="00AE0112" w:rsidP="00383AFF">
          <w:pPr>
            <w:spacing w:line="276" w:lineRule="auto"/>
            <w:contextualSpacing/>
            <w:rPr>
              <w:bCs/>
              <w:sz w:val="28"/>
              <w:szCs w:val="28"/>
            </w:rPr>
          </w:pPr>
        </w:p>
        <w:p w14:paraId="60B71F9E" w14:textId="77777777" w:rsidR="00AE0112" w:rsidRPr="00BE4E3C" w:rsidRDefault="00AE0112" w:rsidP="00383AFF">
          <w:pPr>
            <w:spacing w:line="276" w:lineRule="auto"/>
            <w:contextualSpacing/>
            <w:rPr>
              <w:bCs/>
              <w:sz w:val="28"/>
              <w:szCs w:val="28"/>
            </w:rPr>
          </w:pPr>
        </w:p>
        <w:p w14:paraId="6C44EA31" w14:textId="61C3EA3C" w:rsidR="00AE0112" w:rsidRPr="00BE4E3C" w:rsidRDefault="00AE0112" w:rsidP="00383AFF">
          <w:pPr>
            <w:spacing w:line="276" w:lineRule="auto"/>
            <w:contextualSpacing/>
            <w:rPr>
              <w:b/>
              <w:sz w:val="28"/>
              <w:szCs w:val="28"/>
            </w:rPr>
          </w:pPr>
          <w:r w:rsidRPr="00BE4E3C">
            <w:rPr>
              <w:b/>
              <w:iCs/>
              <w:sz w:val="28"/>
              <w:szCs w:val="28"/>
            </w:rPr>
            <w:t xml:space="preserve">The </w:t>
          </w:r>
          <w:r>
            <w:rPr>
              <w:b/>
              <w:iCs/>
              <w:sz w:val="28"/>
              <w:szCs w:val="28"/>
            </w:rPr>
            <w:t>26</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798A6F09" w14:textId="29248898" w:rsidR="00AE0112" w:rsidRDefault="00AE0112" w:rsidP="00383AFF">
          <w:pPr>
            <w:spacing w:line="276" w:lineRule="auto"/>
            <w:contextualSpacing/>
            <w:rPr>
              <w:b/>
              <w:sz w:val="28"/>
              <w:szCs w:val="28"/>
            </w:rPr>
          </w:pPr>
          <w:r w:rsidRPr="00BE4E3C">
            <w:rPr>
              <w:b/>
              <w:sz w:val="28"/>
              <w:szCs w:val="28"/>
            </w:rPr>
            <w:t>1</w:t>
          </w:r>
          <w:r>
            <w:rPr>
              <w:b/>
              <w:sz w:val="28"/>
              <w:szCs w:val="28"/>
            </w:rPr>
            <w:t>4</w:t>
          </w:r>
          <w:r w:rsidRPr="00BE4E3C">
            <w:rPr>
              <w:b/>
              <w:sz w:val="28"/>
              <w:szCs w:val="28"/>
            </w:rPr>
            <w:t xml:space="preserve"> – </w:t>
          </w:r>
          <w:r>
            <w:rPr>
              <w:b/>
              <w:sz w:val="28"/>
              <w:szCs w:val="28"/>
            </w:rPr>
            <w:t>18</w:t>
          </w:r>
          <w:r w:rsidRPr="00BE4E3C">
            <w:rPr>
              <w:b/>
              <w:sz w:val="28"/>
              <w:szCs w:val="28"/>
            </w:rPr>
            <w:t xml:space="preserve"> April 202</w:t>
          </w:r>
          <w:r>
            <w:rPr>
              <w:b/>
              <w:sz w:val="28"/>
              <w:szCs w:val="28"/>
            </w:rPr>
            <w:t>0</w:t>
          </w:r>
        </w:p>
        <w:p w14:paraId="6DF75A59" w14:textId="4ED2B6F6" w:rsidR="00AE0112" w:rsidRPr="00AE0112" w:rsidRDefault="00AE0112" w:rsidP="00383AFF">
          <w:pPr>
            <w:spacing w:line="276" w:lineRule="auto"/>
            <w:contextualSpacing/>
            <w:rPr>
              <w:b/>
              <w:sz w:val="28"/>
              <w:szCs w:val="28"/>
            </w:rPr>
          </w:pPr>
          <w:r w:rsidRPr="00BE4E3C">
            <w:rPr>
              <w:b/>
              <w:sz w:val="28"/>
              <w:szCs w:val="28"/>
            </w:rPr>
            <w:t>Virtual</w:t>
          </w:r>
          <w:r>
            <w:rPr>
              <w:b/>
              <w:sz w:val="28"/>
              <w:szCs w:val="28"/>
            </w:rPr>
            <w:t xml:space="preserve"> Meeting</w:t>
          </w:r>
        </w:p>
        <w:p w14:paraId="45520011" w14:textId="77777777" w:rsidR="00AE0112" w:rsidRDefault="00AE0112" w:rsidP="00383AFF">
          <w:pPr>
            <w:spacing w:line="276" w:lineRule="auto"/>
            <w:contextualSpacing/>
            <w:rPr>
              <w:color w:val="FF0000"/>
              <w:sz w:val="28"/>
              <w:szCs w:val="28"/>
            </w:rPr>
          </w:pPr>
        </w:p>
        <w:p w14:paraId="75D97034" w14:textId="2CABAA58" w:rsidR="00AE0112" w:rsidRPr="00AC5522" w:rsidRDefault="00AC5522" w:rsidP="00383AFF">
          <w:pPr>
            <w:spacing w:line="276" w:lineRule="auto"/>
            <w:rPr>
              <w:rFonts w:hint="eastAsia"/>
              <w:b/>
              <w:bCs/>
              <w:i/>
              <w:iCs/>
              <w:sz w:val="28"/>
              <w:szCs w:val="28"/>
              <w:lang w:eastAsia="ko-KR"/>
            </w:rPr>
          </w:pPr>
          <w:r>
            <w:rPr>
              <w:b/>
              <w:bCs/>
              <w:i/>
              <w:iCs/>
              <w:sz w:val="28"/>
              <w:szCs w:val="28"/>
            </w:rPr>
            <w:t>(Source: AWG-2</w:t>
          </w:r>
          <w:r>
            <w:rPr>
              <w:b/>
              <w:bCs/>
              <w:i/>
              <w:iCs/>
              <w:sz w:val="28"/>
              <w:szCs w:val="28"/>
            </w:rPr>
            <w:t>6</w:t>
          </w:r>
          <w:r>
            <w:rPr>
              <w:b/>
              <w:bCs/>
              <w:i/>
              <w:iCs/>
              <w:sz w:val="28"/>
              <w:szCs w:val="28"/>
            </w:rPr>
            <w:t>/OUT-0</w:t>
          </w:r>
          <w:r>
            <w:rPr>
              <w:b/>
              <w:bCs/>
              <w:i/>
              <w:iCs/>
              <w:sz w:val="28"/>
              <w:szCs w:val="28"/>
            </w:rPr>
            <w:t>7</w:t>
          </w:r>
          <w:r>
            <w:rPr>
              <w:b/>
              <w:bCs/>
              <w:i/>
              <w:iCs/>
              <w:sz w:val="28"/>
              <w:szCs w:val="28"/>
            </w:rPr>
            <w:t>)</w:t>
          </w:r>
        </w:p>
        <w:p w14:paraId="31B2678A" w14:textId="77777777" w:rsidR="00AE0112" w:rsidRDefault="00AE0112" w:rsidP="00383AFF">
          <w:pPr>
            <w:spacing w:line="276" w:lineRule="auto"/>
            <w:contextualSpacing/>
            <w:rPr>
              <w:color w:val="FF0000"/>
              <w:sz w:val="28"/>
              <w:szCs w:val="28"/>
            </w:rPr>
          </w:pPr>
        </w:p>
        <w:p w14:paraId="243ADB4C" w14:textId="77777777" w:rsidR="00AE0112" w:rsidRDefault="00AE0112" w:rsidP="00383AFF">
          <w:pPr>
            <w:spacing w:line="276" w:lineRule="auto"/>
            <w:contextualSpacing/>
            <w:rPr>
              <w:color w:val="FF0000"/>
              <w:sz w:val="28"/>
              <w:szCs w:val="28"/>
            </w:rPr>
          </w:pPr>
        </w:p>
        <w:p w14:paraId="00FBB500" w14:textId="77777777" w:rsidR="00AE0112" w:rsidRDefault="00AE0112" w:rsidP="00383AFF">
          <w:pPr>
            <w:spacing w:line="276" w:lineRule="auto"/>
            <w:contextualSpacing/>
            <w:rPr>
              <w:color w:val="FF0000"/>
              <w:sz w:val="28"/>
              <w:szCs w:val="28"/>
            </w:rPr>
          </w:pPr>
        </w:p>
        <w:p w14:paraId="535B71ED" w14:textId="77777777" w:rsidR="00AE0112" w:rsidRDefault="00AE0112" w:rsidP="00383AFF">
          <w:pPr>
            <w:spacing w:line="276" w:lineRule="auto"/>
            <w:contextualSpacing/>
            <w:rPr>
              <w:color w:val="FF0000"/>
              <w:sz w:val="28"/>
              <w:szCs w:val="28"/>
            </w:rPr>
          </w:pPr>
        </w:p>
        <w:p w14:paraId="762E8263" w14:textId="77777777" w:rsidR="00AE0112" w:rsidRDefault="00AE0112" w:rsidP="00383AFF">
          <w:pPr>
            <w:spacing w:line="276" w:lineRule="auto"/>
            <w:contextualSpacing/>
            <w:rPr>
              <w:color w:val="FF0000"/>
              <w:sz w:val="28"/>
              <w:szCs w:val="28"/>
            </w:rPr>
          </w:pPr>
        </w:p>
        <w:p w14:paraId="714D0DD7" w14:textId="77777777" w:rsidR="00AE0112" w:rsidRDefault="00AE0112" w:rsidP="00383AFF">
          <w:pPr>
            <w:spacing w:line="276" w:lineRule="auto"/>
            <w:contextualSpacing/>
            <w:rPr>
              <w:color w:val="FF0000"/>
              <w:sz w:val="28"/>
              <w:szCs w:val="28"/>
            </w:rPr>
          </w:pPr>
        </w:p>
        <w:p w14:paraId="3418F74E" w14:textId="77777777" w:rsidR="00AE0112" w:rsidRDefault="00AE0112" w:rsidP="00383AFF">
          <w:pPr>
            <w:spacing w:line="276" w:lineRule="auto"/>
            <w:contextualSpacing/>
            <w:rPr>
              <w:color w:val="FF0000"/>
              <w:sz w:val="28"/>
              <w:szCs w:val="28"/>
            </w:rPr>
          </w:pPr>
        </w:p>
        <w:p w14:paraId="3CD42B1A" w14:textId="77777777" w:rsidR="00AE0112" w:rsidRDefault="00AE0112" w:rsidP="00383AFF">
          <w:pPr>
            <w:spacing w:line="276" w:lineRule="auto"/>
            <w:contextualSpacing/>
            <w:rPr>
              <w:color w:val="FF0000"/>
              <w:sz w:val="28"/>
              <w:szCs w:val="28"/>
            </w:rPr>
          </w:pPr>
        </w:p>
        <w:p w14:paraId="3920BFE1" w14:textId="261397B8" w:rsidR="0001403F" w:rsidRPr="00797A58" w:rsidRDefault="00AE0112" w:rsidP="00797A58">
          <w:pPr>
            <w:rPr>
              <w:rFonts w:eastAsia="MS Mincho"/>
              <w:b/>
              <w:bCs/>
              <w:caps/>
              <w:sz w:val="28"/>
              <w:szCs w:val="28"/>
              <w:lang w:eastAsia="ja-JP"/>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10EE2F65" wp14:editId="4BD0D8A2">
                    <wp:simplePos x="0" y="0"/>
                    <wp:positionH relativeFrom="column">
                      <wp:posOffset>4391025</wp:posOffset>
                    </wp:positionH>
                    <wp:positionV relativeFrom="paragraph">
                      <wp:posOffset>212090</wp:posOffset>
                    </wp:positionV>
                    <wp:extent cx="215900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59000" cy="381000"/>
                            </a:xfrm>
                            <a:prstGeom prst="rect">
                              <a:avLst/>
                            </a:prstGeom>
                            <a:noFill/>
                            <a:ln w="6350">
                              <a:noFill/>
                            </a:ln>
                          </wps:spPr>
                          <wps:txbx>
                            <w:txbxContent>
                              <w:p w14:paraId="11A0147A" w14:textId="30EB021D" w:rsidR="00AE0112" w:rsidRPr="00797A58" w:rsidRDefault="00AE0112" w:rsidP="00AE0112">
                                <w:pPr>
                                  <w:rPr>
                                    <w:b/>
                                    <w:bCs/>
                                    <w:spacing w:val="4"/>
                                    <w:sz w:val="28"/>
                                    <w:szCs w:val="28"/>
                                  </w:rPr>
                                </w:pPr>
                                <w:r w:rsidRPr="00797A58">
                                  <w:rPr>
                                    <w:b/>
                                    <w:bCs/>
                                    <w:spacing w:val="4"/>
                                    <w:sz w:val="28"/>
                                    <w:szCs w:val="28"/>
                                  </w:rPr>
                                  <w:t>No. APT/AWG/REP-103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EE2F65" id="_x0000_t202" coordsize="21600,21600" o:spt="202" path="m,l,21600r21600,l21600,xe">
                    <v:stroke joinstyle="miter"/>
                    <v:path gradientshapeok="t" o:connecttype="rect"/>
                  </v:shapetype>
                  <v:shape id="Text Box 74" o:spid="_x0000_s1026" type="#_x0000_t202" style="position:absolute;margin-left:345.75pt;margin-top:16.7pt;width:170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gCFgIAACwEAAAOAAAAZHJzL2Uyb0RvYy54bWysU8tu2zAQvBfIPxC815IcO00Ey4GTwEUB&#10;IwngBDnTFGkJoLgsSVtyv75LSn4g7anohdrlrvYxM5zdd40ie2FdDbqg2SilRGgOZa23BX1/W369&#10;pcR5pkumQIuCHoSj9/OrL7PW5GIMFahSWIJFtMtbU9DKe5MnieOVaJgbgREagxJswzy6dpuUlrVY&#10;vVHJOE1vkhZsaSxw4RzePvVBOo/1pRTcv0jphCeqoDibj6eN5yacyXzG8q1lpqr5MAb7hykaVmts&#10;eir1xDwjO1v/UaqpuQUH0o84NAlIWXMRd8BtsvTTNuuKGRF3QXCcOcHk/l9Z/rxfm1dLfPcAHRIY&#10;AGmNyx1ehn06aZvwxUkJxhHCwwk20XnC8XKcTe/SFEMcY9e3WbCxTHL+21jnvwtoSDAKapGWiBbb&#10;r5zvU48poZmGZa1UpEZp0hb05nqaxh9OESyuNPY4zxos3226YYENlAfcy0JPuTN8WWPzFXP+lVnk&#10;GOdF3foXPKQCbAKDRUkF9tff7kM+Qo9RSlrUTEHdzx2zghL1QyMpd9lkEkQWncn02xgdexnZXEb0&#10;rnkElGWGL8TwaIZ8r46mtNB8oLwXoSuGmObYu6D+aD76Xsn4PLhYLGISysowv9Jrw0PpAGeA9q37&#10;YNYM+Htk7hmO6mL5Jxr63J6Ixc6DrCNHAeAe1QF3lGRkeXg+QfOXfsw6P/L5bwAAAP//AwBQSwME&#10;FAAGAAgAAAAhANNwOvfgAAAACgEAAA8AAABkcnMvZG93bnJldi54bWxMj8FOwkAQhu8mvsNmTLzJ&#10;FioESqeENCEmRg8gF2/b7tA2dGdrd4Hq07s96XH++fLPN+lmMK24Uu8aywjTSQSCuLS64Qrh+LF7&#10;WoJwXrFWrWVC+CYHm+z+LlWJtjfe0/XgKxFK2CUKofa+S6R0ZU1GuYntiMPuZHujfBj7Supe3UK5&#10;aeUsihbSqIbDhVp1lNdUng8Xg/Ca797VvpiZ5U+bv7ydtt3X8XOO+PgwbNcgPA3+D4ZRP6hDFpwK&#10;e2HtRIuwWE3nAUWI42cQIxDFY1IgrEIis1T+fyH7BQAA//8DAFBLAQItABQABgAIAAAAIQC2gziS&#10;/gAAAOEBAAATAAAAAAAAAAAAAAAAAAAAAABbQ29udGVudF9UeXBlc10ueG1sUEsBAi0AFAAGAAgA&#10;AAAhADj9If/WAAAAlAEAAAsAAAAAAAAAAAAAAAAALwEAAF9yZWxzLy5yZWxzUEsBAi0AFAAGAAgA&#10;AAAhAJWsOAIWAgAALAQAAA4AAAAAAAAAAAAAAAAALgIAAGRycy9lMm9Eb2MueG1sUEsBAi0AFAAG&#10;AAgAAAAhANNwOvfgAAAACgEAAA8AAAAAAAAAAAAAAAAAcAQAAGRycy9kb3ducmV2LnhtbFBLBQYA&#10;AAAABAAEAPMAAAB9BQAAAAA=&#10;" filled="f" stroked="f" strokeweight=".5pt">
                    <v:textbox>
                      <w:txbxContent>
                        <w:p w14:paraId="11A0147A" w14:textId="30EB021D" w:rsidR="00AE0112" w:rsidRPr="00797A58" w:rsidRDefault="00AE0112" w:rsidP="00AE0112">
                          <w:pPr>
                            <w:rPr>
                              <w:b/>
                              <w:bCs/>
                              <w:spacing w:val="4"/>
                              <w:sz w:val="28"/>
                              <w:szCs w:val="28"/>
                            </w:rPr>
                          </w:pPr>
                          <w:r w:rsidRPr="00797A58">
                            <w:rPr>
                              <w:b/>
                              <w:bCs/>
                              <w:spacing w:val="4"/>
                              <w:sz w:val="28"/>
                              <w:szCs w:val="28"/>
                            </w:rPr>
                            <w:t>No. APT/AWG/REP-103</w:t>
                          </w:r>
                        </w:p>
                      </w:txbxContent>
                    </v:textbox>
                  </v:shape>
                </w:pict>
              </mc:Fallback>
            </mc:AlternateContent>
          </w:r>
          <w:r>
            <w:rPr>
              <w:rFonts w:eastAsia="MS Mincho"/>
              <w:b/>
              <w:bCs/>
              <w:caps/>
              <w:sz w:val="28"/>
              <w:szCs w:val="28"/>
              <w:lang w:eastAsia="ja-JP"/>
            </w:rPr>
            <w:br w:type="page"/>
          </w:r>
        </w:p>
      </w:sdtContent>
    </w:sdt>
    <w:p w14:paraId="2408DDD1" w14:textId="71B49E10" w:rsidR="008B7EFB" w:rsidRPr="008B7EFB" w:rsidRDefault="008B7EFB" w:rsidP="00917D24">
      <w:pPr>
        <w:spacing w:before="120"/>
        <w:jc w:val="center"/>
        <w:rPr>
          <w:b/>
          <w:bCs/>
          <w:caps/>
        </w:rPr>
      </w:pPr>
      <w:r w:rsidRPr="008B7EFB">
        <w:rPr>
          <w:b/>
          <w:bCs/>
          <w:caps/>
        </w:rPr>
        <w:lastRenderedPageBreak/>
        <w:t>APT REPORT ON</w:t>
      </w:r>
    </w:p>
    <w:p w14:paraId="03326DBA" w14:textId="17594F32" w:rsidR="008B7EFB" w:rsidRPr="008B7EFB" w:rsidRDefault="008B7EFB" w:rsidP="00917D24">
      <w:pPr>
        <w:spacing w:before="120"/>
        <w:jc w:val="center"/>
        <w:rPr>
          <w:b/>
          <w:bCs/>
          <w:caps/>
        </w:rPr>
      </w:pPr>
      <w:r w:rsidRPr="008B7EFB">
        <w:rPr>
          <w:b/>
          <w:bCs/>
          <w:caps/>
        </w:rPr>
        <w:t>FREQUENCY ARRANGEMENTS FOR IMT IN THE BAND</w:t>
      </w:r>
    </w:p>
    <w:p w14:paraId="3F13ED94" w14:textId="2462E5EF" w:rsidR="00A82B74" w:rsidRDefault="008B7EFB" w:rsidP="00917D24">
      <w:pPr>
        <w:spacing w:before="120"/>
        <w:jc w:val="center"/>
        <w:rPr>
          <w:b/>
          <w:lang w:eastAsia="ko-KR"/>
        </w:rPr>
      </w:pPr>
      <w:r w:rsidRPr="008B7EFB">
        <w:rPr>
          <w:b/>
          <w:bCs/>
          <w:caps/>
        </w:rPr>
        <w:t>4 800 – 4 990 MHZ</w:t>
      </w:r>
    </w:p>
    <w:p w14:paraId="011BB5D4" w14:textId="77777777" w:rsidR="0001403F" w:rsidRPr="006C1370" w:rsidRDefault="0001403F" w:rsidP="008B7EFB">
      <w:pPr>
        <w:spacing w:before="120"/>
        <w:jc w:val="center"/>
        <w:rPr>
          <w:b/>
          <w:lang w:eastAsia="ko-KR"/>
        </w:rPr>
      </w:pPr>
    </w:p>
    <w:p w14:paraId="7A8E2DF0" w14:textId="77777777" w:rsidR="00BE45A1" w:rsidRPr="006C1370" w:rsidRDefault="00BE45A1" w:rsidP="0001403F">
      <w:pPr>
        <w:pStyle w:val="Heading1"/>
        <w:keepLines/>
        <w:numPr>
          <w:ilvl w:val="0"/>
          <w:numId w:val="0"/>
        </w:numPr>
        <w:tabs>
          <w:tab w:val="left" w:pos="794"/>
          <w:tab w:val="left" w:pos="1191"/>
          <w:tab w:val="left" w:pos="1588"/>
          <w:tab w:val="left" w:pos="1985"/>
        </w:tabs>
        <w:overflowPunct w:val="0"/>
        <w:autoSpaceDE w:val="0"/>
        <w:autoSpaceDN w:val="0"/>
        <w:adjustRightInd w:val="0"/>
        <w:spacing w:before="240"/>
        <w:ind w:left="432" w:hanging="432"/>
        <w:jc w:val="both"/>
        <w:textAlignment w:val="baseline"/>
        <w:rPr>
          <w:rFonts w:eastAsia="맑은 고딕"/>
          <w:bCs w:val="0"/>
          <w:szCs w:val="20"/>
          <w:u w:val="none"/>
          <w:lang w:eastAsia="ko-KR"/>
        </w:rPr>
      </w:pPr>
      <w:r w:rsidRPr="006C1370">
        <w:rPr>
          <w:rFonts w:eastAsia="맑은 고딕"/>
          <w:bCs w:val="0"/>
          <w:szCs w:val="20"/>
          <w:u w:val="none"/>
          <w:lang w:eastAsia="ko-KR"/>
        </w:rPr>
        <w:t>1</w:t>
      </w:r>
      <w:r w:rsidRPr="006C1370">
        <w:rPr>
          <w:rFonts w:eastAsia="맑은 고딕"/>
          <w:bCs w:val="0"/>
          <w:szCs w:val="20"/>
          <w:u w:val="none"/>
          <w:lang w:eastAsia="ko-KR"/>
        </w:rPr>
        <w:tab/>
      </w:r>
      <w:r w:rsidRPr="006C1370">
        <w:rPr>
          <w:rFonts w:eastAsia="맑은 고딕"/>
          <w:bCs w:val="0"/>
          <w:szCs w:val="20"/>
          <w:u w:val="none"/>
        </w:rPr>
        <w:t xml:space="preserve">Introduction </w:t>
      </w:r>
    </w:p>
    <w:p w14:paraId="3B8554F6" w14:textId="77777777" w:rsidR="00FA2921" w:rsidRPr="006C1370" w:rsidRDefault="00BE45A1" w:rsidP="0001403F">
      <w:pPr>
        <w:pStyle w:val="Default"/>
        <w:spacing w:beforeLines="50" w:before="120" w:after="120"/>
        <w:jc w:val="both"/>
        <w:rPr>
          <w:lang w:val="en-GB"/>
        </w:rPr>
      </w:pPr>
      <w:r w:rsidRPr="006C1370">
        <w:rPr>
          <w:rFonts w:hint="eastAsia"/>
        </w:rPr>
        <w:t xml:space="preserve">The </w:t>
      </w:r>
      <w:r w:rsidRPr="006C1370">
        <w:t>frequency</w:t>
      </w:r>
      <w:r w:rsidRPr="006C1370">
        <w:rPr>
          <w:rFonts w:hint="eastAsia"/>
        </w:rPr>
        <w:t xml:space="preserve"> band 4 800-4 990</w:t>
      </w:r>
      <w:r w:rsidR="00AD4712" w:rsidRPr="006C1370">
        <w:t xml:space="preserve"> </w:t>
      </w:r>
      <w:r w:rsidRPr="006C1370">
        <w:rPr>
          <w:rFonts w:hint="eastAsia"/>
        </w:rPr>
        <w:t>MHz is already allocated to the mobile service on a primary basis in all three ITU Regions. At</w:t>
      </w:r>
      <w:r w:rsidRPr="006C1370">
        <w:t xml:space="preserve"> </w:t>
      </w:r>
      <w:r w:rsidR="004C7696" w:rsidRPr="006C1370">
        <w:t xml:space="preserve">World </w:t>
      </w:r>
      <w:r w:rsidR="003511CF">
        <w:t>Radio</w:t>
      </w:r>
      <w:r w:rsidR="003511CF" w:rsidRPr="006C1370">
        <w:t>communication</w:t>
      </w:r>
      <w:r w:rsidR="006C1370">
        <w:t xml:space="preserve"> Conference </w:t>
      </w:r>
      <w:r w:rsidR="004C7696" w:rsidRPr="006C1370">
        <w:t>20</w:t>
      </w:r>
      <w:r w:rsidR="004C7696" w:rsidRPr="006C1370">
        <w:rPr>
          <w:rFonts w:hint="eastAsia"/>
        </w:rPr>
        <w:t>1</w:t>
      </w:r>
      <w:r w:rsidR="004C7696" w:rsidRPr="006C1370">
        <w:t>5 (WRC-</w:t>
      </w:r>
      <w:r w:rsidR="004C7696" w:rsidRPr="006C1370">
        <w:rPr>
          <w:rFonts w:hint="eastAsia"/>
        </w:rPr>
        <w:t>1</w:t>
      </w:r>
      <w:r w:rsidR="004C7696" w:rsidRPr="006C1370">
        <w:t xml:space="preserve">5) and </w:t>
      </w:r>
      <w:r w:rsidRPr="006C1370">
        <w:t xml:space="preserve">World </w:t>
      </w:r>
      <w:r w:rsidR="00BB4FBF">
        <w:t>Radio</w:t>
      </w:r>
      <w:r w:rsidR="003511CF" w:rsidRPr="006C1370">
        <w:t>communication</w:t>
      </w:r>
      <w:r w:rsidRPr="006C1370">
        <w:t xml:space="preserve"> Conference </w:t>
      </w:r>
      <w:r w:rsidR="00EC14B3" w:rsidRPr="006C1370">
        <w:t>20</w:t>
      </w:r>
      <w:r w:rsidR="00EC14B3" w:rsidRPr="006C1370">
        <w:rPr>
          <w:rFonts w:hint="eastAsia"/>
        </w:rPr>
        <w:t>1</w:t>
      </w:r>
      <w:r w:rsidR="00EC14B3" w:rsidRPr="006C1370">
        <w:t>9</w:t>
      </w:r>
      <w:r w:rsidRPr="006C1370">
        <w:t xml:space="preserve"> (WRC-</w:t>
      </w:r>
      <w:r w:rsidR="00EC14B3" w:rsidRPr="006C1370">
        <w:rPr>
          <w:rFonts w:hint="eastAsia"/>
        </w:rPr>
        <w:t>1</w:t>
      </w:r>
      <w:r w:rsidR="00EC14B3" w:rsidRPr="006C1370">
        <w:t>9</w:t>
      </w:r>
      <w:r w:rsidRPr="006C1370">
        <w:t>)</w:t>
      </w:r>
      <w:r w:rsidRPr="006C1370">
        <w:rPr>
          <w:rFonts w:hint="eastAsia"/>
        </w:rPr>
        <w:t xml:space="preserve">, the band 4 800-4 </w:t>
      </w:r>
      <w:r w:rsidR="00EC14B3" w:rsidRPr="006C1370">
        <w:rPr>
          <w:rFonts w:hint="eastAsia"/>
        </w:rPr>
        <w:t>9</w:t>
      </w:r>
      <w:r w:rsidR="00EC14B3" w:rsidRPr="006C1370">
        <w:t>9</w:t>
      </w:r>
      <w:r w:rsidR="00EC14B3" w:rsidRPr="006C1370">
        <w:rPr>
          <w:rFonts w:hint="eastAsia"/>
        </w:rPr>
        <w:t>0</w:t>
      </w:r>
      <w:r w:rsidR="00AD4712" w:rsidRPr="006C1370">
        <w:t xml:space="preserve"> </w:t>
      </w:r>
      <w:r w:rsidRPr="006C1370">
        <w:rPr>
          <w:rFonts w:hint="eastAsia"/>
        </w:rPr>
        <w:t>MHz</w:t>
      </w:r>
      <w:r w:rsidR="00EC14B3" w:rsidRPr="006C1370">
        <w:t>, or portions thereof,</w:t>
      </w:r>
      <w:r w:rsidR="00EC14B3" w:rsidRPr="006C1370">
        <w:rPr>
          <w:rFonts w:hint="eastAsia"/>
        </w:rPr>
        <w:t xml:space="preserve"> </w:t>
      </w:r>
      <w:r w:rsidRPr="006C1370">
        <w:rPr>
          <w:rFonts w:hint="eastAsia"/>
        </w:rPr>
        <w:t xml:space="preserve">is identified </w:t>
      </w:r>
      <w:r w:rsidR="004C7696" w:rsidRPr="006C1370">
        <w:t>by</w:t>
      </w:r>
      <w:r w:rsidR="003E10B8" w:rsidRPr="006C1370">
        <w:t xml:space="preserve"> </w:t>
      </w:r>
      <w:r w:rsidR="004C7696" w:rsidRPr="006C1370">
        <w:t>42 countries in all three ITU Regions</w:t>
      </w:r>
      <w:r w:rsidR="003E10B8" w:rsidRPr="006C1370">
        <w:t xml:space="preserve"> </w:t>
      </w:r>
      <w:r w:rsidRPr="006C1370">
        <w:rPr>
          <w:rFonts w:hint="eastAsia"/>
        </w:rPr>
        <w:t xml:space="preserve">for the </w:t>
      </w:r>
      <w:r w:rsidRPr="006C1370">
        <w:t>implementation</w:t>
      </w:r>
      <w:r w:rsidRPr="006C1370">
        <w:rPr>
          <w:rFonts w:hint="eastAsia"/>
        </w:rPr>
        <w:t xml:space="preserve"> of </w:t>
      </w:r>
      <w:r w:rsidRPr="006C1370">
        <w:t>International Mobile Telecommunications</w:t>
      </w:r>
      <w:r w:rsidRPr="006C1370">
        <w:rPr>
          <w:rFonts w:hint="eastAsia"/>
        </w:rPr>
        <w:t xml:space="preserve"> (IMT) </w:t>
      </w:r>
      <w:r w:rsidR="00EC14B3" w:rsidRPr="006C1370">
        <w:t>under RR No.</w:t>
      </w:r>
      <w:r w:rsidR="00425A70">
        <w:t xml:space="preserve"> </w:t>
      </w:r>
      <w:r w:rsidR="00425A70" w:rsidRPr="006C1370">
        <w:t>No.</w:t>
      </w:r>
      <w:r w:rsidR="00425A70" w:rsidRPr="006C1370">
        <w:rPr>
          <w:rFonts w:hint="eastAsia"/>
        </w:rPr>
        <w:t xml:space="preserve"> 5.441</w:t>
      </w:r>
      <w:r w:rsidR="00425A70">
        <w:t>A</w:t>
      </w:r>
      <w:r w:rsidR="00ED27FB">
        <w:rPr>
          <w:rStyle w:val="FootnoteReference"/>
        </w:rPr>
        <w:footnoteReference w:id="1"/>
      </w:r>
      <w:r w:rsidR="00425A70">
        <w:t xml:space="preserve"> and No.</w:t>
      </w:r>
      <w:r w:rsidRPr="006C1370">
        <w:rPr>
          <w:rFonts w:hint="eastAsia"/>
        </w:rPr>
        <w:t xml:space="preserve"> 5.441B</w:t>
      </w:r>
      <w:r w:rsidR="00ED27FB">
        <w:rPr>
          <w:rStyle w:val="FootnoteReference"/>
        </w:rPr>
        <w:footnoteReference w:id="2"/>
      </w:r>
      <w:r w:rsidR="00425A70">
        <w:t>.</w:t>
      </w:r>
    </w:p>
    <w:p w14:paraId="668F0556" w14:textId="77777777" w:rsidR="0001403F" w:rsidRDefault="0001403F" w:rsidP="0001403F">
      <w:pPr>
        <w:pStyle w:val="Default"/>
        <w:widowControl/>
        <w:spacing w:after="120"/>
        <w:jc w:val="both"/>
        <w:rPr>
          <w:lang w:val="en-GB"/>
        </w:rPr>
      </w:pPr>
    </w:p>
    <w:p w14:paraId="0519361D" w14:textId="6499423D" w:rsidR="006344FF" w:rsidRPr="006C1370" w:rsidRDefault="006344FF" w:rsidP="0001403F">
      <w:pPr>
        <w:pStyle w:val="Default"/>
        <w:widowControl/>
        <w:spacing w:after="120"/>
        <w:jc w:val="both"/>
        <w:rPr>
          <w:lang w:val="en-GB"/>
        </w:rPr>
      </w:pPr>
      <w:r w:rsidRPr="006C1370">
        <w:rPr>
          <w:lang w:val="en-GB"/>
        </w:rPr>
        <w:t xml:space="preserve">At the </w:t>
      </w:r>
      <w:r w:rsidR="00BB4FBF">
        <w:rPr>
          <w:lang w:val="en-GB"/>
        </w:rPr>
        <w:t>Radio</w:t>
      </w:r>
      <w:r w:rsidR="003511CF" w:rsidRPr="006C1370">
        <w:rPr>
          <w:lang w:val="en-GB"/>
        </w:rPr>
        <w:t>communication</w:t>
      </w:r>
      <w:r w:rsidRPr="006C1370">
        <w:rPr>
          <w:lang w:val="en-GB"/>
        </w:rPr>
        <w:t xml:space="preserve"> Assembly (RA-19) in October 2019, the ITU Recommendation M.1036 revision 6 was approved as “Frequency arrangements for implementation of the terrestrial component of International Mobile Telecommunications in the bands identified for IMT in the Radio Regulations” which newly includes the </w:t>
      </w:r>
      <w:r w:rsidRPr="006C1370">
        <w:t>frequency arrangements for implementation of IMT in the band 4 800-4 990MHz</w:t>
      </w:r>
      <w:r w:rsidRPr="006C1370">
        <w:rPr>
          <w:lang w:val="en-GB"/>
        </w:rPr>
        <w:t>.</w:t>
      </w:r>
    </w:p>
    <w:p w14:paraId="1E22E56A" w14:textId="77777777" w:rsidR="0001403F" w:rsidRDefault="0001403F" w:rsidP="0001403F">
      <w:pPr>
        <w:pStyle w:val="Default"/>
        <w:widowControl/>
        <w:spacing w:after="120"/>
        <w:jc w:val="both"/>
      </w:pPr>
    </w:p>
    <w:p w14:paraId="333DBAB9" w14:textId="17CC92A8" w:rsidR="00BE45A1" w:rsidRPr="006C1370" w:rsidRDefault="00BE45A1" w:rsidP="0001403F">
      <w:pPr>
        <w:pStyle w:val="Default"/>
        <w:widowControl/>
        <w:spacing w:after="120"/>
        <w:jc w:val="both"/>
      </w:pPr>
      <w:r w:rsidRPr="006C1370">
        <w:rPr>
          <w:rFonts w:hint="eastAsia"/>
        </w:rPr>
        <w:t>The frequency band 4 800-4 990</w:t>
      </w:r>
      <w:r w:rsidR="00AD4712" w:rsidRPr="006C1370">
        <w:t xml:space="preserve"> </w:t>
      </w:r>
      <w:r w:rsidRPr="006C1370">
        <w:rPr>
          <w:rFonts w:hint="eastAsia"/>
        </w:rPr>
        <w:t xml:space="preserve">MHz is </w:t>
      </w:r>
      <w:r w:rsidRPr="006C1370">
        <w:rPr>
          <w:lang w:eastAsia="ja-JP"/>
        </w:rPr>
        <w:t>suitable for use in dense urban areas to provide increased capacity and performance by using large contiguous bandwidths for IMT</w:t>
      </w:r>
      <w:r w:rsidRPr="006C1370">
        <w:rPr>
          <w:rFonts w:hint="eastAsia"/>
        </w:rPr>
        <w:t xml:space="preserve">. </w:t>
      </w:r>
      <w:r w:rsidRPr="006C1370">
        <w:t xml:space="preserve">The use of this frequency band for </w:t>
      </w:r>
      <w:r w:rsidRPr="006C1370">
        <w:rPr>
          <w:rFonts w:hint="eastAsia"/>
        </w:rPr>
        <w:t>IMT</w:t>
      </w:r>
      <w:r w:rsidRPr="006C1370">
        <w:t xml:space="preserve"> </w:t>
      </w:r>
      <w:r w:rsidRPr="006C1370">
        <w:rPr>
          <w:rFonts w:hint="eastAsia"/>
        </w:rPr>
        <w:t>could</w:t>
      </w:r>
      <w:r w:rsidRPr="006C1370">
        <w:t xml:space="preserve"> contribute to the economic and social policy objectives of the telecommunication</w:t>
      </w:r>
      <w:r w:rsidRPr="006C1370">
        <w:rPr>
          <w:rFonts w:hint="eastAsia"/>
        </w:rPr>
        <w:t xml:space="preserve"> development</w:t>
      </w:r>
      <w:r w:rsidRPr="006C1370">
        <w:t xml:space="preserve"> for </w:t>
      </w:r>
      <w:r w:rsidRPr="006C1370">
        <w:rPr>
          <w:rFonts w:hint="eastAsia"/>
        </w:rPr>
        <w:t>Asia Pacific countries</w:t>
      </w:r>
      <w:r w:rsidRPr="006C1370">
        <w:t>.</w:t>
      </w:r>
    </w:p>
    <w:p w14:paraId="7CAA8660" w14:textId="77777777" w:rsidR="0001403F" w:rsidRDefault="0001403F" w:rsidP="0001403F">
      <w:pPr>
        <w:jc w:val="both"/>
        <w:rPr>
          <w:rFonts w:eastAsia="SimSun"/>
          <w:color w:val="000000"/>
          <w:lang w:eastAsia="zh-CN"/>
        </w:rPr>
      </w:pPr>
    </w:p>
    <w:p w14:paraId="623109EC" w14:textId="3BC7D7B1" w:rsidR="00BE45A1" w:rsidRPr="006C1370" w:rsidRDefault="00BE45A1" w:rsidP="0001403F">
      <w:pPr>
        <w:jc w:val="both"/>
        <w:rPr>
          <w:rFonts w:eastAsia="SimSun"/>
          <w:lang w:eastAsia="zh-CN"/>
        </w:rPr>
      </w:pPr>
      <w:r w:rsidRPr="006C1370">
        <w:rPr>
          <w:rFonts w:eastAsia="SimSun" w:hint="eastAsia"/>
          <w:color w:val="000000"/>
          <w:lang w:eastAsia="zh-CN"/>
        </w:rPr>
        <w:t>Considering t</w:t>
      </w:r>
      <w:r w:rsidRPr="006C1370">
        <w:rPr>
          <w:color w:val="000000"/>
          <w:lang w:eastAsia="ko-KR"/>
        </w:rPr>
        <w:t>he band</w:t>
      </w:r>
      <w:r w:rsidRPr="006C1370">
        <w:rPr>
          <w:rFonts w:hint="eastAsia"/>
          <w:color w:val="000000"/>
          <w:lang w:eastAsia="ko-KR"/>
        </w:rPr>
        <w:t xml:space="preserve"> </w:t>
      </w:r>
      <w:r w:rsidRPr="006C1370">
        <w:rPr>
          <w:rFonts w:eastAsia="SimSun" w:hint="eastAsia"/>
          <w:lang w:eastAsia="zh-CN"/>
        </w:rPr>
        <w:t>4 800-4 990 MHz</w:t>
      </w:r>
      <w:r w:rsidRPr="006C1370">
        <w:rPr>
          <w:color w:val="000000"/>
          <w:lang w:eastAsia="ko-KR"/>
        </w:rPr>
        <w:t xml:space="preserve"> </w:t>
      </w:r>
      <w:r w:rsidRPr="006C1370">
        <w:rPr>
          <w:rFonts w:eastAsia="SimSun" w:hint="eastAsia"/>
          <w:color w:val="000000"/>
          <w:lang w:eastAsia="zh-CN"/>
        </w:rPr>
        <w:t>has been</w:t>
      </w:r>
      <w:r w:rsidRPr="006C1370">
        <w:rPr>
          <w:rFonts w:hint="eastAsia"/>
          <w:color w:val="000000"/>
          <w:lang w:eastAsia="ko-KR"/>
        </w:rPr>
        <w:t xml:space="preserve"> </w:t>
      </w:r>
      <w:r w:rsidRPr="006C1370">
        <w:rPr>
          <w:rFonts w:eastAsia="SimSun" w:hint="eastAsia"/>
          <w:color w:val="000000"/>
          <w:lang w:eastAsia="zh-CN"/>
        </w:rPr>
        <w:t>identified</w:t>
      </w:r>
      <w:r w:rsidRPr="006C1370">
        <w:rPr>
          <w:rFonts w:hint="eastAsia"/>
          <w:color w:val="000000"/>
          <w:lang w:eastAsia="ko-KR"/>
        </w:rPr>
        <w:t xml:space="preserve"> for IMT in </w:t>
      </w:r>
      <w:r w:rsidRPr="006C1370">
        <w:rPr>
          <w:rFonts w:eastAsia="SimSun" w:hint="eastAsia"/>
          <w:color w:val="000000"/>
          <w:lang w:eastAsia="zh-CN"/>
        </w:rPr>
        <w:t xml:space="preserve">a number of </w:t>
      </w:r>
      <w:r w:rsidRPr="006C1370">
        <w:rPr>
          <w:rFonts w:hint="eastAsia"/>
          <w:color w:val="000000"/>
          <w:lang w:eastAsia="ko-KR"/>
        </w:rPr>
        <w:t xml:space="preserve">Asia Pacific countries, </w:t>
      </w:r>
      <w:r w:rsidRPr="006C1370">
        <w:rPr>
          <w:rFonts w:eastAsia="SimSun" w:hint="eastAsia"/>
          <w:lang w:eastAsia="zh-CN"/>
        </w:rPr>
        <w:t>t</w:t>
      </w:r>
      <w:r w:rsidRPr="006C1370">
        <w:rPr>
          <w:color w:val="000000"/>
          <w:lang w:eastAsia="ko-KR"/>
        </w:rPr>
        <w:t>he frequency arrangement</w:t>
      </w:r>
      <w:r w:rsidRPr="006C1370">
        <w:rPr>
          <w:rFonts w:eastAsia="SimSun" w:hint="eastAsia"/>
          <w:color w:val="000000"/>
          <w:lang w:eastAsia="zh-CN"/>
        </w:rPr>
        <w:t>s</w:t>
      </w:r>
      <w:r w:rsidRPr="006C1370">
        <w:rPr>
          <w:color w:val="000000"/>
          <w:lang w:eastAsia="ko-KR"/>
        </w:rPr>
        <w:t xml:space="preserve"> in </w:t>
      </w:r>
      <w:r w:rsidRPr="006C1370">
        <w:rPr>
          <w:rFonts w:eastAsia="SimSun" w:hint="eastAsia"/>
          <w:color w:val="000000"/>
          <w:lang w:eastAsia="zh-CN"/>
        </w:rPr>
        <w:t>this</w:t>
      </w:r>
      <w:r w:rsidRPr="006C1370">
        <w:rPr>
          <w:color w:val="000000"/>
          <w:lang w:eastAsia="ko-KR"/>
        </w:rPr>
        <w:t xml:space="preserve"> band</w:t>
      </w:r>
      <w:r w:rsidRPr="006C1370">
        <w:rPr>
          <w:rFonts w:eastAsia="SimSun" w:hint="eastAsia"/>
          <w:color w:val="000000"/>
          <w:lang w:eastAsia="zh-CN"/>
        </w:rPr>
        <w:t xml:space="preserve"> </w:t>
      </w:r>
      <w:r w:rsidRPr="006C1370">
        <w:rPr>
          <w:rFonts w:hint="eastAsia"/>
          <w:color w:val="000000"/>
          <w:lang w:eastAsia="ko-KR"/>
        </w:rPr>
        <w:t>need to</w:t>
      </w:r>
      <w:r w:rsidRPr="006C1370">
        <w:rPr>
          <w:color w:val="000000"/>
          <w:lang w:eastAsia="ko-KR"/>
        </w:rPr>
        <w:t xml:space="preserve"> </w:t>
      </w:r>
      <w:r w:rsidRPr="006C1370">
        <w:rPr>
          <w:lang w:eastAsia="ko-KR"/>
        </w:rPr>
        <w:t xml:space="preserve">be </w:t>
      </w:r>
      <w:r w:rsidRPr="006C1370">
        <w:rPr>
          <w:rFonts w:hint="eastAsia"/>
          <w:lang w:eastAsia="ko-KR"/>
        </w:rPr>
        <w:t>developed</w:t>
      </w:r>
      <w:r w:rsidRPr="006C1370">
        <w:rPr>
          <w:lang w:eastAsia="ko-KR"/>
        </w:rPr>
        <w:t xml:space="preserve"> for Region 3 </w:t>
      </w:r>
      <w:r w:rsidRPr="006C1370">
        <w:rPr>
          <w:rFonts w:hint="eastAsia"/>
          <w:lang w:eastAsia="ko-KR"/>
        </w:rPr>
        <w:t xml:space="preserve">in order </w:t>
      </w:r>
      <w:r w:rsidRPr="006C1370">
        <w:rPr>
          <w:lang w:eastAsia="ko-KR"/>
        </w:rPr>
        <w:t>to</w:t>
      </w:r>
      <w:r w:rsidR="00BB4FBF">
        <w:rPr>
          <w:rFonts w:eastAsia="SimSun"/>
          <w:lang w:eastAsia="zh-CN"/>
        </w:rPr>
        <w:t xml:space="preserve"> </w:t>
      </w:r>
      <w:r w:rsidRPr="006C1370">
        <w:rPr>
          <w:rFonts w:eastAsia="SimSun" w:hint="eastAsia"/>
          <w:lang w:eastAsia="zh-CN"/>
        </w:rPr>
        <w:t xml:space="preserve">provide the reference to the APT administrations </w:t>
      </w:r>
      <w:r w:rsidRPr="006C1370">
        <w:rPr>
          <w:rFonts w:eastAsia="SimSun"/>
          <w:lang w:eastAsia="zh-CN"/>
        </w:rPr>
        <w:t>planning</w:t>
      </w:r>
      <w:r w:rsidRPr="006C1370">
        <w:rPr>
          <w:rFonts w:eastAsia="SimSun" w:hint="eastAsia"/>
          <w:lang w:eastAsia="zh-CN"/>
        </w:rPr>
        <w:t xml:space="preserve"> to use this frequency band for IMT to </w:t>
      </w:r>
      <w:r w:rsidRPr="006C1370">
        <w:rPr>
          <w:lang w:eastAsia="ko-KR"/>
        </w:rPr>
        <w:t xml:space="preserve">maximize </w:t>
      </w:r>
      <w:r w:rsidRPr="006C1370">
        <w:rPr>
          <w:rFonts w:hint="eastAsia"/>
          <w:lang w:eastAsia="ko-KR"/>
        </w:rPr>
        <w:t xml:space="preserve">additional </w:t>
      </w:r>
      <w:r w:rsidRPr="006C1370">
        <w:rPr>
          <w:lang w:eastAsia="ko-KR"/>
        </w:rPr>
        <w:t xml:space="preserve">benefit </w:t>
      </w:r>
      <w:r w:rsidRPr="006C1370">
        <w:rPr>
          <w:rFonts w:hint="eastAsia"/>
          <w:lang w:eastAsia="ko-KR"/>
        </w:rPr>
        <w:t>from</w:t>
      </w:r>
      <w:r w:rsidRPr="006C1370">
        <w:rPr>
          <w:lang w:eastAsia="ko-KR"/>
        </w:rPr>
        <w:t xml:space="preserve"> </w:t>
      </w:r>
      <w:r w:rsidRPr="006C1370">
        <w:rPr>
          <w:rFonts w:hint="eastAsia"/>
          <w:lang w:eastAsia="ko-KR"/>
        </w:rPr>
        <w:t>harmonized use of the band</w:t>
      </w:r>
      <w:r w:rsidRPr="006C1370">
        <w:rPr>
          <w:rFonts w:eastAsia="SimSun" w:hint="eastAsia"/>
          <w:lang w:eastAsia="zh-CN"/>
        </w:rPr>
        <w:t>.</w:t>
      </w:r>
    </w:p>
    <w:p w14:paraId="0E567DDA" w14:textId="77777777" w:rsidR="00BE45A1" w:rsidRPr="006C1370" w:rsidRDefault="00BE45A1" w:rsidP="0001403F">
      <w:pPr>
        <w:jc w:val="both"/>
        <w:rPr>
          <w:rFonts w:eastAsia="SimSun"/>
          <w:lang w:eastAsia="zh-CN"/>
        </w:rPr>
      </w:pPr>
    </w:p>
    <w:p w14:paraId="2726C2E1" w14:textId="77777777" w:rsidR="00BE45A1" w:rsidRPr="006C1370" w:rsidRDefault="00BE45A1" w:rsidP="0001403F">
      <w:pPr>
        <w:pStyle w:val="Heading1"/>
        <w:keepLines/>
        <w:numPr>
          <w:ilvl w:val="0"/>
          <w:numId w:val="0"/>
        </w:numPr>
        <w:tabs>
          <w:tab w:val="left" w:pos="794"/>
          <w:tab w:val="left" w:pos="1191"/>
          <w:tab w:val="left" w:pos="1588"/>
          <w:tab w:val="left" w:pos="1985"/>
        </w:tabs>
        <w:overflowPunct w:val="0"/>
        <w:autoSpaceDE w:val="0"/>
        <w:autoSpaceDN w:val="0"/>
        <w:adjustRightInd w:val="0"/>
        <w:spacing w:before="240"/>
        <w:ind w:left="432" w:hanging="432"/>
        <w:jc w:val="both"/>
        <w:textAlignment w:val="baseline"/>
        <w:rPr>
          <w:rFonts w:eastAsia="SimSun"/>
          <w:bCs w:val="0"/>
          <w:szCs w:val="20"/>
          <w:u w:val="none"/>
          <w:lang w:eastAsia="zh-CN"/>
        </w:rPr>
      </w:pPr>
      <w:r w:rsidRPr="006C1370">
        <w:rPr>
          <w:rFonts w:eastAsia="맑은 고딕"/>
          <w:bCs w:val="0"/>
          <w:szCs w:val="20"/>
          <w:u w:val="none"/>
          <w:lang w:eastAsia="ko-KR"/>
        </w:rPr>
        <w:lastRenderedPageBreak/>
        <w:t>2</w:t>
      </w:r>
      <w:r w:rsidRPr="006C1370">
        <w:rPr>
          <w:rFonts w:eastAsia="맑은 고딕"/>
          <w:bCs w:val="0"/>
          <w:szCs w:val="20"/>
          <w:u w:val="none"/>
          <w:lang w:eastAsia="ko-KR"/>
        </w:rPr>
        <w:tab/>
        <w:t>Scope</w:t>
      </w:r>
    </w:p>
    <w:p w14:paraId="786AD5EA" w14:textId="34F2125A" w:rsidR="00BE45A1" w:rsidRPr="006C1370" w:rsidRDefault="00BE45A1" w:rsidP="0001403F">
      <w:pPr>
        <w:spacing w:beforeLines="50" w:before="120"/>
        <w:jc w:val="both"/>
        <w:rPr>
          <w:rFonts w:eastAsia="SimSun"/>
          <w:lang w:eastAsia="zh-CN"/>
        </w:rPr>
      </w:pPr>
      <w:r w:rsidRPr="006C1370">
        <w:rPr>
          <w:rFonts w:eastAsia="SimSun"/>
          <w:lang w:eastAsia="zh-CN"/>
        </w:rPr>
        <w:t xml:space="preserve">This Report covers aspects related to the </w:t>
      </w:r>
      <w:r w:rsidRPr="006C1370">
        <w:rPr>
          <w:rFonts w:eastAsia="SimSun" w:hint="eastAsia"/>
          <w:lang w:eastAsia="zh-CN"/>
        </w:rPr>
        <w:t>harmonized frequency arrangement for</w:t>
      </w:r>
      <w:r w:rsidR="00EC14B3" w:rsidRPr="006C1370">
        <w:rPr>
          <w:rFonts w:eastAsia="SimSun"/>
          <w:lang w:eastAsia="zh-CN"/>
        </w:rPr>
        <w:t xml:space="preserve"> the implementation of IMT in</w:t>
      </w:r>
      <w:r w:rsidRPr="006C1370">
        <w:rPr>
          <w:rFonts w:eastAsia="SimSun"/>
          <w:lang w:eastAsia="zh-CN"/>
        </w:rPr>
        <w:t xml:space="preserve"> the </w:t>
      </w:r>
      <w:r w:rsidRPr="006C1370">
        <w:rPr>
          <w:rFonts w:eastAsia="SimSun" w:hint="eastAsia"/>
          <w:lang w:eastAsia="zh-CN"/>
        </w:rPr>
        <w:t>band 4 800-4 990 MHz.</w:t>
      </w:r>
      <w:r w:rsidRPr="006C1370">
        <w:rPr>
          <w:rFonts w:eastAsia="SimSun"/>
          <w:lang w:eastAsia="zh-CN"/>
        </w:rPr>
        <w:t xml:space="preserve"> </w:t>
      </w:r>
      <w:r w:rsidRPr="006C1370">
        <w:rPr>
          <w:rFonts w:eastAsia="SimSun" w:hint="eastAsia"/>
          <w:lang w:eastAsia="zh-CN"/>
        </w:rPr>
        <w:t xml:space="preserve">The objective is to </w:t>
      </w:r>
      <w:r w:rsidR="00FA2786" w:rsidRPr="006C1370">
        <w:rPr>
          <w:rFonts w:eastAsia="SimSun"/>
          <w:lang w:eastAsia="zh-CN"/>
        </w:rPr>
        <w:t>develop</w:t>
      </w:r>
      <w:r w:rsidR="00FA2786" w:rsidRPr="006C1370">
        <w:rPr>
          <w:rFonts w:eastAsia="SimSun" w:hint="eastAsia"/>
          <w:lang w:eastAsia="zh-CN"/>
        </w:rPr>
        <w:t xml:space="preserve"> </w:t>
      </w:r>
      <w:r w:rsidRPr="006C1370">
        <w:rPr>
          <w:rFonts w:eastAsia="SimSun" w:hint="eastAsia"/>
          <w:lang w:eastAsia="zh-CN"/>
        </w:rPr>
        <w:t xml:space="preserve">possible </w:t>
      </w:r>
      <w:r w:rsidRPr="006C1370">
        <w:rPr>
          <w:rFonts w:eastAsia="SimSun"/>
          <w:lang w:eastAsia="zh-CN"/>
        </w:rPr>
        <w:t xml:space="preserve">harmonized frequency arrangement on </w:t>
      </w:r>
      <w:r w:rsidRPr="006C1370">
        <w:rPr>
          <w:rFonts w:eastAsia="SimSun" w:hint="eastAsia"/>
          <w:lang w:eastAsia="zh-CN"/>
        </w:rPr>
        <w:t>4 800-4 990 MHz</w:t>
      </w:r>
      <w:r w:rsidRPr="006C1370">
        <w:rPr>
          <w:rFonts w:eastAsia="SimSun"/>
          <w:lang w:eastAsia="zh-CN"/>
        </w:rPr>
        <w:t xml:space="preserve"> </w:t>
      </w:r>
      <w:r w:rsidRPr="006C1370">
        <w:rPr>
          <w:rFonts w:eastAsia="SimSun" w:hint="eastAsia"/>
          <w:lang w:eastAsia="zh-CN"/>
        </w:rPr>
        <w:t>in</w:t>
      </w:r>
      <w:r w:rsidRPr="006C1370">
        <w:rPr>
          <w:rFonts w:eastAsia="SimSun"/>
          <w:lang w:eastAsia="zh-CN"/>
        </w:rPr>
        <w:t xml:space="preserve"> </w:t>
      </w:r>
      <w:r w:rsidRPr="006C1370">
        <w:rPr>
          <w:rFonts w:eastAsia="SimSun" w:hint="eastAsia"/>
          <w:lang w:eastAsia="zh-CN"/>
        </w:rPr>
        <w:t>Asia Pacific Region based on the frequency allocation and arrangement in ITU and other Regions</w:t>
      </w:r>
      <w:r w:rsidR="00924733" w:rsidRPr="006C1370">
        <w:rPr>
          <w:rFonts w:eastAsia="SimSun"/>
          <w:lang w:eastAsia="zh-CN"/>
        </w:rPr>
        <w:t xml:space="preserve">, for those countries in the APT region that wish to implement IMT in the existing  allocation </w:t>
      </w:r>
      <w:r w:rsidR="00EC14B3" w:rsidRPr="006C1370">
        <w:rPr>
          <w:rFonts w:eastAsia="SimSun"/>
          <w:lang w:eastAsia="zh-CN"/>
        </w:rPr>
        <w:t xml:space="preserve">to the mobile service on a primary basis </w:t>
      </w:r>
      <w:r w:rsidR="00924733" w:rsidRPr="006C1370">
        <w:rPr>
          <w:rFonts w:eastAsia="SimSun"/>
          <w:lang w:eastAsia="zh-CN"/>
        </w:rPr>
        <w:t>in Region 3</w:t>
      </w:r>
      <w:r w:rsidRPr="006C1370">
        <w:rPr>
          <w:rFonts w:eastAsia="SimSun" w:hint="eastAsia"/>
          <w:lang w:eastAsia="zh-CN"/>
        </w:rPr>
        <w:t>.</w:t>
      </w:r>
    </w:p>
    <w:p w14:paraId="359D74FC" w14:textId="77777777" w:rsidR="00BE45A1" w:rsidRPr="006C1370" w:rsidRDefault="00BE45A1" w:rsidP="00BE45A1">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맑은 고딕"/>
          <w:b/>
          <w:szCs w:val="20"/>
        </w:rPr>
      </w:pPr>
      <w:r w:rsidRPr="006C1370">
        <w:rPr>
          <w:rFonts w:eastAsia="맑은 고딕"/>
          <w:b/>
          <w:szCs w:val="20"/>
          <w:lang w:eastAsia="ko-KR"/>
        </w:rPr>
        <w:t>3</w:t>
      </w:r>
      <w:r w:rsidRPr="006C1370">
        <w:rPr>
          <w:rFonts w:eastAsia="맑은 고딕"/>
          <w:b/>
          <w:szCs w:val="20"/>
        </w:rPr>
        <w:tab/>
        <w:t>Vocabulary of terms</w:t>
      </w:r>
    </w:p>
    <w:p w14:paraId="749DAE80" w14:textId="77777777" w:rsidR="00BE45A1" w:rsidRPr="006C1370" w:rsidRDefault="00BE45A1"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sidRPr="006C1370">
        <w:rPr>
          <w:rFonts w:eastAsia="SimSun" w:hint="eastAsia"/>
          <w:color w:val="000000"/>
          <w:lang w:eastAsia="zh-CN"/>
        </w:rPr>
        <w:t xml:space="preserve">APT      </w:t>
      </w:r>
      <w:r w:rsidRPr="006C1370">
        <w:rPr>
          <w:rFonts w:hint="eastAsia"/>
          <w:color w:val="000000"/>
          <w:lang w:eastAsia="ko-KR"/>
        </w:rPr>
        <w:t>Asia Pacific</w:t>
      </w:r>
      <w:r w:rsidRPr="006C1370">
        <w:rPr>
          <w:rFonts w:eastAsia="SimSun" w:hint="eastAsia"/>
          <w:color w:val="000000"/>
          <w:lang w:eastAsia="zh-CN"/>
        </w:rPr>
        <w:t xml:space="preserve"> Telecommunity</w:t>
      </w:r>
    </w:p>
    <w:p w14:paraId="603C653A" w14:textId="77777777" w:rsidR="00BE45A1" w:rsidRPr="006C1370" w:rsidRDefault="00BE45A1" w:rsidP="00BE45A1">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eastAsia="ko-KR"/>
        </w:rPr>
      </w:pPr>
      <w:r w:rsidRPr="006C1370">
        <w:rPr>
          <w:color w:val="000000"/>
          <w:lang w:eastAsia="ko-KR"/>
        </w:rPr>
        <w:t>IMT</w:t>
      </w:r>
      <w:r w:rsidRPr="006C1370">
        <w:rPr>
          <w:color w:val="000000"/>
          <w:lang w:eastAsia="ko-KR"/>
        </w:rPr>
        <w:tab/>
        <w:t>International Mobile Telecommunications</w:t>
      </w:r>
    </w:p>
    <w:p w14:paraId="08043E50" w14:textId="77777777" w:rsidR="00BE45A1" w:rsidRPr="006C1370" w:rsidRDefault="00BE45A1"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sidRPr="006C1370">
        <w:rPr>
          <w:color w:val="000000"/>
          <w:lang w:eastAsia="ko-KR"/>
        </w:rPr>
        <w:t>WRC</w:t>
      </w:r>
      <w:r w:rsidRPr="006C1370">
        <w:rPr>
          <w:color w:val="000000"/>
          <w:lang w:eastAsia="ko-KR"/>
        </w:rPr>
        <w:tab/>
        <w:t>World Radiocommunication Conference</w:t>
      </w:r>
    </w:p>
    <w:p w14:paraId="25D7272E" w14:textId="77777777" w:rsidR="00EC14B3" w:rsidRPr="006C1370" w:rsidRDefault="00EC14B3" w:rsidP="00EC14B3">
      <w:pPr>
        <w:tabs>
          <w:tab w:val="left" w:pos="794"/>
          <w:tab w:val="left" w:pos="1191"/>
          <w:tab w:val="left" w:pos="1588"/>
          <w:tab w:val="left" w:pos="1985"/>
        </w:tabs>
        <w:overflowPunct w:val="0"/>
        <w:autoSpaceDE w:val="0"/>
        <w:autoSpaceDN w:val="0"/>
        <w:adjustRightInd w:val="0"/>
        <w:spacing w:before="120"/>
        <w:jc w:val="both"/>
        <w:textAlignment w:val="baseline"/>
        <w:rPr>
          <w:rFonts w:ascii="바탕" w:eastAsia="바탕" w:hAnsi="바탕" w:cs="바탕"/>
          <w:color w:val="000000"/>
          <w:lang w:eastAsia="ko-KR"/>
        </w:rPr>
      </w:pPr>
      <w:r w:rsidRPr="006C1370">
        <w:rPr>
          <w:rFonts w:eastAsia="맑은 고딕"/>
          <w:color w:val="000000"/>
          <w:lang w:eastAsia="ko-KR"/>
        </w:rPr>
        <w:t>AMS</w:t>
      </w:r>
      <w:r w:rsidRPr="006C1370">
        <w:rPr>
          <w:rFonts w:eastAsia="맑은 고딕"/>
          <w:color w:val="000000"/>
          <w:lang w:eastAsia="ko-KR"/>
        </w:rPr>
        <w:tab/>
        <w:t>Aeronautical Mobile Service</w:t>
      </w:r>
    </w:p>
    <w:p w14:paraId="4A06D851" w14:textId="77777777" w:rsidR="00EC14B3" w:rsidRPr="006C1370" w:rsidRDefault="00EC14B3" w:rsidP="00EC14B3">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color w:val="000000"/>
          <w:lang w:eastAsia="ko-KR"/>
        </w:rPr>
      </w:pPr>
      <w:r w:rsidRPr="006C1370">
        <w:rPr>
          <w:rFonts w:eastAsia="맑은 고딕" w:hint="eastAsia"/>
          <w:color w:val="000000"/>
          <w:lang w:eastAsia="ko-KR"/>
        </w:rPr>
        <w:t>M</w:t>
      </w:r>
      <w:r w:rsidRPr="006C1370">
        <w:rPr>
          <w:rFonts w:eastAsia="맑은 고딕"/>
          <w:color w:val="000000"/>
          <w:lang w:eastAsia="ko-KR"/>
        </w:rPr>
        <w:t>MS</w:t>
      </w:r>
      <w:r w:rsidRPr="006C1370">
        <w:rPr>
          <w:rFonts w:eastAsia="맑은 고딕"/>
          <w:color w:val="000000"/>
          <w:lang w:eastAsia="ko-KR"/>
        </w:rPr>
        <w:tab/>
        <w:t>Maritime Mobile Service</w:t>
      </w:r>
    </w:p>
    <w:p w14:paraId="7D9EE2BA" w14:textId="45B6DBBD" w:rsidR="00BE45A1" w:rsidRPr="0001403F" w:rsidRDefault="00EC14B3"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맑은 고딕"/>
          <w:color w:val="000000"/>
          <w:lang w:eastAsia="ko-KR"/>
        </w:rPr>
      </w:pPr>
      <w:r w:rsidRPr="006C1370">
        <w:rPr>
          <w:rFonts w:eastAsia="맑은 고딕" w:hint="eastAsia"/>
          <w:color w:val="000000"/>
          <w:lang w:eastAsia="ko-KR"/>
        </w:rPr>
        <w:t>T</w:t>
      </w:r>
      <w:r w:rsidRPr="006C1370">
        <w:rPr>
          <w:rFonts w:eastAsia="맑은 고딕"/>
          <w:color w:val="000000"/>
          <w:lang w:eastAsia="ko-KR"/>
        </w:rPr>
        <w:t>DD</w:t>
      </w:r>
      <w:r w:rsidRPr="006C1370">
        <w:rPr>
          <w:rFonts w:eastAsia="맑은 고딕"/>
          <w:color w:val="000000"/>
          <w:lang w:eastAsia="ko-KR"/>
        </w:rPr>
        <w:tab/>
        <w:t>Time-Division Duplex</w:t>
      </w:r>
    </w:p>
    <w:p w14:paraId="536CE4B8" w14:textId="77777777" w:rsidR="00BE45A1" w:rsidRPr="006C1370" w:rsidRDefault="00BE45A1" w:rsidP="00BE45A1">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맑은 고딕"/>
          <w:b/>
          <w:szCs w:val="20"/>
        </w:rPr>
      </w:pPr>
      <w:r w:rsidRPr="006C1370">
        <w:rPr>
          <w:rFonts w:eastAsia="맑은 고딕"/>
          <w:b/>
          <w:szCs w:val="20"/>
          <w:lang w:eastAsia="ko-KR"/>
        </w:rPr>
        <w:t>4</w:t>
      </w:r>
      <w:r w:rsidRPr="006C1370">
        <w:rPr>
          <w:rFonts w:eastAsia="맑은 고딕"/>
          <w:b/>
          <w:szCs w:val="20"/>
        </w:rPr>
        <w:tab/>
        <w:t>References</w:t>
      </w:r>
    </w:p>
    <w:p w14:paraId="138F3718" w14:textId="77777777" w:rsidR="00BE45A1" w:rsidRPr="006C1370" w:rsidRDefault="00AD4712"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rPr>
      </w:pPr>
      <w:r w:rsidRPr="006C1370">
        <w:rPr>
          <w:rFonts w:eastAsia="SimSun"/>
          <w:lang w:eastAsia="zh-CN"/>
        </w:rPr>
        <w:t>ITU-R Radio Regulations (</w:t>
      </w:r>
      <w:r w:rsidR="00766A27">
        <w:rPr>
          <w:rFonts w:eastAsia="SimSun"/>
          <w:lang w:eastAsia="zh-CN"/>
        </w:rPr>
        <w:t>2020</w:t>
      </w:r>
      <w:r w:rsidRPr="006C1370">
        <w:rPr>
          <w:rFonts w:eastAsia="SimSun"/>
          <w:lang w:eastAsia="zh-CN"/>
        </w:rPr>
        <w:t xml:space="preserve">) </w:t>
      </w:r>
    </w:p>
    <w:p w14:paraId="78415BCC" w14:textId="77777777" w:rsidR="00BE45A1" w:rsidRPr="006C1370" w:rsidRDefault="00BE45A1"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6C1370">
        <w:rPr>
          <w:rFonts w:eastAsia="SimSun" w:hint="eastAsia"/>
          <w:szCs w:val="20"/>
          <w:lang w:eastAsia="zh-CN"/>
        </w:rPr>
        <w:t>Recommendation ITU-R M.1036-</w:t>
      </w:r>
      <w:r w:rsidR="00C615AC" w:rsidRPr="006C1370">
        <w:rPr>
          <w:rFonts w:eastAsia="SimSun" w:hint="eastAsia"/>
          <w:szCs w:val="20"/>
          <w:lang w:eastAsia="zh-CN"/>
        </w:rPr>
        <w:t>6</w:t>
      </w:r>
      <w:r w:rsidR="00FA2921" w:rsidRPr="006C1370">
        <w:rPr>
          <w:rFonts w:eastAsia="SimSun"/>
          <w:szCs w:val="20"/>
          <w:lang w:eastAsia="zh-CN"/>
        </w:rPr>
        <w:t>/M.1036-6 (10/2019)</w:t>
      </w:r>
      <w:r w:rsidRPr="006C1370">
        <w:rPr>
          <w:rFonts w:eastAsia="SimSun" w:hint="eastAsia"/>
          <w:szCs w:val="20"/>
          <w:lang w:eastAsia="zh-CN"/>
        </w:rPr>
        <w:t xml:space="preserve">, </w:t>
      </w:r>
      <w:r w:rsidRPr="006C1370">
        <w:rPr>
          <w:rFonts w:eastAsia="SimSun"/>
          <w:szCs w:val="20"/>
          <w:lang w:eastAsia="zh-CN"/>
        </w:rPr>
        <w:t>“Frequency arrangements for implementation of the terrestrial component of International Mobile Telecommunications (IMT) in the bands identified for IMT in the Radio Regulations (RR)”</w:t>
      </w:r>
      <w:r w:rsidRPr="006C1370">
        <w:rPr>
          <w:rFonts w:eastAsia="SimSun" w:hint="eastAsia"/>
          <w:szCs w:val="20"/>
          <w:lang w:eastAsia="zh-CN"/>
        </w:rPr>
        <w:t>.</w:t>
      </w:r>
    </w:p>
    <w:p w14:paraId="7E6B9745" w14:textId="77777777" w:rsidR="006344FF" w:rsidRPr="006C1370" w:rsidRDefault="006344FF"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565050">
        <w:rPr>
          <w:rFonts w:eastAsia="SimSun"/>
          <w:szCs w:val="20"/>
          <w:lang w:eastAsia="zh-CN"/>
        </w:rPr>
        <w:t>APT/AWF/REC-01(Rev.1), APT Recommendation on Use of the Band 4940-4990 MHz for</w:t>
      </w:r>
      <w:r w:rsidRPr="006C1370">
        <w:rPr>
          <w:color w:val="000000"/>
          <w:shd w:val="clear" w:color="auto" w:fill="FFFFFF"/>
        </w:rPr>
        <w:t xml:space="preserve"> Public Protection and Disaster Relief (PPDR) Applications</w:t>
      </w:r>
    </w:p>
    <w:p w14:paraId="00971D25" w14:textId="77777777" w:rsidR="00BE45A1" w:rsidRPr="006C1370" w:rsidRDefault="00AD4712"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6C1370">
        <w:rPr>
          <w:rFonts w:eastAsia="SimSun"/>
          <w:szCs w:val="20"/>
          <w:lang w:eastAsia="zh-CN"/>
        </w:rPr>
        <w:t>APT/AWG/REP-50</w:t>
      </w:r>
      <w:r w:rsidR="00BE45A1" w:rsidRPr="006C1370">
        <w:rPr>
          <w:rFonts w:eastAsia="SimSun" w:hint="eastAsia"/>
          <w:szCs w:val="20"/>
          <w:lang w:eastAsia="zh-CN"/>
        </w:rPr>
        <w:t xml:space="preserve">, </w:t>
      </w:r>
      <w:r w:rsidR="00BE45A1" w:rsidRPr="006C1370">
        <w:rPr>
          <w:rFonts w:eastAsia="SimSun"/>
          <w:szCs w:val="20"/>
          <w:lang w:eastAsia="zh-CN"/>
        </w:rPr>
        <w:t>“</w:t>
      </w:r>
      <w:r w:rsidR="00BE45A1" w:rsidRPr="006C1370">
        <w:rPr>
          <w:rFonts w:eastAsia="SimSun" w:hint="eastAsia"/>
          <w:szCs w:val="20"/>
          <w:lang w:eastAsia="zh-CN"/>
        </w:rPr>
        <w:t>APT</w:t>
      </w:r>
      <w:r w:rsidR="00BE45A1" w:rsidRPr="006C1370">
        <w:rPr>
          <w:rFonts w:eastAsia="SimSun"/>
          <w:szCs w:val="20"/>
          <w:lang w:eastAsia="zh-CN"/>
        </w:rPr>
        <w:t xml:space="preserve"> </w:t>
      </w:r>
      <w:r w:rsidR="00BE45A1" w:rsidRPr="006C1370">
        <w:rPr>
          <w:rFonts w:eastAsia="SimSun" w:hint="eastAsia"/>
          <w:szCs w:val="20"/>
          <w:lang w:eastAsia="zh-CN"/>
        </w:rPr>
        <w:t>s</w:t>
      </w:r>
      <w:r w:rsidR="00BE45A1" w:rsidRPr="006C1370">
        <w:rPr>
          <w:rFonts w:eastAsia="SimSun"/>
          <w:szCs w:val="20"/>
          <w:lang w:eastAsia="zh-CN"/>
        </w:rPr>
        <w:t xml:space="preserve">urvey </w:t>
      </w:r>
      <w:r w:rsidR="00BE45A1" w:rsidRPr="006C1370">
        <w:rPr>
          <w:rFonts w:eastAsia="SimSun" w:hint="eastAsia"/>
          <w:szCs w:val="20"/>
          <w:lang w:eastAsia="zh-CN"/>
        </w:rPr>
        <w:t>r</w:t>
      </w:r>
      <w:r w:rsidR="00BE45A1" w:rsidRPr="006C1370">
        <w:rPr>
          <w:rFonts w:eastAsia="SimSun"/>
          <w:szCs w:val="20"/>
          <w:lang w:eastAsia="zh-CN"/>
        </w:rPr>
        <w:t xml:space="preserve">eport </w:t>
      </w:r>
      <w:r w:rsidR="00BE45A1" w:rsidRPr="006C1370">
        <w:rPr>
          <w:rFonts w:eastAsia="SimSun" w:hint="eastAsia"/>
          <w:szCs w:val="20"/>
          <w:lang w:eastAsia="zh-CN"/>
        </w:rPr>
        <w:t>on</w:t>
      </w:r>
      <w:r w:rsidR="00BE45A1" w:rsidRPr="006C1370">
        <w:rPr>
          <w:rFonts w:eastAsia="SimSun"/>
          <w:szCs w:val="20"/>
          <w:lang w:eastAsia="zh-CN"/>
        </w:rPr>
        <w:t xml:space="preserve"> </w:t>
      </w:r>
      <w:r w:rsidR="00BE45A1" w:rsidRPr="006C1370">
        <w:rPr>
          <w:rFonts w:eastAsia="SimSun" w:hint="eastAsia"/>
          <w:szCs w:val="20"/>
          <w:lang w:eastAsia="zh-CN"/>
        </w:rPr>
        <w:t>f</w:t>
      </w:r>
      <w:r w:rsidR="00BE45A1" w:rsidRPr="006C1370">
        <w:rPr>
          <w:rFonts w:eastAsia="SimSun"/>
          <w:szCs w:val="20"/>
          <w:lang w:eastAsia="zh-CN"/>
        </w:rPr>
        <w:t xml:space="preserve">requency </w:t>
      </w:r>
      <w:r w:rsidR="00BE45A1" w:rsidRPr="006C1370">
        <w:rPr>
          <w:rFonts w:eastAsia="SimSun" w:hint="eastAsia"/>
          <w:szCs w:val="20"/>
          <w:lang w:eastAsia="zh-CN"/>
        </w:rPr>
        <w:t>b</w:t>
      </w:r>
      <w:r w:rsidR="00BE45A1" w:rsidRPr="006C1370">
        <w:rPr>
          <w:rFonts w:eastAsia="SimSun"/>
          <w:szCs w:val="20"/>
          <w:lang w:eastAsia="zh-CN"/>
        </w:rPr>
        <w:t xml:space="preserve">ands </w:t>
      </w:r>
      <w:r w:rsidR="00BE45A1" w:rsidRPr="006C1370">
        <w:rPr>
          <w:rFonts w:eastAsia="SimSun" w:hint="eastAsia"/>
          <w:szCs w:val="20"/>
          <w:lang w:eastAsia="zh-CN"/>
        </w:rPr>
        <w:t>in</w:t>
      </w:r>
      <w:r w:rsidR="00BE45A1" w:rsidRPr="006C1370">
        <w:rPr>
          <w:rFonts w:eastAsia="SimSun"/>
          <w:szCs w:val="20"/>
          <w:lang w:eastAsia="zh-CN"/>
        </w:rPr>
        <w:t xml:space="preserve"> </w:t>
      </w:r>
      <w:r w:rsidR="00BE45A1" w:rsidRPr="006C1370">
        <w:rPr>
          <w:rFonts w:eastAsia="SimSun" w:hint="eastAsia"/>
          <w:szCs w:val="20"/>
          <w:lang w:eastAsia="zh-CN"/>
        </w:rPr>
        <w:t>r</w:t>
      </w:r>
      <w:r w:rsidR="00BE45A1" w:rsidRPr="006C1370">
        <w:rPr>
          <w:rFonts w:eastAsia="SimSun"/>
          <w:szCs w:val="20"/>
          <w:lang w:eastAsia="zh-CN"/>
        </w:rPr>
        <w:t xml:space="preserve">elation </w:t>
      </w:r>
      <w:r w:rsidR="00BE45A1" w:rsidRPr="006C1370">
        <w:rPr>
          <w:rFonts w:eastAsia="SimSun" w:hint="eastAsia"/>
          <w:szCs w:val="20"/>
          <w:lang w:eastAsia="zh-CN"/>
        </w:rPr>
        <w:t>t</w:t>
      </w:r>
      <w:r w:rsidR="00BE45A1" w:rsidRPr="006C1370">
        <w:rPr>
          <w:rFonts w:eastAsia="SimSun"/>
          <w:szCs w:val="20"/>
          <w:lang w:eastAsia="zh-CN"/>
        </w:rPr>
        <w:t xml:space="preserve">o </w:t>
      </w:r>
      <w:r w:rsidR="00BE45A1" w:rsidRPr="006C1370">
        <w:rPr>
          <w:rFonts w:eastAsia="SimSun" w:hint="eastAsia"/>
          <w:szCs w:val="20"/>
          <w:lang w:eastAsia="zh-CN"/>
        </w:rPr>
        <w:t>s</w:t>
      </w:r>
      <w:r w:rsidR="00BE45A1" w:rsidRPr="006C1370">
        <w:rPr>
          <w:rFonts w:eastAsia="SimSun"/>
          <w:szCs w:val="20"/>
          <w:lang w:eastAsia="zh-CN"/>
        </w:rPr>
        <w:t xml:space="preserve">tudy </w:t>
      </w:r>
      <w:r w:rsidR="00BE45A1" w:rsidRPr="006C1370">
        <w:rPr>
          <w:rFonts w:eastAsia="SimSun" w:hint="eastAsia"/>
          <w:szCs w:val="20"/>
          <w:lang w:eastAsia="zh-CN"/>
        </w:rPr>
        <w:t>on</w:t>
      </w:r>
      <w:r w:rsidR="00BE45A1" w:rsidRPr="006C1370">
        <w:rPr>
          <w:rFonts w:eastAsia="SimSun"/>
          <w:szCs w:val="20"/>
          <w:lang w:eastAsia="zh-CN"/>
        </w:rPr>
        <w:t xml:space="preserve"> </w:t>
      </w:r>
      <w:r w:rsidR="00BE45A1" w:rsidRPr="006C1370">
        <w:rPr>
          <w:rFonts w:eastAsia="SimSun" w:hint="eastAsia"/>
          <w:szCs w:val="20"/>
          <w:lang w:eastAsia="zh-CN"/>
        </w:rPr>
        <w:t>WRC</w:t>
      </w:r>
      <w:r w:rsidR="00BE45A1" w:rsidRPr="006C1370">
        <w:rPr>
          <w:rFonts w:eastAsia="SimSun"/>
          <w:szCs w:val="20"/>
          <w:lang w:eastAsia="zh-CN"/>
        </w:rPr>
        <w:t>-15 Agenda Item 1.1”</w:t>
      </w:r>
    </w:p>
    <w:p w14:paraId="4D9530C1" w14:textId="1318C1B9" w:rsidR="006C1370" w:rsidRPr="006C1370" w:rsidRDefault="00AD4712"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6C1370">
        <w:rPr>
          <w:rFonts w:eastAsia="SimSun"/>
          <w:szCs w:val="20"/>
          <w:lang w:eastAsia="zh-CN"/>
        </w:rPr>
        <w:t>APT/AWG/REP-82</w:t>
      </w:r>
      <w:r w:rsidR="00FA2921" w:rsidRPr="006C1370">
        <w:rPr>
          <w:rFonts w:eastAsia="SimSun"/>
          <w:szCs w:val="20"/>
          <w:lang w:eastAsia="zh-CN"/>
        </w:rPr>
        <w:t>(Rev.1)</w:t>
      </w:r>
      <w:r w:rsidRPr="006C1370">
        <w:rPr>
          <w:rFonts w:eastAsia="SimSun"/>
          <w:szCs w:val="20"/>
          <w:lang w:eastAsia="zh-CN"/>
        </w:rPr>
        <w:t>, “APT Report on Survey the usage and the usage and future plan of the band 4800-4990 MHz in the Asia Pacific region”</w:t>
      </w:r>
    </w:p>
    <w:p w14:paraId="3C01994D" w14:textId="1F1B3BBE" w:rsidR="0001403F" w:rsidRPr="0001403F" w:rsidRDefault="00BE45A1" w:rsidP="0001403F">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맑은 고딕"/>
          <w:b/>
          <w:szCs w:val="20"/>
          <w:lang w:eastAsia="ko-KR"/>
        </w:rPr>
      </w:pPr>
      <w:r w:rsidRPr="006C1370">
        <w:rPr>
          <w:rFonts w:eastAsia="SimSun" w:hint="eastAsia"/>
          <w:b/>
          <w:szCs w:val="20"/>
          <w:lang w:eastAsia="zh-CN"/>
        </w:rPr>
        <w:t>5</w:t>
      </w:r>
      <w:r w:rsidRPr="006C1370">
        <w:rPr>
          <w:rFonts w:eastAsia="맑은 고딕"/>
          <w:b/>
          <w:szCs w:val="20"/>
        </w:rPr>
        <w:tab/>
      </w:r>
      <w:r w:rsidRPr="006C1370">
        <w:rPr>
          <w:rFonts w:eastAsia="맑은 고딕"/>
          <w:b/>
          <w:szCs w:val="20"/>
          <w:lang w:eastAsia="ko-KR"/>
        </w:rPr>
        <w:t xml:space="preserve">Key Considerations for Frequency Arrangements </w:t>
      </w:r>
    </w:p>
    <w:p w14:paraId="0BF4FA64" w14:textId="37CC8470" w:rsidR="008B0EF9" w:rsidRPr="006C1370" w:rsidRDefault="008B0EF9" w:rsidP="0001403F">
      <w:pPr>
        <w:pStyle w:val="Default"/>
        <w:widowControl/>
        <w:spacing w:beforeLines="50" w:before="120" w:after="120"/>
        <w:jc w:val="both"/>
      </w:pPr>
      <w:r w:rsidRPr="006C1370">
        <w:rPr>
          <w:rFonts w:hint="eastAsia"/>
        </w:rPr>
        <w:t>T</w:t>
      </w:r>
      <w:r w:rsidRPr="006C1370">
        <w:rPr>
          <w:rFonts w:eastAsia="MS Mincho"/>
          <w:lang w:eastAsia="ja-JP"/>
        </w:rPr>
        <w:t xml:space="preserve">here is a </w:t>
      </w:r>
      <w:r w:rsidRPr="006C1370">
        <w:rPr>
          <w:rFonts w:hint="eastAsia"/>
        </w:rPr>
        <w:t>w</w:t>
      </w:r>
      <w:r w:rsidRPr="006C1370">
        <w:rPr>
          <w:rFonts w:eastAsia="MS Mincho"/>
          <w:lang w:eastAsia="ja-JP"/>
        </w:rPr>
        <w:t>orldwide growing interest of using TDD</w:t>
      </w:r>
      <w:r w:rsidRPr="006C1370">
        <w:rPr>
          <w:rFonts w:hint="eastAsia"/>
        </w:rPr>
        <w:t xml:space="preserve"> frequency arrangement for IMT</w:t>
      </w:r>
      <w:r w:rsidRPr="006C1370">
        <w:rPr>
          <w:rFonts w:eastAsia="MS Mincho"/>
          <w:lang w:eastAsia="ja-JP"/>
        </w:rPr>
        <w:t xml:space="preserve"> in th</w:t>
      </w:r>
      <w:r w:rsidRPr="006C1370">
        <w:rPr>
          <w:rFonts w:hint="eastAsia"/>
        </w:rPr>
        <w:t>e</w:t>
      </w:r>
      <w:r w:rsidRPr="006C1370">
        <w:rPr>
          <w:rFonts w:eastAsia="MS Mincho"/>
          <w:lang w:eastAsia="ja-JP"/>
        </w:rPr>
        <w:t xml:space="preserve"> unpaired </w:t>
      </w:r>
      <w:r w:rsidRPr="006C1370">
        <w:rPr>
          <w:rFonts w:hint="eastAsia"/>
        </w:rPr>
        <w:t xml:space="preserve">frequency </w:t>
      </w:r>
      <w:r w:rsidRPr="006C1370">
        <w:rPr>
          <w:rFonts w:eastAsia="MS Mincho"/>
          <w:lang w:eastAsia="ja-JP"/>
        </w:rPr>
        <w:t xml:space="preserve">bands </w:t>
      </w:r>
      <w:r w:rsidRPr="006C1370">
        <w:t>in both developed and developing countries.</w:t>
      </w:r>
      <w:r w:rsidRPr="006C1370">
        <w:rPr>
          <w:rFonts w:hint="eastAsia"/>
        </w:rPr>
        <w:t xml:space="preserve"> </w:t>
      </w:r>
      <w:r w:rsidRPr="006C1370">
        <w:t>TDD networks</w:t>
      </w:r>
      <w:r w:rsidRPr="006C1370">
        <w:rPr>
          <w:rFonts w:hint="eastAsia"/>
        </w:rPr>
        <w:t xml:space="preserve"> could provide</w:t>
      </w:r>
      <w:r w:rsidRPr="006C1370">
        <w:rPr>
          <w:rFonts w:eastAsia="MS Mincho"/>
          <w:lang w:eastAsia="ja-JP"/>
        </w:rPr>
        <w:t xml:space="preserve"> contiguous</w:t>
      </w:r>
      <w:r w:rsidRPr="006C1370">
        <w:rPr>
          <w:rFonts w:hint="eastAsia"/>
        </w:rPr>
        <w:t xml:space="preserve"> spectrum</w:t>
      </w:r>
      <w:r w:rsidRPr="006C1370">
        <w:rPr>
          <w:rFonts w:eastAsia="MS Mincho"/>
          <w:lang w:eastAsia="ja-JP"/>
        </w:rPr>
        <w:t xml:space="preserve"> blocks</w:t>
      </w:r>
      <w:r w:rsidRPr="006C1370">
        <w:rPr>
          <w:rFonts w:hint="eastAsia"/>
        </w:rPr>
        <w:t xml:space="preserve"> without </w:t>
      </w:r>
      <w:r w:rsidRPr="006C1370">
        <w:t>center</w:t>
      </w:r>
      <w:r w:rsidRPr="006C1370">
        <w:rPr>
          <w:rFonts w:hint="eastAsia"/>
        </w:rPr>
        <w:t xml:space="preserve"> gap. </w:t>
      </w:r>
      <w:r w:rsidRPr="006C1370">
        <w:t>I</w:t>
      </w:r>
      <w:r w:rsidRPr="006C1370">
        <w:rPr>
          <w:rFonts w:hint="eastAsia"/>
        </w:rPr>
        <w:t>n addition, i</w:t>
      </w:r>
      <w:r w:rsidRPr="006C1370">
        <w:t xml:space="preserve">t is beneficial to synchronies the TDD networks of different operators </w:t>
      </w:r>
      <w:r w:rsidRPr="006C1370">
        <w:rPr>
          <w:rFonts w:hint="eastAsia"/>
        </w:rPr>
        <w:t xml:space="preserve">in the same geographic area </w:t>
      </w:r>
      <w:r w:rsidRPr="006C1370">
        <w:t>to avoid guard bands between operators and therefore to facilitate an efficient spectrum</w:t>
      </w:r>
      <w:r w:rsidRPr="006C1370">
        <w:rPr>
          <w:rFonts w:hint="eastAsia"/>
        </w:rPr>
        <w:t xml:space="preserve"> </w:t>
      </w:r>
      <w:r w:rsidRPr="006C1370">
        <w:t>usage</w:t>
      </w:r>
      <w:r w:rsidRPr="006C1370">
        <w:rPr>
          <w:rFonts w:hint="eastAsia"/>
        </w:rPr>
        <w:t xml:space="preserve">. </w:t>
      </w:r>
      <w:r w:rsidRPr="006C1370">
        <w:t xml:space="preserve">TDD </w:t>
      </w:r>
      <w:r w:rsidRPr="006C1370">
        <w:rPr>
          <w:rFonts w:hint="eastAsia"/>
        </w:rPr>
        <w:t xml:space="preserve">frequency </w:t>
      </w:r>
      <w:r w:rsidRPr="006C1370">
        <w:t xml:space="preserve">arrangement can achieve </w:t>
      </w:r>
      <w:r w:rsidRPr="006C1370">
        <w:rPr>
          <w:rFonts w:eastAsia="MS Mincho" w:hint="eastAsia"/>
          <w:lang w:eastAsia="ja-JP"/>
        </w:rPr>
        <w:t>flexible use of the spectrum</w:t>
      </w:r>
      <w:r w:rsidRPr="006C1370">
        <w:t xml:space="preserve"> and</w:t>
      </w:r>
      <w:r w:rsidRPr="006C1370">
        <w:rPr>
          <w:rFonts w:hint="eastAsia"/>
        </w:rPr>
        <w:t xml:space="preserve"> </w:t>
      </w:r>
      <w:r w:rsidRPr="006C1370">
        <w:t>high spectrum efficiency of</w:t>
      </w:r>
      <w:r w:rsidRPr="006C1370">
        <w:rPr>
          <w:rFonts w:hint="eastAsia"/>
        </w:rPr>
        <w:t xml:space="preserve"> 4 800-4 990</w:t>
      </w:r>
      <w:r w:rsidRPr="006C1370">
        <w:t xml:space="preserve"> </w:t>
      </w:r>
      <w:r w:rsidRPr="006C1370">
        <w:rPr>
          <w:rFonts w:hint="eastAsia"/>
        </w:rPr>
        <w:t>MHz</w:t>
      </w:r>
      <w:r w:rsidRPr="006C1370">
        <w:t xml:space="preserve"> band</w:t>
      </w:r>
      <w:r w:rsidRPr="006C1370">
        <w:rPr>
          <w:rFonts w:hint="eastAsia"/>
        </w:rPr>
        <w:t>, e</w:t>
      </w:r>
      <w:r w:rsidRPr="006C1370">
        <w:t>specially</w:t>
      </w:r>
      <w:r w:rsidRPr="006C1370">
        <w:rPr>
          <w:rFonts w:hint="eastAsia"/>
        </w:rPr>
        <w:t xml:space="preserve"> by deploying TDD systems with different u</w:t>
      </w:r>
      <w:r w:rsidRPr="006C1370">
        <w:t xml:space="preserve">plink-downlink configurations. </w:t>
      </w:r>
    </w:p>
    <w:p w14:paraId="592B1389" w14:textId="77777777" w:rsidR="0001403F" w:rsidRDefault="0001403F" w:rsidP="0001403F">
      <w:pPr>
        <w:pStyle w:val="Default"/>
        <w:widowControl/>
        <w:spacing w:after="120"/>
        <w:jc w:val="both"/>
        <w:rPr>
          <w:lang w:val="en-GB"/>
        </w:rPr>
      </w:pPr>
    </w:p>
    <w:p w14:paraId="503697FB" w14:textId="66246D67" w:rsidR="008B0EF9" w:rsidRDefault="008B0EF9" w:rsidP="0001403F">
      <w:pPr>
        <w:pStyle w:val="Default"/>
        <w:widowControl/>
        <w:spacing w:after="120"/>
        <w:jc w:val="both"/>
      </w:pPr>
      <w:r w:rsidRPr="006C1370">
        <w:rPr>
          <w:lang w:val="en-GB"/>
        </w:rPr>
        <w:t xml:space="preserve">The ITU-R Recommendation M.1036-6 addresses frequency arrangement for the band 4800-4990 MHz solely with full band TDD option, frequency arrangement H1 </w:t>
      </w:r>
      <w:r w:rsidRPr="006C1370">
        <w:t>as shown below in Table 1 and in Figure 1.</w:t>
      </w:r>
    </w:p>
    <w:p w14:paraId="1E85FBA9" w14:textId="151443CF" w:rsidR="0001403F" w:rsidRDefault="0001403F" w:rsidP="0001403F">
      <w:pPr>
        <w:pStyle w:val="Default"/>
        <w:widowControl/>
        <w:spacing w:after="120"/>
        <w:jc w:val="both"/>
      </w:pPr>
    </w:p>
    <w:p w14:paraId="457A25A1" w14:textId="77777777" w:rsidR="0001403F" w:rsidRPr="006C1370" w:rsidRDefault="0001403F" w:rsidP="0001403F">
      <w:pPr>
        <w:pStyle w:val="Default"/>
        <w:widowControl/>
        <w:spacing w:after="120"/>
        <w:jc w:val="both"/>
      </w:pPr>
    </w:p>
    <w:p w14:paraId="5971673A" w14:textId="72CFA490" w:rsidR="008B0EF9" w:rsidRDefault="008B0EF9" w:rsidP="008B0EF9">
      <w:pPr>
        <w:pStyle w:val="TableNo"/>
        <w:spacing w:before="120"/>
        <w:rPr>
          <w:rFonts w:eastAsia="SimSun" w:cs="Angsana New"/>
          <w:caps w:val="0"/>
          <w:kern w:val="2"/>
          <w:sz w:val="24"/>
          <w:lang w:val="en-US" w:eastAsia="ko-KR"/>
        </w:rPr>
      </w:pPr>
      <w:r w:rsidRPr="006C1370">
        <w:rPr>
          <w:rFonts w:eastAsia="SimSun" w:cs="Angsana New"/>
          <w:caps w:val="0"/>
          <w:kern w:val="2"/>
          <w:sz w:val="24"/>
          <w:lang w:val="en-US" w:eastAsia="ko-KR"/>
        </w:rPr>
        <w:lastRenderedPageBreak/>
        <w:t xml:space="preserve">Table 1 Frequency arrangement for IMT in band 4 800-4 990MHz </w:t>
      </w:r>
    </w:p>
    <w:p w14:paraId="22E92B07" w14:textId="77777777" w:rsidR="0001403F" w:rsidRPr="0001403F" w:rsidRDefault="0001403F" w:rsidP="0001403F">
      <w:pPr>
        <w:rPr>
          <w:lang w:eastAsia="ko-K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1783"/>
        <w:gridCol w:w="1336"/>
        <w:gridCol w:w="1545"/>
        <w:gridCol w:w="1277"/>
        <w:gridCol w:w="1829"/>
        <w:gridCol w:w="8"/>
      </w:tblGrid>
      <w:tr w:rsidR="008B0EF9" w:rsidRPr="009E63BC" w14:paraId="6566C518" w14:textId="77777777" w:rsidTr="00C74C91">
        <w:trPr>
          <w:jc w:val="center"/>
        </w:trPr>
        <w:tc>
          <w:tcPr>
            <w:tcW w:w="1861" w:type="dxa"/>
            <w:vMerge w:val="restart"/>
            <w:vAlign w:val="center"/>
          </w:tcPr>
          <w:p w14:paraId="6E91FD40" w14:textId="77777777" w:rsidR="008B0EF9" w:rsidRPr="006C1370" w:rsidRDefault="008B0EF9" w:rsidP="00C74C91">
            <w:pPr>
              <w:pStyle w:val="Tablehead"/>
            </w:pPr>
            <w:r w:rsidRPr="006C1370">
              <w:t>Frequency arrangements</w:t>
            </w:r>
          </w:p>
        </w:tc>
        <w:tc>
          <w:tcPr>
            <w:tcW w:w="5941" w:type="dxa"/>
            <w:gridSpan w:val="4"/>
            <w:vAlign w:val="center"/>
          </w:tcPr>
          <w:p w14:paraId="71AD70A4" w14:textId="77777777" w:rsidR="008B0EF9" w:rsidRPr="006C1370" w:rsidRDefault="008B0EF9" w:rsidP="00C74C91">
            <w:pPr>
              <w:pStyle w:val="Tablehead"/>
            </w:pPr>
            <w:r w:rsidRPr="006C1370">
              <w:t>Paired arrangements (FDD)</w:t>
            </w:r>
          </w:p>
        </w:tc>
        <w:tc>
          <w:tcPr>
            <w:tcW w:w="1837" w:type="dxa"/>
            <w:gridSpan w:val="2"/>
            <w:vMerge w:val="restart"/>
            <w:vAlign w:val="center"/>
          </w:tcPr>
          <w:p w14:paraId="25C72F1A" w14:textId="77777777" w:rsidR="008B0EF9" w:rsidRPr="006C1370" w:rsidRDefault="008B0EF9" w:rsidP="00C74C91">
            <w:pPr>
              <w:pStyle w:val="Tablehead"/>
              <w:rPr>
                <w:lang w:val="fr-FR"/>
              </w:rPr>
            </w:pPr>
            <w:r w:rsidRPr="006C1370">
              <w:rPr>
                <w:lang w:val="fr-FR"/>
              </w:rPr>
              <w:t xml:space="preserve">Un-paired arrangements </w:t>
            </w:r>
            <w:r w:rsidRPr="006C1370">
              <w:rPr>
                <w:lang w:val="fr-FR"/>
              </w:rPr>
              <w:br/>
              <w:t>(TDD)</w:t>
            </w:r>
            <w:r w:rsidRPr="006C1370">
              <w:rPr>
                <w:lang w:val="fr-FR"/>
              </w:rPr>
              <w:br/>
              <w:t>(MHz)</w:t>
            </w:r>
          </w:p>
        </w:tc>
      </w:tr>
      <w:tr w:rsidR="008B0EF9" w:rsidRPr="006C1370" w14:paraId="2102D1BF" w14:textId="77777777" w:rsidTr="00C74C91">
        <w:trPr>
          <w:jc w:val="center"/>
        </w:trPr>
        <w:tc>
          <w:tcPr>
            <w:tcW w:w="1861" w:type="dxa"/>
            <w:vMerge/>
            <w:vAlign w:val="center"/>
          </w:tcPr>
          <w:p w14:paraId="32A422F4" w14:textId="77777777" w:rsidR="008B0EF9" w:rsidRPr="006C1370" w:rsidRDefault="008B0EF9" w:rsidP="00C74C91">
            <w:pPr>
              <w:keepNext/>
              <w:spacing w:before="80" w:after="80"/>
              <w:jc w:val="center"/>
              <w:rPr>
                <w:rFonts w:ascii="Times New Roman Bold" w:hAnsi="Times New Roman Bold" w:cs="Times New Roman Bold"/>
                <w:b/>
                <w:sz w:val="20"/>
                <w:lang w:val="fr-FR"/>
              </w:rPr>
            </w:pPr>
          </w:p>
        </w:tc>
        <w:tc>
          <w:tcPr>
            <w:tcW w:w="1783" w:type="dxa"/>
            <w:vAlign w:val="center"/>
          </w:tcPr>
          <w:p w14:paraId="5DDDC06F" w14:textId="77777777" w:rsidR="008B0EF9" w:rsidRPr="006C1370" w:rsidRDefault="008B0EF9" w:rsidP="00C74C91">
            <w:pPr>
              <w:pStyle w:val="Tablehead"/>
            </w:pPr>
            <w:r w:rsidRPr="006C1370">
              <w:t>Mobile station transmitter</w:t>
            </w:r>
            <w:r w:rsidRPr="006C1370">
              <w:br/>
              <w:t>(MHz)</w:t>
            </w:r>
          </w:p>
        </w:tc>
        <w:tc>
          <w:tcPr>
            <w:tcW w:w="1336" w:type="dxa"/>
            <w:vAlign w:val="center"/>
          </w:tcPr>
          <w:p w14:paraId="1F2C3B57" w14:textId="77777777" w:rsidR="008B0EF9" w:rsidRPr="006C1370" w:rsidRDefault="008B0EF9" w:rsidP="00C74C91">
            <w:pPr>
              <w:pStyle w:val="Tablehead"/>
            </w:pPr>
            <w:r w:rsidRPr="006C1370">
              <w:t>Centre gap</w:t>
            </w:r>
            <w:r w:rsidRPr="006C1370">
              <w:br/>
              <w:t>(MHz)</w:t>
            </w:r>
          </w:p>
        </w:tc>
        <w:tc>
          <w:tcPr>
            <w:tcW w:w="1545" w:type="dxa"/>
            <w:vAlign w:val="center"/>
          </w:tcPr>
          <w:p w14:paraId="7EED4A59" w14:textId="77777777" w:rsidR="008B0EF9" w:rsidRPr="006C1370" w:rsidRDefault="008B0EF9" w:rsidP="00C74C91">
            <w:pPr>
              <w:pStyle w:val="Tablehead"/>
            </w:pPr>
            <w:r w:rsidRPr="006C1370">
              <w:t>Base station transmitter</w:t>
            </w:r>
            <w:r w:rsidRPr="006C1370">
              <w:br/>
              <w:t>(MHz)</w:t>
            </w:r>
          </w:p>
        </w:tc>
        <w:tc>
          <w:tcPr>
            <w:tcW w:w="1277" w:type="dxa"/>
            <w:vAlign w:val="center"/>
          </w:tcPr>
          <w:p w14:paraId="704A3F0D" w14:textId="77777777" w:rsidR="008B0EF9" w:rsidRPr="006C1370" w:rsidRDefault="008B0EF9" w:rsidP="00C74C91">
            <w:pPr>
              <w:pStyle w:val="Tablehead"/>
            </w:pPr>
            <w:r w:rsidRPr="006C1370">
              <w:t>Duplex separation</w:t>
            </w:r>
            <w:r w:rsidRPr="006C1370">
              <w:br/>
              <w:t>(MHz)</w:t>
            </w:r>
          </w:p>
        </w:tc>
        <w:tc>
          <w:tcPr>
            <w:tcW w:w="1837" w:type="dxa"/>
            <w:gridSpan w:val="2"/>
            <w:vMerge/>
            <w:vAlign w:val="center"/>
          </w:tcPr>
          <w:p w14:paraId="6B61C656" w14:textId="77777777" w:rsidR="008B0EF9" w:rsidRPr="006C1370" w:rsidRDefault="008B0EF9" w:rsidP="00C74C91">
            <w:pPr>
              <w:keepNext/>
              <w:spacing w:before="80" w:after="80"/>
              <w:jc w:val="center"/>
              <w:rPr>
                <w:rFonts w:ascii="Times New Roman Bold" w:hAnsi="Times New Roman Bold" w:cs="Times New Roman Bold"/>
                <w:b/>
                <w:sz w:val="20"/>
              </w:rPr>
            </w:pPr>
          </w:p>
        </w:tc>
      </w:tr>
      <w:tr w:rsidR="008B0EF9" w:rsidRPr="006C1370" w14:paraId="1023DD8E" w14:textId="77777777" w:rsidTr="00C74C91">
        <w:trPr>
          <w:gridAfter w:val="1"/>
          <w:wAfter w:w="8" w:type="dxa"/>
          <w:jc w:val="center"/>
        </w:trPr>
        <w:tc>
          <w:tcPr>
            <w:tcW w:w="1861" w:type="dxa"/>
          </w:tcPr>
          <w:p w14:paraId="043553A6" w14:textId="77777777" w:rsidR="008B0EF9" w:rsidRPr="006C1370" w:rsidRDefault="008B0EF9" w:rsidP="00C74C91">
            <w:pPr>
              <w:pStyle w:val="Tabletext"/>
              <w:jc w:val="center"/>
            </w:pPr>
            <w:r w:rsidRPr="006C1370">
              <w:rPr>
                <w:lang w:eastAsia="zh-CN"/>
              </w:rPr>
              <w:t>H</w:t>
            </w:r>
            <w:r w:rsidRPr="006C1370">
              <w:t>1</w:t>
            </w:r>
          </w:p>
        </w:tc>
        <w:tc>
          <w:tcPr>
            <w:tcW w:w="1783" w:type="dxa"/>
          </w:tcPr>
          <w:p w14:paraId="0CD6B0D2" w14:textId="77777777" w:rsidR="008B0EF9" w:rsidRPr="006C1370" w:rsidRDefault="008B0EF9" w:rsidP="00C74C91">
            <w:pPr>
              <w:pStyle w:val="Tabletext"/>
              <w:jc w:val="center"/>
            </w:pPr>
          </w:p>
        </w:tc>
        <w:tc>
          <w:tcPr>
            <w:tcW w:w="1336" w:type="dxa"/>
          </w:tcPr>
          <w:p w14:paraId="234A0D88" w14:textId="77777777" w:rsidR="008B0EF9" w:rsidRPr="006C1370" w:rsidRDefault="008B0EF9" w:rsidP="00C74C91">
            <w:pPr>
              <w:pStyle w:val="Tabletext"/>
              <w:jc w:val="center"/>
            </w:pPr>
          </w:p>
        </w:tc>
        <w:tc>
          <w:tcPr>
            <w:tcW w:w="1545" w:type="dxa"/>
          </w:tcPr>
          <w:p w14:paraId="6AF5D872" w14:textId="77777777" w:rsidR="008B0EF9" w:rsidRPr="006C1370" w:rsidRDefault="008B0EF9" w:rsidP="00C74C91">
            <w:pPr>
              <w:pStyle w:val="Tabletext"/>
              <w:jc w:val="center"/>
            </w:pPr>
          </w:p>
        </w:tc>
        <w:tc>
          <w:tcPr>
            <w:tcW w:w="1277" w:type="dxa"/>
          </w:tcPr>
          <w:p w14:paraId="747D7689" w14:textId="77777777" w:rsidR="008B0EF9" w:rsidRPr="006C1370" w:rsidRDefault="008B0EF9" w:rsidP="00C74C91">
            <w:pPr>
              <w:pStyle w:val="Tabletext"/>
              <w:jc w:val="center"/>
            </w:pPr>
          </w:p>
        </w:tc>
        <w:tc>
          <w:tcPr>
            <w:tcW w:w="1829" w:type="dxa"/>
          </w:tcPr>
          <w:p w14:paraId="0C395FFB" w14:textId="77777777" w:rsidR="008B0EF9" w:rsidRPr="006C1370" w:rsidRDefault="008B0EF9" w:rsidP="00C74C91">
            <w:pPr>
              <w:pStyle w:val="Tabletext"/>
              <w:jc w:val="center"/>
            </w:pPr>
            <w:r w:rsidRPr="006C1370">
              <w:rPr>
                <w:lang w:eastAsia="zh-CN"/>
              </w:rPr>
              <w:t>4</w:t>
            </w:r>
            <w:r w:rsidRPr="006C1370">
              <w:t xml:space="preserve"> </w:t>
            </w:r>
            <w:r w:rsidRPr="006C1370">
              <w:rPr>
                <w:lang w:eastAsia="zh-CN"/>
              </w:rPr>
              <w:t>8</w:t>
            </w:r>
            <w:r w:rsidRPr="006C1370">
              <w:t>00-</w:t>
            </w:r>
            <w:r w:rsidRPr="006C1370">
              <w:rPr>
                <w:lang w:eastAsia="zh-CN"/>
              </w:rPr>
              <w:t>4</w:t>
            </w:r>
            <w:r w:rsidRPr="006C1370">
              <w:t> </w:t>
            </w:r>
            <w:r w:rsidRPr="006C1370">
              <w:rPr>
                <w:lang w:eastAsia="zh-CN"/>
              </w:rPr>
              <w:t>99</w:t>
            </w:r>
            <w:r w:rsidRPr="006C1370">
              <w:t xml:space="preserve">0 </w:t>
            </w:r>
          </w:p>
        </w:tc>
      </w:tr>
    </w:tbl>
    <w:p w14:paraId="4AF73AFF" w14:textId="2A37D0EB" w:rsidR="008B0EF9" w:rsidRDefault="008B0EF9" w:rsidP="008B0EF9">
      <w:pPr>
        <w:jc w:val="center"/>
        <w:rPr>
          <w:lang w:val="en-GB"/>
        </w:rPr>
      </w:pPr>
    </w:p>
    <w:p w14:paraId="3A567FB8" w14:textId="77777777" w:rsidR="0001403F" w:rsidRPr="006C1370" w:rsidRDefault="0001403F" w:rsidP="008B0EF9">
      <w:pPr>
        <w:jc w:val="center"/>
        <w:rPr>
          <w:lang w:val="en-GB"/>
        </w:rPr>
      </w:pPr>
    </w:p>
    <w:p w14:paraId="099F1B23" w14:textId="77777777" w:rsidR="008B0EF9" w:rsidRPr="006C1370" w:rsidRDefault="008B0EF9" w:rsidP="008B0EF9">
      <w:pPr>
        <w:pStyle w:val="Figure"/>
      </w:pPr>
      <w:r w:rsidRPr="006C1370">
        <w:rPr>
          <w:noProof/>
          <w:lang w:val="en-US" w:eastAsia="zh-CN"/>
        </w:rPr>
        <w:drawing>
          <wp:inline distT="0" distB="0" distL="0" distR="0" wp14:anchorId="40A8BB15" wp14:editId="241DEFAB">
            <wp:extent cx="5253990" cy="1294130"/>
            <wp:effectExtent l="1905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53990" cy="1294130"/>
                    </a:xfrm>
                    <a:prstGeom prst="rect">
                      <a:avLst/>
                    </a:prstGeom>
                    <a:noFill/>
                    <a:ln w="9525">
                      <a:noFill/>
                      <a:miter lim="800000"/>
                      <a:headEnd/>
                      <a:tailEnd/>
                    </a:ln>
                  </pic:spPr>
                </pic:pic>
              </a:graphicData>
            </a:graphic>
          </wp:inline>
        </w:drawing>
      </w:r>
    </w:p>
    <w:p w14:paraId="37E0C0AB" w14:textId="77777777" w:rsidR="008B0EF9" w:rsidRPr="006C1370" w:rsidRDefault="008B0EF9" w:rsidP="008B0EF9">
      <w:pPr>
        <w:jc w:val="center"/>
        <w:rPr>
          <w:rFonts w:eastAsia="SimSun"/>
        </w:rPr>
      </w:pPr>
      <w:r w:rsidRPr="006C1370">
        <w:rPr>
          <w:rFonts w:eastAsia="SimSun"/>
        </w:rPr>
        <w:t>Figure 1</w:t>
      </w:r>
    </w:p>
    <w:p w14:paraId="529E9E9D" w14:textId="77777777" w:rsidR="0001403F" w:rsidRDefault="0001403F" w:rsidP="0001403F">
      <w:pPr>
        <w:pStyle w:val="Default"/>
        <w:widowControl/>
        <w:spacing w:beforeLines="50" w:before="120" w:after="120"/>
        <w:jc w:val="both"/>
        <w:rPr>
          <w:rFonts w:eastAsia="MS Mincho"/>
          <w:lang w:eastAsia="ja-JP"/>
        </w:rPr>
      </w:pPr>
    </w:p>
    <w:p w14:paraId="444C2761" w14:textId="0A35F257" w:rsidR="008B0EF9" w:rsidRPr="006C1370" w:rsidRDefault="008B0EF9" w:rsidP="0001403F">
      <w:pPr>
        <w:pStyle w:val="Default"/>
        <w:widowControl/>
        <w:spacing w:beforeLines="50" w:before="120" w:after="120"/>
        <w:jc w:val="both"/>
      </w:pPr>
      <w:r w:rsidRPr="006C1370">
        <w:rPr>
          <w:rFonts w:eastAsia="MS Mincho"/>
          <w:lang w:eastAsia="ja-JP"/>
        </w:rPr>
        <w:t xml:space="preserve">Furthermore, </w:t>
      </w:r>
      <w:r w:rsidR="00A65D60" w:rsidRPr="006C1370">
        <w:rPr>
          <w:rFonts w:eastAsia="MS Mincho"/>
          <w:lang w:eastAsia="ja-JP"/>
        </w:rPr>
        <w:t>t</w:t>
      </w:r>
      <w:r w:rsidRPr="006C1370">
        <w:rPr>
          <w:rFonts w:eastAsia="MS Mincho" w:hint="eastAsia"/>
          <w:lang w:eastAsia="ja-JP"/>
        </w:rPr>
        <w:t xml:space="preserve">he new radio interface </w:t>
      </w:r>
      <w:r w:rsidRPr="006C1370">
        <w:rPr>
          <w:rFonts w:eastAsia="MS Mincho"/>
          <w:lang w:eastAsia="ja-JP"/>
        </w:rPr>
        <w:t>technologies</w:t>
      </w:r>
      <w:r w:rsidRPr="006C1370">
        <w:rPr>
          <w:rFonts w:eastAsia="MS Mincho" w:hint="eastAsia"/>
          <w:lang w:eastAsia="ja-JP"/>
        </w:rPr>
        <w:t xml:space="preserve"> for IMT-2020 </w:t>
      </w:r>
      <w:r w:rsidRPr="006C1370">
        <w:rPr>
          <w:rFonts w:eastAsia="MS Mincho"/>
          <w:lang w:eastAsia="ja-JP"/>
        </w:rPr>
        <w:t xml:space="preserve">specified by </w:t>
      </w:r>
      <w:r w:rsidRPr="006C1370">
        <w:t xml:space="preserve">3GPP </w:t>
      </w:r>
      <w:r w:rsidRPr="006C1370">
        <w:rPr>
          <w:rFonts w:eastAsia="MS Mincho" w:hint="eastAsia"/>
          <w:lang w:eastAsia="ja-JP"/>
        </w:rPr>
        <w:t xml:space="preserve">enable use of the </w:t>
      </w:r>
      <w:r w:rsidRPr="006C1370">
        <w:rPr>
          <w:rFonts w:eastAsia="MS Mincho"/>
          <w:lang w:eastAsia="ja-JP"/>
        </w:rPr>
        <w:t>frequency</w:t>
      </w:r>
      <w:r w:rsidRPr="006C1370">
        <w:rPr>
          <w:rFonts w:eastAsia="MS Mincho" w:hint="eastAsia"/>
          <w:lang w:eastAsia="ja-JP"/>
        </w:rPr>
        <w:t xml:space="preserve"> band </w:t>
      </w:r>
      <w:r w:rsidRPr="006C1370">
        <w:rPr>
          <w:rFonts w:hint="eastAsia"/>
        </w:rPr>
        <w:t>4 800-4 990</w:t>
      </w:r>
      <w:r w:rsidRPr="006C1370">
        <w:rPr>
          <w:lang w:eastAsia="ko-KR"/>
        </w:rPr>
        <w:t xml:space="preserve"> MHz</w:t>
      </w:r>
      <w:r w:rsidRPr="006C1370">
        <w:rPr>
          <w:rFonts w:eastAsia="MS Mincho" w:hint="eastAsia"/>
          <w:lang w:eastAsia="ja-JP"/>
        </w:rPr>
        <w:t xml:space="preserve"> by</w:t>
      </w:r>
      <w:r w:rsidRPr="006C1370">
        <w:t xml:space="preserve"> a band plan for TDD </w:t>
      </w:r>
      <w:r w:rsidRPr="006C1370">
        <w:rPr>
          <w:rFonts w:eastAsia="MS Mincho" w:hint="eastAsia"/>
          <w:lang w:eastAsia="ja-JP"/>
        </w:rPr>
        <w:t xml:space="preserve">called </w:t>
      </w:r>
      <w:r w:rsidRPr="006C1370">
        <w:t>Band n79.</w:t>
      </w:r>
    </w:p>
    <w:p w14:paraId="61351925" w14:textId="77777777" w:rsidR="0001403F" w:rsidRDefault="0001403F" w:rsidP="008B0EF9">
      <w:pPr>
        <w:pStyle w:val="TableNo"/>
        <w:spacing w:before="120"/>
        <w:rPr>
          <w:rFonts w:eastAsia="SimSun" w:cs="Angsana New"/>
          <w:caps w:val="0"/>
          <w:kern w:val="2"/>
          <w:sz w:val="24"/>
          <w:lang w:val="en-US" w:eastAsia="ko-KR"/>
        </w:rPr>
      </w:pPr>
    </w:p>
    <w:p w14:paraId="388F841D" w14:textId="7A026BA0" w:rsidR="008B0EF9" w:rsidRDefault="008B0EF9" w:rsidP="008B0EF9">
      <w:pPr>
        <w:pStyle w:val="TableNo"/>
        <w:spacing w:before="120"/>
        <w:rPr>
          <w:rFonts w:eastAsia="SimSun" w:cs="Angsana New"/>
          <w:caps w:val="0"/>
          <w:kern w:val="2"/>
          <w:sz w:val="24"/>
          <w:lang w:val="en-US" w:eastAsia="ko-KR"/>
        </w:rPr>
      </w:pPr>
      <w:r w:rsidRPr="006C1370">
        <w:rPr>
          <w:rFonts w:eastAsia="SimSun" w:cs="Angsana New"/>
          <w:caps w:val="0"/>
          <w:kern w:val="2"/>
          <w:sz w:val="24"/>
          <w:lang w:val="en-US" w:eastAsia="ko-KR"/>
        </w:rPr>
        <w:t xml:space="preserve">Table 2 3GPP </w:t>
      </w:r>
      <w:r w:rsidRPr="006C1370">
        <w:rPr>
          <w:rFonts w:eastAsia="MS Mincho" w:cs="Angsana New" w:hint="eastAsia"/>
          <w:caps w:val="0"/>
          <w:kern w:val="2"/>
          <w:sz w:val="24"/>
          <w:lang w:val="en-US" w:eastAsia="ja-JP"/>
        </w:rPr>
        <w:t xml:space="preserve">Band n79 </w:t>
      </w:r>
      <w:r w:rsidRPr="006C1370">
        <w:rPr>
          <w:rFonts w:cs="Angsana New"/>
          <w:caps w:val="0"/>
          <w:kern w:val="2"/>
          <w:sz w:val="24"/>
          <w:lang w:val="en-US" w:eastAsia="ko-KR"/>
        </w:rPr>
        <w:t>definition</w:t>
      </w:r>
      <w:r w:rsidRPr="006C1370">
        <w:rPr>
          <w:rFonts w:eastAsia="SimSun" w:cs="Angsana New"/>
          <w:caps w:val="0"/>
          <w:kern w:val="2"/>
          <w:sz w:val="24"/>
          <w:lang w:val="en-US" w:eastAsia="ko-KR"/>
        </w:rPr>
        <w:t xml:space="preserve"> </w:t>
      </w:r>
    </w:p>
    <w:p w14:paraId="49E7C6AB" w14:textId="77777777" w:rsidR="0001403F" w:rsidRPr="0001403F" w:rsidRDefault="0001403F" w:rsidP="0001403F">
      <w:pPr>
        <w:rPr>
          <w:lang w:eastAsia="ko-KR"/>
        </w:rPr>
      </w:pPr>
    </w:p>
    <w:tbl>
      <w:tblPr>
        <w:tblW w:w="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87"/>
        <w:gridCol w:w="1887"/>
        <w:gridCol w:w="1865"/>
        <w:gridCol w:w="1216"/>
      </w:tblGrid>
      <w:tr w:rsidR="008B0EF9" w:rsidRPr="006C1370" w14:paraId="2F106B1D" w14:textId="77777777" w:rsidTr="00C74C91">
        <w:trPr>
          <w:trHeight w:val="275"/>
          <w:jc w:val="center"/>
        </w:trPr>
        <w:tc>
          <w:tcPr>
            <w:tcW w:w="1187" w:type="dxa"/>
            <w:shd w:val="clear" w:color="auto" w:fill="auto"/>
            <w:hideMark/>
          </w:tcPr>
          <w:p w14:paraId="74CC1823" w14:textId="77777777" w:rsidR="008B0EF9" w:rsidRPr="006C1370" w:rsidRDefault="008B0EF9" w:rsidP="00C74C91">
            <w:pPr>
              <w:pStyle w:val="Tablehead"/>
            </w:pPr>
            <w:r w:rsidRPr="006C1370">
              <w:t>Band number</w:t>
            </w:r>
          </w:p>
        </w:tc>
        <w:tc>
          <w:tcPr>
            <w:tcW w:w="1887" w:type="dxa"/>
            <w:shd w:val="clear" w:color="auto" w:fill="auto"/>
            <w:hideMark/>
          </w:tcPr>
          <w:p w14:paraId="54C6DB1E" w14:textId="77777777" w:rsidR="008B0EF9" w:rsidRPr="006C1370" w:rsidRDefault="008B0EF9" w:rsidP="00C74C91">
            <w:pPr>
              <w:pStyle w:val="Tablehead"/>
            </w:pPr>
            <w:r w:rsidRPr="006C1370">
              <w:rPr>
                <w:rFonts w:hint="eastAsia"/>
              </w:rPr>
              <w:t>UL</w:t>
            </w:r>
          </w:p>
        </w:tc>
        <w:tc>
          <w:tcPr>
            <w:tcW w:w="1865" w:type="dxa"/>
            <w:shd w:val="clear" w:color="auto" w:fill="auto"/>
            <w:hideMark/>
          </w:tcPr>
          <w:p w14:paraId="6BD0F705" w14:textId="77777777" w:rsidR="008B0EF9" w:rsidRPr="006C1370" w:rsidRDefault="008B0EF9" w:rsidP="00C74C91">
            <w:pPr>
              <w:pStyle w:val="Tablehead"/>
            </w:pPr>
            <w:r w:rsidRPr="006C1370">
              <w:rPr>
                <w:rFonts w:hint="eastAsia"/>
              </w:rPr>
              <w:t>DL</w:t>
            </w:r>
          </w:p>
        </w:tc>
        <w:tc>
          <w:tcPr>
            <w:tcW w:w="1216" w:type="dxa"/>
            <w:shd w:val="clear" w:color="auto" w:fill="auto"/>
            <w:hideMark/>
          </w:tcPr>
          <w:p w14:paraId="4AA174F3" w14:textId="77777777" w:rsidR="008B0EF9" w:rsidRPr="006C1370" w:rsidRDefault="008B0EF9" w:rsidP="00C74C91">
            <w:pPr>
              <w:pStyle w:val="Tablehead"/>
            </w:pPr>
            <w:r w:rsidRPr="006C1370">
              <w:rPr>
                <w:rFonts w:hint="eastAsia"/>
              </w:rPr>
              <w:t>Duplex mode</w:t>
            </w:r>
          </w:p>
        </w:tc>
      </w:tr>
      <w:tr w:rsidR="008B0EF9" w:rsidRPr="006C1370" w14:paraId="2E60D509" w14:textId="77777777" w:rsidTr="00C74C91">
        <w:trPr>
          <w:trHeight w:val="275"/>
          <w:jc w:val="center"/>
        </w:trPr>
        <w:tc>
          <w:tcPr>
            <w:tcW w:w="1187" w:type="dxa"/>
            <w:shd w:val="clear" w:color="auto" w:fill="auto"/>
            <w:hideMark/>
          </w:tcPr>
          <w:p w14:paraId="23EA1366" w14:textId="77777777" w:rsidR="008B0EF9" w:rsidRPr="006C1370" w:rsidRDefault="008B0EF9" w:rsidP="00C74C91">
            <w:pPr>
              <w:jc w:val="center"/>
              <w:rPr>
                <w:sz w:val="22"/>
                <w:szCs w:val="22"/>
              </w:rPr>
            </w:pPr>
            <w:r w:rsidRPr="006C1370">
              <w:rPr>
                <w:rFonts w:hint="eastAsia"/>
                <w:sz w:val="22"/>
                <w:szCs w:val="22"/>
              </w:rPr>
              <w:t>n79</w:t>
            </w:r>
          </w:p>
        </w:tc>
        <w:tc>
          <w:tcPr>
            <w:tcW w:w="1887" w:type="dxa"/>
            <w:shd w:val="clear" w:color="auto" w:fill="auto"/>
            <w:hideMark/>
          </w:tcPr>
          <w:p w14:paraId="65F6FE0E" w14:textId="77777777" w:rsidR="008B0EF9" w:rsidRPr="006C1370" w:rsidRDefault="008B0EF9" w:rsidP="00C74C91">
            <w:pPr>
              <w:jc w:val="center"/>
              <w:rPr>
                <w:sz w:val="22"/>
                <w:szCs w:val="22"/>
              </w:rPr>
            </w:pPr>
            <w:r w:rsidRPr="006C1370">
              <w:rPr>
                <w:rFonts w:hint="eastAsia"/>
                <w:sz w:val="22"/>
                <w:szCs w:val="22"/>
              </w:rPr>
              <w:t xml:space="preserve">4.4 </w:t>
            </w:r>
            <w:r w:rsidRPr="006C1370">
              <w:rPr>
                <w:sz w:val="22"/>
                <w:szCs w:val="22"/>
              </w:rPr>
              <w:t>–</w:t>
            </w:r>
            <w:r w:rsidRPr="006C1370">
              <w:rPr>
                <w:rFonts w:hint="eastAsia"/>
                <w:sz w:val="22"/>
                <w:szCs w:val="22"/>
              </w:rPr>
              <w:t xml:space="preserve"> 5.0 GHz</w:t>
            </w:r>
          </w:p>
        </w:tc>
        <w:tc>
          <w:tcPr>
            <w:tcW w:w="1865" w:type="dxa"/>
            <w:shd w:val="clear" w:color="auto" w:fill="auto"/>
            <w:hideMark/>
          </w:tcPr>
          <w:p w14:paraId="4F7D3C4C" w14:textId="77777777" w:rsidR="008B0EF9" w:rsidRPr="006C1370" w:rsidRDefault="008B0EF9" w:rsidP="00C74C91">
            <w:pPr>
              <w:jc w:val="center"/>
              <w:rPr>
                <w:sz w:val="22"/>
                <w:szCs w:val="22"/>
              </w:rPr>
            </w:pPr>
            <w:r w:rsidRPr="006C1370">
              <w:rPr>
                <w:rFonts w:hint="eastAsia"/>
                <w:sz w:val="22"/>
                <w:szCs w:val="22"/>
              </w:rPr>
              <w:t xml:space="preserve">4.4 </w:t>
            </w:r>
            <w:r w:rsidRPr="006C1370">
              <w:rPr>
                <w:sz w:val="22"/>
                <w:szCs w:val="22"/>
              </w:rPr>
              <w:t>–</w:t>
            </w:r>
            <w:r w:rsidRPr="006C1370">
              <w:rPr>
                <w:rFonts w:hint="eastAsia"/>
                <w:sz w:val="22"/>
                <w:szCs w:val="22"/>
              </w:rPr>
              <w:t xml:space="preserve"> 5.0 GHz</w:t>
            </w:r>
          </w:p>
        </w:tc>
        <w:tc>
          <w:tcPr>
            <w:tcW w:w="1216" w:type="dxa"/>
            <w:shd w:val="clear" w:color="auto" w:fill="auto"/>
            <w:hideMark/>
          </w:tcPr>
          <w:p w14:paraId="127F07F4" w14:textId="77777777" w:rsidR="008B0EF9" w:rsidRPr="006C1370" w:rsidRDefault="008B0EF9" w:rsidP="00C74C91">
            <w:pPr>
              <w:jc w:val="center"/>
              <w:rPr>
                <w:sz w:val="22"/>
                <w:szCs w:val="22"/>
              </w:rPr>
            </w:pPr>
            <w:r w:rsidRPr="006C1370">
              <w:rPr>
                <w:rFonts w:hint="eastAsia"/>
                <w:sz w:val="22"/>
                <w:szCs w:val="22"/>
              </w:rPr>
              <w:t>TDD</w:t>
            </w:r>
          </w:p>
        </w:tc>
      </w:tr>
    </w:tbl>
    <w:p w14:paraId="5AD297D7" w14:textId="77777777" w:rsidR="0001403F" w:rsidRDefault="0001403F" w:rsidP="0001403F">
      <w:pPr>
        <w:pStyle w:val="Default"/>
        <w:widowControl/>
        <w:spacing w:beforeLines="50" w:before="120" w:after="120"/>
        <w:jc w:val="both"/>
      </w:pPr>
    </w:p>
    <w:p w14:paraId="53D9995A" w14:textId="4D128705" w:rsidR="008B0EF9" w:rsidRPr="006C1370" w:rsidRDefault="008B0EF9" w:rsidP="0001403F">
      <w:pPr>
        <w:pStyle w:val="Default"/>
        <w:widowControl/>
        <w:spacing w:beforeLines="50" w:before="120" w:after="120"/>
        <w:jc w:val="both"/>
      </w:pPr>
      <w:r w:rsidRPr="006C1370">
        <w:t xml:space="preserve">Based on </w:t>
      </w:r>
      <w:r w:rsidRPr="006C1370">
        <w:rPr>
          <w:rFonts w:cs="Angsana New"/>
          <w:color w:val="auto"/>
          <w:kern w:val="2"/>
          <w:szCs w:val="20"/>
          <w:lang w:eastAsia="ko-KR"/>
        </w:rPr>
        <w:t xml:space="preserve">APT Recommendation on Use of the Band 4940-4990 MHz for Public Protection and Disaster Relief (PPDR) Applications (APT/AWF/REC-01(Rev.1)), APT </w:t>
      </w:r>
      <w:r w:rsidRPr="006C1370">
        <w:t>also recommends, for guidance of APT member administrations, the frequency band 4940-4990 MHz or parts thereof may be used to support broadband networks designed for PPDR high rate data and video information transfer.</w:t>
      </w:r>
    </w:p>
    <w:p w14:paraId="2117217B" w14:textId="77777777" w:rsidR="0001403F" w:rsidRDefault="0001403F" w:rsidP="0001403F">
      <w:pPr>
        <w:pStyle w:val="Default"/>
        <w:spacing w:after="120"/>
        <w:jc w:val="both"/>
        <w:rPr>
          <w:lang w:val="en-AU"/>
        </w:rPr>
      </w:pPr>
    </w:p>
    <w:p w14:paraId="02277735" w14:textId="5BBD7D8A" w:rsidR="00DE64FA" w:rsidRDefault="005377FB" w:rsidP="0001403F">
      <w:pPr>
        <w:pStyle w:val="Default"/>
        <w:spacing w:after="120"/>
        <w:jc w:val="both"/>
        <w:rPr>
          <w:lang w:val="en-AU"/>
        </w:rPr>
      </w:pPr>
      <w:r w:rsidRPr="006C1370">
        <w:rPr>
          <w:lang w:val="en-AU"/>
        </w:rPr>
        <w:t xml:space="preserve">In </w:t>
      </w:r>
      <w:r w:rsidRPr="00DA02C3">
        <w:rPr>
          <w:b/>
          <w:bCs/>
          <w:lang w:val="en-AU"/>
        </w:rPr>
        <w:t>R</w:t>
      </w:r>
      <w:r w:rsidR="00A56224" w:rsidRPr="00DA02C3">
        <w:rPr>
          <w:b/>
          <w:bCs/>
          <w:lang w:val="en-AU"/>
        </w:rPr>
        <w:t xml:space="preserve">adio </w:t>
      </w:r>
      <w:r w:rsidRPr="00DA02C3">
        <w:rPr>
          <w:b/>
          <w:bCs/>
          <w:lang w:val="en-AU"/>
        </w:rPr>
        <w:t>R</w:t>
      </w:r>
      <w:r w:rsidR="00A56224" w:rsidRPr="00DA02C3">
        <w:rPr>
          <w:b/>
          <w:bCs/>
          <w:lang w:val="en-AU"/>
        </w:rPr>
        <w:t>egulations</w:t>
      </w:r>
      <w:r w:rsidRPr="00DA02C3">
        <w:rPr>
          <w:b/>
          <w:bCs/>
          <w:lang w:val="en-AU"/>
        </w:rPr>
        <w:t xml:space="preserve"> Resolution 223 (Rev.WRC-</w:t>
      </w:r>
      <w:r w:rsidR="00F04BF4" w:rsidRPr="00766A27">
        <w:rPr>
          <w:b/>
          <w:bCs/>
          <w:lang w:val="en-AU"/>
        </w:rPr>
        <w:t>19</w:t>
      </w:r>
      <w:r w:rsidRPr="00DA02C3">
        <w:rPr>
          <w:b/>
          <w:bCs/>
          <w:lang w:val="en-AU"/>
        </w:rPr>
        <w:t>)</w:t>
      </w:r>
      <w:r w:rsidRPr="006C1370">
        <w:rPr>
          <w:lang w:val="en-AU"/>
        </w:rPr>
        <w:t xml:space="preserve"> </w:t>
      </w:r>
      <w:r w:rsidRPr="006C1370">
        <w:rPr>
          <w:i/>
          <w:iCs/>
          <w:lang w:val="en-AU"/>
        </w:rPr>
        <w:t>invites ITU-R</w:t>
      </w:r>
      <w:r w:rsidRPr="006C1370">
        <w:rPr>
          <w:lang w:val="en-AU"/>
        </w:rPr>
        <w:t xml:space="preserve"> </w:t>
      </w:r>
      <w:r w:rsidR="00F04BF4" w:rsidRPr="006C1370">
        <w:rPr>
          <w:lang w:val="en-AU"/>
        </w:rPr>
        <w:t xml:space="preserve">2 </w:t>
      </w:r>
      <w:r w:rsidR="00FA2786" w:rsidRPr="006C1370">
        <w:rPr>
          <w:i/>
          <w:lang w:val="en-AU"/>
        </w:rPr>
        <w:t>to study the technical and regulatory conditions for the protection of stations of the AMS and the maritime mobile service (MMS) located in international airspace or waters (i.e. outside national territories) and operated in the frequency band 4 800-4 990 MHz</w:t>
      </w:r>
      <w:r w:rsidRPr="006C1370">
        <w:rPr>
          <w:lang w:val="en-AU"/>
        </w:rPr>
        <w:t>.</w:t>
      </w:r>
      <w:r w:rsidR="00F04BF4" w:rsidRPr="006C1370">
        <w:rPr>
          <w:lang w:val="en-AU"/>
        </w:rPr>
        <w:t xml:space="preserve"> In addition, it should be noted that </w:t>
      </w:r>
      <w:r w:rsidR="00A65D60" w:rsidRPr="006C1370">
        <w:rPr>
          <w:lang w:val="en-AU"/>
        </w:rPr>
        <w:t>some</w:t>
      </w:r>
      <w:r w:rsidR="00F04BF4" w:rsidRPr="006C1370">
        <w:rPr>
          <w:lang w:val="en-AU"/>
        </w:rPr>
        <w:t xml:space="preserve"> APT countries addressed that the sharing and compatibility studies between IMT and other systems need to be considered before implementing IMT in 4 800-4 990 MHz(see </w:t>
      </w:r>
      <w:r w:rsidR="00F04BF4" w:rsidRPr="006C1370">
        <w:rPr>
          <w:i/>
          <w:lang w:val="en-AU"/>
        </w:rPr>
        <w:t>4.9 Question 9</w:t>
      </w:r>
      <w:r w:rsidR="00F04BF4" w:rsidRPr="006C1370">
        <w:rPr>
          <w:lang w:val="en-AU"/>
        </w:rPr>
        <w:t xml:space="preserve"> of No. APT/AWG/REP-82(Rev.1)).</w:t>
      </w:r>
    </w:p>
    <w:p w14:paraId="0F85F4CC" w14:textId="77777777" w:rsidR="0001403F" w:rsidRPr="0001403F" w:rsidRDefault="0001403F" w:rsidP="0001403F">
      <w:pPr>
        <w:pStyle w:val="Default"/>
        <w:spacing w:after="120"/>
        <w:jc w:val="both"/>
        <w:rPr>
          <w:lang w:val="en-AU"/>
        </w:rPr>
      </w:pPr>
    </w:p>
    <w:p w14:paraId="3F14EE57" w14:textId="77777777" w:rsidR="00BE45A1" w:rsidRPr="006C1370" w:rsidRDefault="00BE45A1" w:rsidP="00BE45A1">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맑은 고딕"/>
          <w:b/>
          <w:szCs w:val="20"/>
          <w:lang w:eastAsia="ko-KR"/>
        </w:rPr>
      </w:pPr>
      <w:r w:rsidRPr="006C1370">
        <w:rPr>
          <w:rFonts w:eastAsia="맑은 고딕" w:hint="eastAsia"/>
          <w:b/>
          <w:szCs w:val="20"/>
          <w:lang w:eastAsia="ko-KR"/>
        </w:rPr>
        <w:lastRenderedPageBreak/>
        <w:t>6</w:t>
      </w:r>
      <w:r w:rsidRPr="006C1370">
        <w:rPr>
          <w:rFonts w:eastAsia="맑은 고딕"/>
          <w:b/>
          <w:szCs w:val="20"/>
          <w:lang w:eastAsia="ko-KR"/>
        </w:rPr>
        <w:tab/>
      </w:r>
      <w:r w:rsidRPr="006C1370">
        <w:rPr>
          <w:b/>
        </w:rPr>
        <w:t>APT Harmonized Band Plan for IMT</w:t>
      </w:r>
      <w:r w:rsidRPr="006C1370">
        <w:rPr>
          <w:rFonts w:eastAsia="맑은 고딕"/>
          <w:b/>
          <w:szCs w:val="20"/>
          <w:lang w:eastAsia="ko-KR"/>
        </w:rPr>
        <w:t xml:space="preserve"> </w:t>
      </w:r>
      <w:r w:rsidR="00F04BF4" w:rsidRPr="006C1370">
        <w:rPr>
          <w:rFonts w:eastAsia="맑은 고딕"/>
          <w:b/>
          <w:szCs w:val="20"/>
          <w:lang w:eastAsia="ko-KR"/>
        </w:rPr>
        <w:t>in 4 800-4 990 MHz</w:t>
      </w:r>
    </w:p>
    <w:p w14:paraId="21086164" w14:textId="77777777" w:rsidR="00F04BF4" w:rsidRPr="0084188F" w:rsidRDefault="00F04BF4" w:rsidP="0001403F">
      <w:pPr>
        <w:spacing w:before="240"/>
        <w:jc w:val="both"/>
        <w:rPr>
          <w:rFonts w:eastAsiaTheme="minorEastAsia"/>
          <w:lang w:eastAsia="zh-CN"/>
        </w:rPr>
      </w:pPr>
      <w:r w:rsidRPr="006C1370">
        <w:rPr>
          <w:rFonts w:eastAsiaTheme="minorEastAsia"/>
          <w:lang w:eastAsia="zh-CN"/>
        </w:rPr>
        <w:t xml:space="preserve">It should be noted that the use of this band </w:t>
      </w:r>
      <w:r w:rsidR="00425A70">
        <w:rPr>
          <w:rFonts w:eastAsiaTheme="minorEastAsia"/>
          <w:lang w:eastAsia="zh-CN"/>
        </w:rPr>
        <w:t xml:space="preserve">for IMT </w:t>
      </w:r>
      <w:r w:rsidRPr="006C1370">
        <w:rPr>
          <w:rFonts w:eastAsiaTheme="minorEastAsia"/>
          <w:lang w:eastAsia="zh-CN"/>
        </w:rPr>
        <w:t xml:space="preserve">is subject to the </w:t>
      </w:r>
      <w:r w:rsidR="00285A5D" w:rsidRPr="00285A5D">
        <w:rPr>
          <w:rFonts w:eastAsiaTheme="minorEastAsia"/>
          <w:lang w:eastAsia="zh-CN"/>
        </w:rPr>
        <w:t>provisions of</w:t>
      </w:r>
      <w:r w:rsidR="00285A5D">
        <w:rPr>
          <w:rFonts w:eastAsiaTheme="minorEastAsia"/>
          <w:lang w:eastAsia="zh-CN"/>
        </w:rPr>
        <w:t xml:space="preserve"> RR. No. 5.441B</w:t>
      </w:r>
      <w:r w:rsidR="00541030">
        <w:rPr>
          <w:rFonts w:eastAsiaTheme="minorEastAsia"/>
          <w:lang w:eastAsia="zh-CN"/>
        </w:rPr>
        <w:t>.</w:t>
      </w:r>
    </w:p>
    <w:p w14:paraId="598D0561" w14:textId="210CEB89" w:rsidR="00CB00B4" w:rsidRDefault="00750676" w:rsidP="0001403F">
      <w:pPr>
        <w:spacing w:before="240"/>
        <w:jc w:val="both"/>
        <w:rPr>
          <w:rFonts w:eastAsia="SimSun"/>
          <w:lang w:eastAsia="zh-CN"/>
        </w:rPr>
      </w:pPr>
      <w:r w:rsidRPr="006C1370">
        <w:t xml:space="preserve">A </w:t>
      </w:r>
      <w:r w:rsidR="0044275E" w:rsidRPr="006C1370">
        <w:rPr>
          <w:rFonts w:eastAsia="SimSun" w:hint="eastAsia"/>
          <w:lang w:eastAsia="zh-CN"/>
        </w:rPr>
        <w:t>harmonized</w:t>
      </w:r>
      <w:r w:rsidR="0044275E" w:rsidRPr="006C1370">
        <w:t xml:space="preserve"> </w:t>
      </w:r>
      <w:r w:rsidR="00BE45A1" w:rsidRPr="006C1370">
        <w:rPr>
          <w:rFonts w:eastAsia="SimSun" w:hint="eastAsia"/>
          <w:lang w:eastAsia="zh-CN"/>
        </w:rPr>
        <w:t>band plan</w:t>
      </w:r>
      <w:r w:rsidR="00BE45A1" w:rsidRPr="006C1370">
        <w:t xml:space="preserve"> for implementation of IMT in the band </w:t>
      </w:r>
      <w:r w:rsidR="00BE45A1" w:rsidRPr="006C1370">
        <w:rPr>
          <w:rFonts w:eastAsia="SimSun" w:hint="eastAsia"/>
          <w:lang w:eastAsia="zh-CN"/>
        </w:rPr>
        <w:t>48</w:t>
      </w:r>
      <w:r w:rsidR="00BE45A1" w:rsidRPr="006C1370">
        <w:t>00</w:t>
      </w:r>
      <w:r w:rsidR="00BE45A1" w:rsidRPr="006C1370">
        <w:rPr>
          <w:b/>
        </w:rPr>
        <w:noBreakHyphen/>
      </w:r>
      <w:r w:rsidR="00BE45A1" w:rsidRPr="006C1370">
        <w:rPr>
          <w:rFonts w:eastAsia="SimSun" w:hint="eastAsia"/>
          <w:lang w:eastAsia="zh-CN"/>
        </w:rPr>
        <w:t>499</w:t>
      </w:r>
      <w:r w:rsidR="00BE45A1" w:rsidRPr="006C1370">
        <w:t>0</w:t>
      </w:r>
      <w:r w:rsidR="00BE45A1" w:rsidRPr="006C1370">
        <w:rPr>
          <w:b/>
        </w:rPr>
        <w:t> </w:t>
      </w:r>
      <w:r w:rsidR="00BE45A1" w:rsidRPr="006C1370">
        <w:t xml:space="preserve">MHz </w:t>
      </w:r>
      <w:r w:rsidR="00BE45A1" w:rsidRPr="006C1370">
        <w:rPr>
          <w:rFonts w:eastAsia="SimSun" w:hint="eastAsia"/>
          <w:lang w:eastAsia="zh-CN"/>
        </w:rPr>
        <w:t>is</w:t>
      </w:r>
      <w:r w:rsidR="00BE45A1" w:rsidRPr="006C1370">
        <w:t xml:space="preserve"> </w:t>
      </w:r>
      <w:r w:rsidR="00BE45A1" w:rsidRPr="006C1370">
        <w:rPr>
          <w:rFonts w:eastAsia="SimSun" w:hint="eastAsia"/>
          <w:lang w:eastAsia="zh-CN"/>
        </w:rPr>
        <w:t>provided</w:t>
      </w:r>
      <w:r w:rsidR="00BE45A1" w:rsidRPr="006C1370">
        <w:t xml:space="preserve"> in Fig</w:t>
      </w:r>
      <w:r w:rsidR="008311FE" w:rsidRPr="006C1370">
        <w:t>ure</w:t>
      </w:r>
      <w:r w:rsidR="00BE45A1" w:rsidRPr="006C1370">
        <w:t xml:space="preserve"> </w:t>
      </w:r>
      <w:r w:rsidR="006B4A20" w:rsidRPr="006C1370">
        <w:rPr>
          <w:rFonts w:eastAsia="SimSun"/>
          <w:lang w:eastAsia="zh-CN"/>
        </w:rPr>
        <w:t>2</w:t>
      </w:r>
      <w:r w:rsidR="0044275E" w:rsidRPr="006C1370">
        <w:rPr>
          <w:rFonts w:eastAsia="SimSun"/>
          <w:lang w:eastAsia="zh-CN"/>
        </w:rPr>
        <w:t xml:space="preserve">, which </w:t>
      </w:r>
      <w:r w:rsidR="0044275E" w:rsidRPr="006C1370">
        <w:rPr>
          <w:lang w:val="en-GB"/>
        </w:rPr>
        <w:t>is fully aligned with frequency arrangement H1 of the ITU-R Recommendation M.1036-6</w:t>
      </w:r>
      <w:r w:rsidR="00E55AC4" w:rsidRPr="006C1370">
        <w:rPr>
          <w:rFonts w:eastAsia="SimSun"/>
          <w:lang w:eastAsia="zh-CN"/>
        </w:rPr>
        <w:t xml:space="preserve">. </w:t>
      </w:r>
      <w:r w:rsidR="0097392A" w:rsidRPr="006C1370">
        <w:rPr>
          <w:rFonts w:eastAsia="SimSun"/>
          <w:lang w:eastAsia="zh-CN"/>
        </w:rPr>
        <w:t>Use of this band plan</w:t>
      </w:r>
      <w:r w:rsidR="006B4A20" w:rsidRPr="006C1370">
        <w:t xml:space="preserve"> should take into account coexistence measures</w:t>
      </w:r>
      <w:r w:rsidR="00E22533" w:rsidRPr="006C1370">
        <w:t xml:space="preserve">, if required, between IMT systems operating in this band and the </w:t>
      </w:r>
      <w:r w:rsidR="00F04BF4" w:rsidRPr="006C1370">
        <w:t xml:space="preserve">existing </w:t>
      </w:r>
      <w:r w:rsidR="00E22533" w:rsidRPr="006C1370">
        <w:t>systems operating in this and adjacent bands</w:t>
      </w:r>
      <w:r w:rsidR="00BE45A1" w:rsidRPr="006C1370">
        <w:rPr>
          <w:rFonts w:eastAsia="SimSun"/>
          <w:bCs/>
          <w:lang w:eastAsia="zh-CN"/>
        </w:rPr>
        <w:t>.</w:t>
      </w:r>
    </w:p>
    <w:p w14:paraId="07B4ADCE" w14:textId="77777777" w:rsidR="0001403F" w:rsidRPr="006C1370" w:rsidRDefault="0001403F" w:rsidP="0001403F">
      <w:pPr>
        <w:spacing w:before="240"/>
        <w:jc w:val="both"/>
        <w:rPr>
          <w:rFonts w:eastAsia="SimSun"/>
          <w:lang w:eastAsia="zh-CN"/>
        </w:rPr>
      </w:pPr>
    </w:p>
    <w:p w14:paraId="12144218" w14:textId="77777777" w:rsidR="00BE45A1" w:rsidRPr="006C1370" w:rsidRDefault="00BE45A1" w:rsidP="00BE45A1">
      <w:pPr>
        <w:spacing w:line="360" w:lineRule="auto"/>
        <w:jc w:val="center"/>
        <w:rPr>
          <w:rFonts w:eastAsia="MS Mincho"/>
          <w:lang w:eastAsia="ja-JP"/>
        </w:rPr>
      </w:pPr>
      <w:r w:rsidRPr="006C1370">
        <w:rPr>
          <w:noProof/>
          <w:lang w:eastAsia="zh-CN"/>
        </w:rPr>
        <w:drawing>
          <wp:inline distT="0" distB="0" distL="0" distR="0" wp14:anchorId="2B804133" wp14:editId="7251FF57">
            <wp:extent cx="5591175" cy="781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781050"/>
                    </a:xfrm>
                    <a:prstGeom prst="rect">
                      <a:avLst/>
                    </a:prstGeom>
                    <a:noFill/>
                    <a:ln>
                      <a:noFill/>
                    </a:ln>
                  </pic:spPr>
                </pic:pic>
              </a:graphicData>
            </a:graphic>
          </wp:inline>
        </w:drawing>
      </w:r>
    </w:p>
    <w:p w14:paraId="2E383CC1" w14:textId="77777777" w:rsidR="00BE45A1" w:rsidRDefault="00BE45A1" w:rsidP="004A54A1">
      <w:pPr>
        <w:jc w:val="center"/>
        <w:rPr>
          <w:rFonts w:eastAsia="SimSun"/>
        </w:rPr>
      </w:pPr>
      <w:r w:rsidRPr="006C1370">
        <w:rPr>
          <w:rFonts w:eastAsia="SimSun"/>
        </w:rPr>
        <w:t xml:space="preserve">Figure </w:t>
      </w:r>
      <w:r w:rsidR="001A09DD" w:rsidRPr="006C1370">
        <w:rPr>
          <w:rFonts w:eastAsia="SimSun"/>
          <w:lang w:eastAsia="zh-CN"/>
        </w:rPr>
        <w:t>2</w:t>
      </w:r>
      <w:r w:rsidRPr="006C1370">
        <w:rPr>
          <w:rFonts w:eastAsia="SimSun"/>
        </w:rPr>
        <w:t xml:space="preserve">: </w:t>
      </w:r>
      <w:r w:rsidR="003C416A">
        <w:rPr>
          <w:rFonts w:eastAsia="SimSun"/>
        </w:rPr>
        <w:t xml:space="preserve">A </w:t>
      </w:r>
      <w:r w:rsidR="008210B4" w:rsidRPr="006C1370">
        <w:rPr>
          <w:rFonts w:eastAsia="SimSun"/>
        </w:rPr>
        <w:t>Harmonised</w:t>
      </w:r>
      <w:r w:rsidRPr="006C1370">
        <w:rPr>
          <w:rFonts w:eastAsia="SimSun"/>
        </w:rPr>
        <w:t xml:space="preserve"> </w:t>
      </w:r>
      <w:r w:rsidRPr="006C1370">
        <w:rPr>
          <w:rFonts w:eastAsia="SimSun" w:hint="eastAsia"/>
          <w:lang w:eastAsia="zh-CN"/>
        </w:rPr>
        <w:t>band plan for</w:t>
      </w:r>
      <w:r w:rsidRPr="006C1370">
        <w:rPr>
          <w:rFonts w:eastAsia="SimSun"/>
        </w:rPr>
        <w:t xml:space="preserve"> </w:t>
      </w:r>
      <w:r w:rsidRPr="006C1370">
        <w:rPr>
          <w:rFonts w:eastAsia="SimSun" w:hint="eastAsia"/>
          <w:lang w:eastAsia="zh-CN"/>
        </w:rPr>
        <w:t>4800</w:t>
      </w:r>
      <w:r w:rsidRPr="006C1370">
        <w:rPr>
          <w:rFonts w:eastAsia="SimSun"/>
        </w:rPr>
        <w:t>-</w:t>
      </w:r>
      <w:r w:rsidRPr="006C1370">
        <w:rPr>
          <w:rFonts w:eastAsia="SimSun" w:hint="eastAsia"/>
          <w:lang w:eastAsia="zh-CN"/>
        </w:rPr>
        <w:t>4990</w:t>
      </w:r>
      <w:r w:rsidRPr="006C1370">
        <w:rPr>
          <w:rFonts w:eastAsia="SimSun"/>
        </w:rPr>
        <w:t xml:space="preserve"> MHz band</w:t>
      </w:r>
    </w:p>
    <w:p w14:paraId="3E7F8E22" w14:textId="77777777" w:rsidR="004A54A1" w:rsidRDefault="004A54A1" w:rsidP="004A54A1">
      <w:pPr>
        <w:jc w:val="center"/>
        <w:rPr>
          <w:rFonts w:eastAsia="SimSun"/>
        </w:rPr>
      </w:pPr>
    </w:p>
    <w:p w14:paraId="3E7C75E9" w14:textId="77777777" w:rsidR="004A54A1" w:rsidRDefault="004A54A1" w:rsidP="004A54A1">
      <w:pPr>
        <w:jc w:val="center"/>
        <w:rPr>
          <w:rFonts w:eastAsia="SimSun"/>
        </w:rPr>
      </w:pPr>
      <w:r>
        <w:rPr>
          <w:rFonts w:eastAsia="SimSun"/>
        </w:rPr>
        <w:t>________________</w:t>
      </w:r>
    </w:p>
    <w:sectPr w:rsidR="004A54A1" w:rsidSect="00AE0112">
      <w:headerReference w:type="default" r:id="rId14"/>
      <w:footerReference w:type="even" r:id="rId15"/>
      <w:footerReference w:type="default" r:id="rId16"/>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599F" w14:textId="77777777" w:rsidR="00574AB7" w:rsidRDefault="00574AB7" w:rsidP="00A7371F">
      <w:r>
        <w:separator/>
      </w:r>
    </w:p>
  </w:endnote>
  <w:endnote w:type="continuationSeparator" w:id="0">
    <w:p w14:paraId="3C6E062C" w14:textId="77777777" w:rsidR="00574AB7" w:rsidRDefault="00574AB7" w:rsidP="00A7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1928" w14:textId="77777777" w:rsidR="00A7371F" w:rsidRDefault="00A7371F">
    <w:pPr>
      <w:pStyle w:val="Footer"/>
      <w:framePr w:wrap="around" w:vAnchor="text" w:hAnchor="margin" w:xAlign="right" w:y="1"/>
      <w:rPr>
        <w:rStyle w:val="PageNumber"/>
      </w:rPr>
    </w:pPr>
    <w:r>
      <w:rPr>
        <w:rStyle w:val="PageNumber"/>
      </w:rPr>
      <w:fldChar w:fldCharType="begin"/>
    </w:r>
    <w:r w:rsidR="00686B51">
      <w:rPr>
        <w:rStyle w:val="PageNumber"/>
      </w:rPr>
      <w:instrText xml:space="preserve">PAGE  </w:instrText>
    </w:r>
    <w:r>
      <w:rPr>
        <w:rStyle w:val="PageNumber"/>
      </w:rPr>
      <w:fldChar w:fldCharType="end"/>
    </w:r>
  </w:p>
  <w:p w14:paraId="0CB4D360" w14:textId="77777777" w:rsidR="00A7371F" w:rsidRDefault="00A73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8767" w14:textId="10ED6F61" w:rsidR="00A7371F" w:rsidRPr="003838A2" w:rsidRDefault="0050189C" w:rsidP="003838A2">
    <w:pPr>
      <w:pStyle w:val="Footer"/>
      <w:jc w:val="right"/>
    </w:pPr>
    <w:r>
      <w:tab/>
    </w:r>
    <w:r>
      <w:tab/>
    </w:r>
    <w:r w:rsidR="00686B51" w:rsidRPr="003838A2">
      <w:t xml:space="preserve">Page </w:t>
    </w:r>
    <w:r w:rsidR="00A7371F" w:rsidRPr="003838A2">
      <w:fldChar w:fldCharType="begin"/>
    </w:r>
    <w:r w:rsidR="00686B51" w:rsidRPr="003838A2">
      <w:instrText xml:space="preserve"> PAGE </w:instrText>
    </w:r>
    <w:r w:rsidR="00A7371F" w:rsidRPr="003838A2">
      <w:fldChar w:fldCharType="separate"/>
    </w:r>
    <w:r w:rsidR="007A26F9" w:rsidRPr="003838A2">
      <w:rPr>
        <w:noProof/>
      </w:rPr>
      <w:t>3</w:t>
    </w:r>
    <w:r w:rsidR="00A7371F" w:rsidRPr="003838A2">
      <w:fldChar w:fldCharType="end"/>
    </w:r>
    <w:r w:rsidR="00686B51" w:rsidRPr="003838A2">
      <w:t xml:space="preserve"> of </w:t>
    </w:r>
    <w:r w:rsidR="00A7371F" w:rsidRPr="003838A2">
      <w:fldChar w:fldCharType="begin"/>
    </w:r>
    <w:r w:rsidR="00686B51" w:rsidRPr="003838A2">
      <w:instrText xml:space="preserve"> NUMPAGES  </w:instrText>
    </w:r>
    <w:r w:rsidR="00A7371F" w:rsidRPr="003838A2">
      <w:fldChar w:fldCharType="separate"/>
    </w:r>
    <w:r w:rsidR="007A26F9" w:rsidRPr="003838A2">
      <w:rPr>
        <w:noProof/>
      </w:rPr>
      <w:t>4</w:t>
    </w:r>
    <w:r w:rsidR="00A7371F" w:rsidRPr="003838A2">
      <w:fldChar w:fldCharType="end"/>
    </w:r>
  </w:p>
  <w:p w14:paraId="10046019" w14:textId="77777777" w:rsidR="00A7371F" w:rsidRDefault="00A7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74DA" w14:textId="77777777" w:rsidR="00574AB7" w:rsidRDefault="00574AB7" w:rsidP="00A7371F">
      <w:r>
        <w:separator/>
      </w:r>
    </w:p>
  </w:footnote>
  <w:footnote w:type="continuationSeparator" w:id="0">
    <w:p w14:paraId="486FB31E" w14:textId="77777777" w:rsidR="00574AB7" w:rsidRDefault="00574AB7" w:rsidP="00A7371F">
      <w:r>
        <w:continuationSeparator/>
      </w:r>
    </w:p>
  </w:footnote>
  <w:footnote w:id="1">
    <w:p w14:paraId="25D1C72C" w14:textId="77777777" w:rsidR="00ED27FB" w:rsidRPr="00DA02C3" w:rsidRDefault="00ED27FB" w:rsidP="0001403F">
      <w:pPr>
        <w:widowControl w:val="0"/>
        <w:autoSpaceDE w:val="0"/>
        <w:autoSpaceDN w:val="0"/>
        <w:adjustRightInd w:val="0"/>
        <w:jc w:val="both"/>
        <w:rPr>
          <w:sz w:val="20"/>
          <w:szCs w:val="20"/>
        </w:rPr>
      </w:pPr>
      <w:r w:rsidRPr="00DA02C3">
        <w:rPr>
          <w:rStyle w:val="FootnoteReference"/>
          <w:sz w:val="20"/>
          <w:szCs w:val="20"/>
        </w:rPr>
        <w:footnoteRef/>
      </w:r>
      <w:r w:rsidRPr="00DA02C3">
        <w:rPr>
          <w:sz w:val="20"/>
          <w:szCs w:val="20"/>
        </w:rPr>
        <w:t xml:space="preserve"> </w:t>
      </w:r>
      <w:r w:rsidRPr="00DA02C3">
        <w:rPr>
          <w:rFonts w:ascii="TimesNewRomanPSMT" w:eastAsia="바탕" w:hAnsi="TimesNewRomanPSMT" w:cs="TimesNewRomanPSMT"/>
          <w:sz w:val="20"/>
          <w:szCs w:val="20"/>
          <w:lang w:eastAsia="zh-CN"/>
        </w:rPr>
        <w:t>5.441A In Brazil, Paraguay and Uruguay, the frequency band 4 800-4 900 MHz, or portions thereof, is identified</w:t>
      </w:r>
    </w:p>
    <w:p w14:paraId="7BD299FA" w14:textId="77777777" w:rsidR="00ED27FB" w:rsidRPr="00910D51" w:rsidRDefault="00ED27FB" w:rsidP="0001403F">
      <w:pPr>
        <w:widowControl w:val="0"/>
        <w:autoSpaceDE w:val="0"/>
        <w:autoSpaceDN w:val="0"/>
        <w:adjustRightInd w:val="0"/>
        <w:jc w:val="both"/>
        <w:rPr>
          <w:rFonts w:ascii="TimesNewRomanPSMT" w:eastAsiaTheme="minorEastAsia" w:hAnsi="TimesNewRomanPSMT" w:cs="TimesNewRomanPSMT"/>
          <w:sz w:val="20"/>
          <w:szCs w:val="20"/>
          <w:lang w:eastAsia="zh-CN"/>
        </w:rPr>
      </w:pPr>
      <w:r w:rsidRPr="00DA02C3">
        <w:rPr>
          <w:rFonts w:ascii="TimesNewRomanPSMT" w:eastAsia="바탕" w:hAnsi="TimesNewRomanPSMT" w:cs="TimesNewRomanPSMT"/>
          <w:sz w:val="20"/>
          <w:szCs w:val="20"/>
          <w:lang w:eastAsia="zh-CN"/>
        </w:rPr>
        <w:t>for the implementation of International Mobile Telecommunications (IMT). This identification does not preclude the use</w:t>
      </w:r>
      <w:r>
        <w:rPr>
          <w:rFonts w:ascii="TimesNewRomanPSMT" w:eastAsia="바탕" w:hAnsi="TimesNewRomanPSMT" w:cs="TimesNewRomanPSMT"/>
          <w:sz w:val="20"/>
          <w:szCs w:val="20"/>
          <w:lang w:eastAsia="zh-CN"/>
        </w:rPr>
        <w:t xml:space="preserve"> </w:t>
      </w:r>
      <w:r w:rsidRPr="00DA02C3">
        <w:rPr>
          <w:rFonts w:ascii="TimesNewRomanPSMT" w:eastAsia="바탕" w:hAnsi="TimesNewRomanPSMT" w:cs="TimesNewRomanPSMT"/>
          <w:sz w:val="20"/>
          <w:szCs w:val="20"/>
          <w:lang w:eastAsia="zh-CN"/>
        </w:rPr>
        <w:t>of this frequency band by any application of the services to which it is allocated and does not establish priority in the</w:t>
      </w:r>
      <w:r>
        <w:rPr>
          <w:rFonts w:ascii="TimesNewRomanPSMT" w:eastAsia="바탕" w:hAnsi="TimesNewRomanPSMT" w:cs="TimesNewRomanPSMT"/>
          <w:sz w:val="20"/>
          <w:szCs w:val="20"/>
          <w:lang w:eastAsia="zh-CN"/>
        </w:rPr>
        <w:t xml:space="preserve"> </w:t>
      </w:r>
      <w:r w:rsidRPr="00DA02C3">
        <w:rPr>
          <w:rFonts w:ascii="TimesNewRomanPSMT" w:eastAsia="바탕" w:hAnsi="TimesNewRomanPSMT" w:cs="TimesNewRomanPSMT"/>
          <w:sz w:val="20"/>
          <w:szCs w:val="20"/>
          <w:lang w:eastAsia="zh-CN"/>
        </w:rPr>
        <w:t>Radio Regulations. The use of this frequency band for the implementation of IMT is subject to agreement obtained with</w:t>
      </w:r>
      <w:r>
        <w:rPr>
          <w:rFonts w:ascii="TimesNewRomanPSMT" w:eastAsia="바탕" w:hAnsi="TimesNewRomanPSMT" w:cs="TimesNewRomanPSMT"/>
          <w:sz w:val="20"/>
          <w:szCs w:val="20"/>
          <w:lang w:eastAsia="zh-CN"/>
        </w:rPr>
        <w:t xml:space="preserve"> </w:t>
      </w:r>
      <w:r w:rsidRPr="00DA02C3">
        <w:rPr>
          <w:rFonts w:ascii="TimesNewRomanPSMT" w:eastAsia="바탕" w:hAnsi="TimesNewRomanPSMT" w:cs="TimesNewRomanPSMT"/>
          <w:sz w:val="20"/>
          <w:szCs w:val="20"/>
          <w:lang w:eastAsia="zh-CN"/>
        </w:rPr>
        <w:t>neighbouring countries, and IMT stations shall not claim protection from stations of other applications of the mobile</w:t>
      </w:r>
      <w:r>
        <w:rPr>
          <w:rFonts w:ascii="TimesNewRomanPSMT" w:eastAsia="바탕" w:hAnsi="TimesNewRomanPSMT" w:cs="TimesNewRomanPSMT"/>
          <w:sz w:val="20"/>
          <w:szCs w:val="20"/>
          <w:lang w:eastAsia="zh-CN"/>
        </w:rPr>
        <w:t xml:space="preserve"> </w:t>
      </w:r>
      <w:r w:rsidRPr="00DA02C3">
        <w:rPr>
          <w:rFonts w:ascii="TimesNewRomanPSMT" w:eastAsia="바탕" w:hAnsi="TimesNewRomanPSMT" w:cs="TimesNewRomanPSMT"/>
          <w:sz w:val="20"/>
          <w:szCs w:val="20"/>
          <w:lang w:eastAsia="zh-CN"/>
        </w:rPr>
        <w:t>service. Such use shall be in accordance with Resolution 223 (Rev.WRC-19). (WRC-19)</w:t>
      </w:r>
    </w:p>
  </w:footnote>
  <w:footnote w:id="2">
    <w:p w14:paraId="596A1876" w14:textId="77777777" w:rsidR="00ED27FB" w:rsidRPr="00ED27FB" w:rsidRDefault="00ED27FB" w:rsidP="0001403F">
      <w:pPr>
        <w:pStyle w:val="FootnoteText"/>
        <w:jc w:val="both"/>
      </w:pPr>
      <w:r>
        <w:rPr>
          <w:rStyle w:val="FootnoteReference"/>
        </w:rPr>
        <w:footnoteRef/>
      </w:r>
      <w:r>
        <w:t xml:space="preserve"> </w:t>
      </w:r>
      <w:r w:rsidRPr="00DA02C3">
        <w:rPr>
          <w:rFonts w:ascii="TimesNewRomanPSMT" w:eastAsia="바탕" w:hAnsi="TimesNewRomanPSMT" w:cs="TimesNewRomanPSMT"/>
          <w:sz w:val="20"/>
          <w:szCs w:val="20"/>
          <w:lang w:eastAsia="zh-CN"/>
        </w:rPr>
        <w:t>5.441B In Angola, Armenia, Azerbaijan, Benin, Botswana, Brazil, Burkina Faso, Burundi, Cambodia, Cameroon, China, Côte d’Ivoire, Djibouti, Eswatini, Russian Federation, Gambia, Guinea, Iran (Islamic Republic of), Kazakhstan, Kenya, Lao P.D.R., Lesotho, Liberia, Malawi, Mauritius, Mongolia, Mozambique, Nigeria, Uganda, Uzbekistan, the</w:t>
      </w:r>
      <w:r>
        <w:rPr>
          <w:rFonts w:ascii="TimesNewRomanPSMT" w:eastAsia="바탕" w:hAnsi="TimesNewRomanPSMT" w:cs="TimesNewRomanPSMT"/>
          <w:sz w:val="20"/>
          <w:szCs w:val="20"/>
          <w:lang w:eastAsia="zh-CN"/>
        </w:rPr>
        <w:t xml:space="preserve"> </w:t>
      </w:r>
      <w:r w:rsidRPr="00DA02C3">
        <w:rPr>
          <w:rFonts w:ascii="TimesNewRomanPSMT" w:eastAsia="바탕" w:hAnsi="TimesNewRomanPSMT" w:cs="TimesNewRomanPSMT"/>
          <w:sz w:val="20"/>
          <w:szCs w:val="20"/>
          <w:lang w:eastAsia="zh-CN"/>
        </w:rPr>
        <w:t xml:space="preserve">Dem. Rep. of the Congo, Kyrgyzstan, the Dem. People's Rep. of Korea, Sudan, South Africa, Tanzania, Togo, Viet Nam, Zambia and Zimbabwe,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IMT stations is subject to agreement obtained under No. </w:t>
      </w:r>
      <w:r w:rsidRPr="00DA02C3">
        <w:rPr>
          <w:rFonts w:ascii="TimesNewRomanPS-BoldMT" w:eastAsia="바탕" w:hAnsi="TimesNewRomanPS-BoldMT" w:cs="TimesNewRomanPS-BoldMT"/>
          <w:b/>
          <w:bCs/>
          <w:sz w:val="20"/>
          <w:szCs w:val="20"/>
          <w:lang w:eastAsia="zh-CN"/>
        </w:rPr>
        <w:t xml:space="preserve">9.21 </w:t>
      </w:r>
      <w:r w:rsidRPr="00DA02C3">
        <w:rPr>
          <w:rFonts w:ascii="TimesNewRomanPSMT" w:eastAsia="바탕" w:hAnsi="TimesNewRomanPSMT" w:cs="TimesNewRomanPSMT"/>
          <w:sz w:val="20"/>
          <w:szCs w:val="20"/>
          <w:lang w:eastAsia="zh-CN"/>
        </w:rPr>
        <w:t xml:space="preserve">with concerned administrations, and IMT stations shall not claim protection from stations of other applications of the mobile service. In addition, before an administration brings into use an IMT station in the mobile service, it shall ensure that the power flux-density (pfd) produced by this station does not exceed −155 dB(W/(m2 · 1 MHz)) produced up to 19 km above sea level at 20 km from the coast, defined as the low-water mark, as officially recognized by the coastal State. This pfd criterion is subject to review at WRC-23. Resolution </w:t>
      </w:r>
      <w:r w:rsidRPr="00DA02C3">
        <w:rPr>
          <w:rFonts w:ascii="TimesNewRomanPS-BoldMT" w:eastAsia="바탕" w:hAnsi="TimesNewRomanPS-BoldMT" w:cs="TimesNewRomanPS-BoldMT"/>
          <w:b/>
          <w:bCs/>
          <w:sz w:val="20"/>
          <w:szCs w:val="20"/>
          <w:lang w:eastAsia="zh-CN"/>
        </w:rPr>
        <w:t xml:space="preserve">223 (Rev.WRC-19) </w:t>
      </w:r>
      <w:r w:rsidRPr="00DA02C3">
        <w:rPr>
          <w:rFonts w:ascii="TimesNewRomanPSMT" w:eastAsia="바탕" w:hAnsi="TimesNewRomanPSMT" w:cs="TimesNewRomanPSMT"/>
          <w:sz w:val="20"/>
          <w:szCs w:val="20"/>
          <w:lang w:eastAsia="zh-CN"/>
        </w:rPr>
        <w:t>applies. This identification shall be effective after WRC-19. (WRC-19)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D7BB" w14:textId="1C1C226E" w:rsidR="008B7EFB" w:rsidRPr="00917D24" w:rsidRDefault="008B7EFB" w:rsidP="00917D24">
    <w:pPr>
      <w:jc w:val="center"/>
    </w:pPr>
    <w:r w:rsidRPr="00A85C35">
      <w:rPr>
        <w:lang w:val="x-none"/>
      </w:rPr>
      <w:t>A</w:t>
    </w:r>
    <w:r>
      <w:rPr>
        <w:lang w:val="x-none"/>
      </w:rPr>
      <w:t>PT/AWG/REP-</w:t>
    </w:r>
    <w:r>
      <w:t>103</w:t>
    </w:r>
  </w:p>
  <w:p w14:paraId="4B54955A" w14:textId="77777777" w:rsidR="00A7371F" w:rsidRDefault="00A7371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351"/>
    <w:multiLevelType w:val="multilevel"/>
    <w:tmpl w:val="0B405351"/>
    <w:lvl w:ilvl="0">
      <w:start w:val="1"/>
      <w:numFmt w:val="decimal"/>
      <w:pStyle w:val="Heading1"/>
      <w:lvlText w:val="%1"/>
      <w:lvlJc w:val="left"/>
      <w:pPr>
        <w:ind w:left="432" w:hanging="432"/>
      </w:pPr>
      <w:rPr>
        <w:rFonts w:hint="default"/>
      </w:rPr>
    </w:lvl>
    <w:lvl w:ilvl="1" w:tentative="1">
      <w:start w:val="1"/>
      <w:numFmt w:val="decimal"/>
      <w:pStyle w:val="Heading2"/>
      <w:lvlText w:val="%1.%2"/>
      <w:lvlJc w:val="left"/>
      <w:pPr>
        <w:ind w:left="576" w:hanging="576"/>
      </w:pPr>
      <w:rPr>
        <w:rFonts w:ascii="Times New Roman" w:hAnsi="Times New Roman" w:cs="Times New Roman" w:hint="default"/>
      </w:rPr>
    </w:lvl>
    <w:lvl w:ilvl="2" w:tentative="1">
      <w:start w:val="1"/>
      <w:numFmt w:val="decimal"/>
      <w:pStyle w:val="Heading3"/>
      <w:lvlText w:val="%1.%2.%3"/>
      <w:lvlJc w:val="left"/>
      <w:pPr>
        <w:ind w:left="720" w:hanging="720"/>
      </w:pPr>
    </w:lvl>
    <w:lvl w:ilvl="3" w:tentative="1">
      <w:start w:val="1"/>
      <w:numFmt w:val="decimal"/>
      <w:pStyle w:val="Heading4"/>
      <w:lvlText w:val="%1.%2.%3.%4"/>
      <w:lvlJc w:val="left"/>
      <w:pPr>
        <w:ind w:left="864" w:hanging="864"/>
      </w:pPr>
    </w:lvl>
    <w:lvl w:ilvl="4" w:tentative="1">
      <w:start w:val="1"/>
      <w:numFmt w:val="decimal"/>
      <w:pStyle w:val="Heading5"/>
      <w:lvlText w:val="%1.%2.%3.%4.%5"/>
      <w:lvlJc w:val="left"/>
      <w:pPr>
        <w:ind w:left="1008" w:hanging="1008"/>
      </w:p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 w15:restartNumberingAfterBreak="0">
    <w:nsid w:val="2FBC7FCF"/>
    <w:multiLevelType w:val="multilevel"/>
    <w:tmpl w:val="2FBC7FCF"/>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 w15:restartNumberingAfterBreak="0">
    <w:nsid w:val="314571AF"/>
    <w:multiLevelType w:val="multilevel"/>
    <w:tmpl w:val="314571AF"/>
    <w:lvl w:ilvl="0">
      <w:start w:val="1"/>
      <w:numFmt w:val="bullet"/>
      <w:lvlText w:val=""/>
      <w:lvlJc w:val="left"/>
      <w:pPr>
        <w:ind w:left="780" w:hanging="420"/>
      </w:pPr>
      <w:rPr>
        <w:rFonts w:ascii="Symbol" w:hAnsi="Symbol"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3" w15:restartNumberingAfterBreak="0">
    <w:nsid w:val="4BEC62BE"/>
    <w:multiLevelType w:val="multilevel"/>
    <w:tmpl w:val="4BEC62BE"/>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800"/>
        </w:tabs>
        <w:ind w:left="800" w:hanging="400"/>
      </w:pPr>
      <w:rPr>
        <w:rFonts w:ascii="Courier New" w:hAnsi="Courier New" w:cs="Courier New" w:hint="default"/>
      </w:rPr>
    </w:lvl>
    <w:lvl w:ilvl="2">
      <w:start w:val="1"/>
      <w:numFmt w:val="bullet"/>
      <w:lvlText w:val="o"/>
      <w:lvlJc w:val="left"/>
      <w:pPr>
        <w:tabs>
          <w:tab w:val="left" w:pos="1200"/>
        </w:tabs>
        <w:ind w:left="1200" w:hanging="400"/>
      </w:pPr>
      <w:rPr>
        <w:rFonts w:ascii="Courier New" w:hAnsi="Courier New" w:cs="Courier New" w:hint="default"/>
      </w:rPr>
    </w:lvl>
    <w:lvl w:ilvl="3" w:tentative="1">
      <w:start w:val="1"/>
      <w:numFmt w:val="bullet"/>
      <w:lvlText w:val=""/>
      <w:lvlJc w:val="left"/>
      <w:pPr>
        <w:tabs>
          <w:tab w:val="left" w:pos="1600"/>
        </w:tabs>
        <w:ind w:left="1600" w:hanging="400"/>
      </w:pPr>
      <w:rPr>
        <w:rFonts w:ascii="Wingdings" w:hAnsi="Wingdings" w:hint="default"/>
      </w:rPr>
    </w:lvl>
    <w:lvl w:ilvl="4" w:tentative="1">
      <w:start w:val="1"/>
      <w:numFmt w:val="bullet"/>
      <w:lvlText w:val=""/>
      <w:lvlJc w:val="left"/>
      <w:pPr>
        <w:tabs>
          <w:tab w:val="left" w:pos="2000"/>
        </w:tabs>
        <w:ind w:left="2000" w:hanging="400"/>
      </w:pPr>
      <w:rPr>
        <w:rFonts w:ascii="Wingdings" w:hAnsi="Wingdings" w:hint="default"/>
      </w:rPr>
    </w:lvl>
    <w:lvl w:ilvl="5" w:tentative="1">
      <w:start w:val="1"/>
      <w:numFmt w:val="bullet"/>
      <w:lvlText w:val=""/>
      <w:lvlJc w:val="left"/>
      <w:pPr>
        <w:tabs>
          <w:tab w:val="left" w:pos="2400"/>
        </w:tabs>
        <w:ind w:left="2400" w:hanging="400"/>
      </w:pPr>
      <w:rPr>
        <w:rFonts w:ascii="Wingdings" w:hAnsi="Wingdings" w:hint="default"/>
      </w:rPr>
    </w:lvl>
    <w:lvl w:ilvl="6" w:tentative="1">
      <w:start w:val="1"/>
      <w:numFmt w:val="bullet"/>
      <w:lvlText w:val=""/>
      <w:lvlJc w:val="left"/>
      <w:pPr>
        <w:tabs>
          <w:tab w:val="left" w:pos="2800"/>
        </w:tabs>
        <w:ind w:left="2800" w:hanging="400"/>
      </w:pPr>
      <w:rPr>
        <w:rFonts w:ascii="Wingdings" w:hAnsi="Wingdings" w:hint="default"/>
      </w:rPr>
    </w:lvl>
    <w:lvl w:ilvl="7" w:tentative="1">
      <w:start w:val="1"/>
      <w:numFmt w:val="bullet"/>
      <w:lvlText w:val=""/>
      <w:lvlJc w:val="left"/>
      <w:pPr>
        <w:tabs>
          <w:tab w:val="left" w:pos="3200"/>
        </w:tabs>
        <w:ind w:left="3200" w:hanging="400"/>
      </w:pPr>
      <w:rPr>
        <w:rFonts w:ascii="Wingdings" w:hAnsi="Wingdings" w:hint="default"/>
      </w:rPr>
    </w:lvl>
    <w:lvl w:ilvl="8" w:tentative="1">
      <w:start w:val="1"/>
      <w:numFmt w:val="bullet"/>
      <w:lvlText w:val=""/>
      <w:lvlJc w:val="left"/>
      <w:pPr>
        <w:tabs>
          <w:tab w:val="left" w:pos="3600"/>
        </w:tabs>
        <w:ind w:left="3600" w:hanging="400"/>
      </w:pPr>
      <w:rPr>
        <w:rFonts w:ascii="Wingdings" w:hAnsi="Wingdings" w:hint="default"/>
      </w:rPr>
    </w:lvl>
  </w:abstractNum>
  <w:abstractNum w:abstractNumId="4" w15:restartNumberingAfterBreak="0">
    <w:nsid w:val="5CD34579"/>
    <w:multiLevelType w:val="multilevel"/>
    <w:tmpl w:val="5CD345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256134022">
    <w:abstractNumId w:val="0"/>
  </w:num>
  <w:num w:numId="2" w16cid:durableId="1072890913">
    <w:abstractNumId w:val="0"/>
    <w:lvlOverride w:ilvl="0">
      <w:startOverride w:val="1"/>
    </w:lvlOverride>
  </w:num>
  <w:num w:numId="3" w16cid:durableId="383528303">
    <w:abstractNumId w:val="1"/>
  </w:num>
  <w:num w:numId="4" w16cid:durableId="1787964674">
    <w:abstractNumId w:val="4"/>
  </w:num>
  <w:num w:numId="5" w16cid:durableId="1969238524">
    <w:abstractNumId w:val="3"/>
  </w:num>
  <w:num w:numId="6" w16cid:durableId="685522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3MDA0MDMzNjE3MTFR0lEKTi0uzszPAykwrAUADQ6AUSwAAAA="/>
  </w:docVars>
  <w:rsids>
    <w:rsidRoot w:val="000849B9"/>
    <w:rsid w:val="0000388F"/>
    <w:rsid w:val="00004967"/>
    <w:rsid w:val="000072C8"/>
    <w:rsid w:val="000114FC"/>
    <w:rsid w:val="00013058"/>
    <w:rsid w:val="0001403F"/>
    <w:rsid w:val="00017FED"/>
    <w:rsid w:val="0002080A"/>
    <w:rsid w:val="00024FDF"/>
    <w:rsid w:val="000260B9"/>
    <w:rsid w:val="00026409"/>
    <w:rsid w:val="00026DD3"/>
    <w:rsid w:val="0003451B"/>
    <w:rsid w:val="000368FE"/>
    <w:rsid w:val="00036BC1"/>
    <w:rsid w:val="00037F23"/>
    <w:rsid w:val="00040605"/>
    <w:rsid w:val="000434E6"/>
    <w:rsid w:val="00045077"/>
    <w:rsid w:val="000533C1"/>
    <w:rsid w:val="00054327"/>
    <w:rsid w:val="00057366"/>
    <w:rsid w:val="00057A2D"/>
    <w:rsid w:val="000619C6"/>
    <w:rsid w:val="00067452"/>
    <w:rsid w:val="000674AD"/>
    <w:rsid w:val="000714B7"/>
    <w:rsid w:val="000778E2"/>
    <w:rsid w:val="00077A24"/>
    <w:rsid w:val="00082E98"/>
    <w:rsid w:val="000830F8"/>
    <w:rsid w:val="000849B9"/>
    <w:rsid w:val="00084BE5"/>
    <w:rsid w:val="000868C2"/>
    <w:rsid w:val="00090A23"/>
    <w:rsid w:val="000A5DF5"/>
    <w:rsid w:val="000C3738"/>
    <w:rsid w:val="000C497D"/>
    <w:rsid w:val="000C6DAB"/>
    <w:rsid w:val="000C6F51"/>
    <w:rsid w:val="000C71A2"/>
    <w:rsid w:val="000D1234"/>
    <w:rsid w:val="000D2233"/>
    <w:rsid w:val="000D2732"/>
    <w:rsid w:val="000D3477"/>
    <w:rsid w:val="000D3B02"/>
    <w:rsid w:val="000D469B"/>
    <w:rsid w:val="000F1A12"/>
    <w:rsid w:val="000F516A"/>
    <w:rsid w:val="000F6D14"/>
    <w:rsid w:val="000F73ED"/>
    <w:rsid w:val="000F7A24"/>
    <w:rsid w:val="00100178"/>
    <w:rsid w:val="001024C6"/>
    <w:rsid w:val="00111777"/>
    <w:rsid w:val="00117AE2"/>
    <w:rsid w:val="00121779"/>
    <w:rsid w:val="00122F93"/>
    <w:rsid w:val="00124576"/>
    <w:rsid w:val="001254AA"/>
    <w:rsid w:val="001256D4"/>
    <w:rsid w:val="00126179"/>
    <w:rsid w:val="00131943"/>
    <w:rsid w:val="001336BC"/>
    <w:rsid w:val="0013427B"/>
    <w:rsid w:val="00135384"/>
    <w:rsid w:val="00137310"/>
    <w:rsid w:val="00140787"/>
    <w:rsid w:val="001439FD"/>
    <w:rsid w:val="00145447"/>
    <w:rsid w:val="0014672E"/>
    <w:rsid w:val="00146A04"/>
    <w:rsid w:val="00146A4E"/>
    <w:rsid w:val="001473D3"/>
    <w:rsid w:val="001503F6"/>
    <w:rsid w:val="00150DCC"/>
    <w:rsid w:val="0015661F"/>
    <w:rsid w:val="001571CB"/>
    <w:rsid w:val="0015769E"/>
    <w:rsid w:val="00160A69"/>
    <w:rsid w:val="0016103E"/>
    <w:rsid w:val="0016190F"/>
    <w:rsid w:val="00162DB0"/>
    <w:rsid w:val="00164901"/>
    <w:rsid w:val="0016791C"/>
    <w:rsid w:val="00172600"/>
    <w:rsid w:val="00173977"/>
    <w:rsid w:val="00174950"/>
    <w:rsid w:val="00180039"/>
    <w:rsid w:val="00185476"/>
    <w:rsid w:val="00186C91"/>
    <w:rsid w:val="001872C9"/>
    <w:rsid w:val="001935B3"/>
    <w:rsid w:val="00194883"/>
    <w:rsid w:val="00195FD6"/>
    <w:rsid w:val="001A09DD"/>
    <w:rsid w:val="001A5472"/>
    <w:rsid w:val="001A7FFE"/>
    <w:rsid w:val="001B1AED"/>
    <w:rsid w:val="001B28A4"/>
    <w:rsid w:val="001B5D80"/>
    <w:rsid w:val="001C3BF2"/>
    <w:rsid w:val="001C3E3B"/>
    <w:rsid w:val="001C54AD"/>
    <w:rsid w:val="001D3BE3"/>
    <w:rsid w:val="001D74E7"/>
    <w:rsid w:val="001E5023"/>
    <w:rsid w:val="001E73AF"/>
    <w:rsid w:val="001F15BC"/>
    <w:rsid w:val="001F1862"/>
    <w:rsid w:val="00206FC8"/>
    <w:rsid w:val="0021027F"/>
    <w:rsid w:val="00212EC6"/>
    <w:rsid w:val="00215C03"/>
    <w:rsid w:val="0021663B"/>
    <w:rsid w:val="00216BDF"/>
    <w:rsid w:val="002225BB"/>
    <w:rsid w:val="0022365F"/>
    <w:rsid w:val="0022454B"/>
    <w:rsid w:val="0022459D"/>
    <w:rsid w:val="00225DE7"/>
    <w:rsid w:val="0022754E"/>
    <w:rsid w:val="002306F6"/>
    <w:rsid w:val="00231965"/>
    <w:rsid w:val="00234BA7"/>
    <w:rsid w:val="0023527A"/>
    <w:rsid w:val="00242166"/>
    <w:rsid w:val="00243C3C"/>
    <w:rsid w:val="0024715C"/>
    <w:rsid w:val="00253972"/>
    <w:rsid w:val="00255BF0"/>
    <w:rsid w:val="00257366"/>
    <w:rsid w:val="00257472"/>
    <w:rsid w:val="00257A4B"/>
    <w:rsid w:val="00261208"/>
    <w:rsid w:val="00264F4B"/>
    <w:rsid w:val="00267BC0"/>
    <w:rsid w:val="00271722"/>
    <w:rsid w:val="00271E1F"/>
    <w:rsid w:val="00275E9B"/>
    <w:rsid w:val="002813D9"/>
    <w:rsid w:val="0028508B"/>
    <w:rsid w:val="002857DF"/>
    <w:rsid w:val="00285A5D"/>
    <w:rsid w:val="00290EE2"/>
    <w:rsid w:val="0029378F"/>
    <w:rsid w:val="002A0811"/>
    <w:rsid w:val="002A14AD"/>
    <w:rsid w:val="002A34DA"/>
    <w:rsid w:val="002A3AD8"/>
    <w:rsid w:val="002A4147"/>
    <w:rsid w:val="002A4B40"/>
    <w:rsid w:val="002B02A5"/>
    <w:rsid w:val="002B3E9A"/>
    <w:rsid w:val="002B72B3"/>
    <w:rsid w:val="002C14F2"/>
    <w:rsid w:val="002C415A"/>
    <w:rsid w:val="002C66F4"/>
    <w:rsid w:val="002D56EA"/>
    <w:rsid w:val="002D6784"/>
    <w:rsid w:val="002E1B36"/>
    <w:rsid w:val="002E4A59"/>
    <w:rsid w:val="002F0F17"/>
    <w:rsid w:val="002F1566"/>
    <w:rsid w:val="002F1BC6"/>
    <w:rsid w:val="002F2E2B"/>
    <w:rsid w:val="002F3159"/>
    <w:rsid w:val="00302242"/>
    <w:rsid w:val="00302944"/>
    <w:rsid w:val="00311FCE"/>
    <w:rsid w:val="003148ED"/>
    <w:rsid w:val="00314F7D"/>
    <w:rsid w:val="00316FB7"/>
    <w:rsid w:val="00317FDE"/>
    <w:rsid w:val="003228AA"/>
    <w:rsid w:val="0032312C"/>
    <w:rsid w:val="00324F83"/>
    <w:rsid w:val="00325AA8"/>
    <w:rsid w:val="003269CA"/>
    <w:rsid w:val="003324D9"/>
    <w:rsid w:val="0034496B"/>
    <w:rsid w:val="00345934"/>
    <w:rsid w:val="00346566"/>
    <w:rsid w:val="00346C35"/>
    <w:rsid w:val="003511A6"/>
    <w:rsid w:val="003511CF"/>
    <w:rsid w:val="00352025"/>
    <w:rsid w:val="003545A6"/>
    <w:rsid w:val="003648D7"/>
    <w:rsid w:val="00366BCD"/>
    <w:rsid w:val="00367A0F"/>
    <w:rsid w:val="00367AB5"/>
    <w:rsid w:val="003715D5"/>
    <w:rsid w:val="00372CF9"/>
    <w:rsid w:val="00380BCA"/>
    <w:rsid w:val="00382B86"/>
    <w:rsid w:val="003838A2"/>
    <w:rsid w:val="00386D59"/>
    <w:rsid w:val="00391F01"/>
    <w:rsid w:val="00394C05"/>
    <w:rsid w:val="00396F2A"/>
    <w:rsid w:val="003A4916"/>
    <w:rsid w:val="003A6DEE"/>
    <w:rsid w:val="003A6E54"/>
    <w:rsid w:val="003A7382"/>
    <w:rsid w:val="003A7C1A"/>
    <w:rsid w:val="003B3BF7"/>
    <w:rsid w:val="003B46B3"/>
    <w:rsid w:val="003B6140"/>
    <w:rsid w:val="003C01C0"/>
    <w:rsid w:val="003C416A"/>
    <w:rsid w:val="003C56D6"/>
    <w:rsid w:val="003C79F6"/>
    <w:rsid w:val="003D0B4F"/>
    <w:rsid w:val="003D1B93"/>
    <w:rsid w:val="003D54F5"/>
    <w:rsid w:val="003D7C15"/>
    <w:rsid w:val="003D7EFA"/>
    <w:rsid w:val="003E10B8"/>
    <w:rsid w:val="003E359E"/>
    <w:rsid w:val="003E5064"/>
    <w:rsid w:val="003E7944"/>
    <w:rsid w:val="003E7E94"/>
    <w:rsid w:val="003F02E2"/>
    <w:rsid w:val="003F38F7"/>
    <w:rsid w:val="003F6941"/>
    <w:rsid w:val="003F7FF2"/>
    <w:rsid w:val="004032F3"/>
    <w:rsid w:val="00407F14"/>
    <w:rsid w:val="00422CFD"/>
    <w:rsid w:val="00425A70"/>
    <w:rsid w:val="00426DD2"/>
    <w:rsid w:val="004277C7"/>
    <w:rsid w:val="00430C4B"/>
    <w:rsid w:val="004315D8"/>
    <w:rsid w:val="00434A9B"/>
    <w:rsid w:val="00440788"/>
    <w:rsid w:val="0044275E"/>
    <w:rsid w:val="00445D10"/>
    <w:rsid w:val="00447C1F"/>
    <w:rsid w:val="004509B9"/>
    <w:rsid w:val="00450AF0"/>
    <w:rsid w:val="00453CF0"/>
    <w:rsid w:val="0045414B"/>
    <w:rsid w:val="00454A62"/>
    <w:rsid w:val="004615B4"/>
    <w:rsid w:val="00472164"/>
    <w:rsid w:val="0047476D"/>
    <w:rsid w:val="0047575E"/>
    <w:rsid w:val="00475BF5"/>
    <w:rsid w:val="00480372"/>
    <w:rsid w:val="004811D2"/>
    <w:rsid w:val="00482961"/>
    <w:rsid w:val="00485442"/>
    <w:rsid w:val="00495842"/>
    <w:rsid w:val="004960A1"/>
    <w:rsid w:val="0049736E"/>
    <w:rsid w:val="004A16F0"/>
    <w:rsid w:val="004A1BF7"/>
    <w:rsid w:val="004A54A1"/>
    <w:rsid w:val="004A6154"/>
    <w:rsid w:val="004A6E3B"/>
    <w:rsid w:val="004A7925"/>
    <w:rsid w:val="004B18DD"/>
    <w:rsid w:val="004B32A1"/>
    <w:rsid w:val="004B3948"/>
    <w:rsid w:val="004B4386"/>
    <w:rsid w:val="004C0485"/>
    <w:rsid w:val="004C07BB"/>
    <w:rsid w:val="004C2E50"/>
    <w:rsid w:val="004C365F"/>
    <w:rsid w:val="004C5A71"/>
    <w:rsid w:val="004C6C72"/>
    <w:rsid w:val="004C7696"/>
    <w:rsid w:val="004D195E"/>
    <w:rsid w:val="004D263B"/>
    <w:rsid w:val="004D7012"/>
    <w:rsid w:val="004E1265"/>
    <w:rsid w:val="004E4716"/>
    <w:rsid w:val="004E6DEC"/>
    <w:rsid w:val="004E6E65"/>
    <w:rsid w:val="004F00C2"/>
    <w:rsid w:val="004F103F"/>
    <w:rsid w:val="004F12D1"/>
    <w:rsid w:val="004F19CB"/>
    <w:rsid w:val="004F230D"/>
    <w:rsid w:val="004F23B9"/>
    <w:rsid w:val="004F32FF"/>
    <w:rsid w:val="004F4671"/>
    <w:rsid w:val="004F4B42"/>
    <w:rsid w:val="004F52C6"/>
    <w:rsid w:val="004F686B"/>
    <w:rsid w:val="00500443"/>
    <w:rsid w:val="00501060"/>
    <w:rsid w:val="00501478"/>
    <w:rsid w:val="0050189C"/>
    <w:rsid w:val="00503A45"/>
    <w:rsid w:val="005074CC"/>
    <w:rsid w:val="00510125"/>
    <w:rsid w:val="00515651"/>
    <w:rsid w:val="0051572D"/>
    <w:rsid w:val="00516A90"/>
    <w:rsid w:val="00520173"/>
    <w:rsid w:val="00520281"/>
    <w:rsid w:val="00524930"/>
    <w:rsid w:val="00524C0B"/>
    <w:rsid w:val="005273B1"/>
    <w:rsid w:val="00527A75"/>
    <w:rsid w:val="00530896"/>
    <w:rsid w:val="00530B87"/>
    <w:rsid w:val="00533ABA"/>
    <w:rsid w:val="00536C70"/>
    <w:rsid w:val="005377FB"/>
    <w:rsid w:val="00537B37"/>
    <w:rsid w:val="005400FA"/>
    <w:rsid w:val="00541030"/>
    <w:rsid w:val="00541CB4"/>
    <w:rsid w:val="0054433B"/>
    <w:rsid w:val="00551174"/>
    <w:rsid w:val="00554841"/>
    <w:rsid w:val="00555F61"/>
    <w:rsid w:val="005561BE"/>
    <w:rsid w:val="005563ED"/>
    <w:rsid w:val="00557A2E"/>
    <w:rsid w:val="00562937"/>
    <w:rsid w:val="00564661"/>
    <w:rsid w:val="00565050"/>
    <w:rsid w:val="005659E2"/>
    <w:rsid w:val="00566481"/>
    <w:rsid w:val="00566F6E"/>
    <w:rsid w:val="005671AC"/>
    <w:rsid w:val="005728E1"/>
    <w:rsid w:val="00574AB7"/>
    <w:rsid w:val="00576E73"/>
    <w:rsid w:val="00577D11"/>
    <w:rsid w:val="00586604"/>
    <w:rsid w:val="00594B46"/>
    <w:rsid w:val="005A3052"/>
    <w:rsid w:val="005A3378"/>
    <w:rsid w:val="005A4A27"/>
    <w:rsid w:val="005A4E2C"/>
    <w:rsid w:val="005A7391"/>
    <w:rsid w:val="005B2221"/>
    <w:rsid w:val="005B508D"/>
    <w:rsid w:val="005C1D10"/>
    <w:rsid w:val="005C60E2"/>
    <w:rsid w:val="005C7CD1"/>
    <w:rsid w:val="005D1F2A"/>
    <w:rsid w:val="005D2E94"/>
    <w:rsid w:val="005E437A"/>
    <w:rsid w:val="005E641E"/>
    <w:rsid w:val="005E651B"/>
    <w:rsid w:val="005F3F33"/>
    <w:rsid w:val="00600E0A"/>
    <w:rsid w:val="006029F2"/>
    <w:rsid w:val="00603998"/>
    <w:rsid w:val="006042A4"/>
    <w:rsid w:val="00604473"/>
    <w:rsid w:val="00607640"/>
    <w:rsid w:val="00607662"/>
    <w:rsid w:val="0060775A"/>
    <w:rsid w:val="00607E88"/>
    <w:rsid w:val="00610E63"/>
    <w:rsid w:val="0061178E"/>
    <w:rsid w:val="00611984"/>
    <w:rsid w:val="006227E1"/>
    <w:rsid w:val="00625824"/>
    <w:rsid w:val="00633217"/>
    <w:rsid w:val="006342A5"/>
    <w:rsid w:val="006344FF"/>
    <w:rsid w:val="006350F4"/>
    <w:rsid w:val="0063770C"/>
    <w:rsid w:val="00642951"/>
    <w:rsid w:val="00644CAD"/>
    <w:rsid w:val="00650836"/>
    <w:rsid w:val="00653474"/>
    <w:rsid w:val="00654150"/>
    <w:rsid w:val="00663A47"/>
    <w:rsid w:val="006651F0"/>
    <w:rsid w:val="006761A0"/>
    <w:rsid w:val="00681DA4"/>
    <w:rsid w:val="00686B51"/>
    <w:rsid w:val="00687061"/>
    <w:rsid w:val="0069155F"/>
    <w:rsid w:val="00695206"/>
    <w:rsid w:val="006A2C11"/>
    <w:rsid w:val="006A71DC"/>
    <w:rsid w:val="006A76B1"/>
    <w:rsid w:val="006B2ACD"/>
    <w:rsid w:val="006B2DE3"/>
    <w:rsid w:val="006B4A20"/>
    <w:rsid w:val="006B7A76"/>
    <w:rsid w:val="006B7B84"/>
    <w:rsid w:val="006C1370"/>
    <w:rsid w:val="006C291F"/>
    <w:rsid w:val="006C555B"/>
    <w:rsid w:val="006D03AD"/>
    <w:rsid w:val="006D0439"/>
    <w:rsid w:val="006D290E"/>
    <w:rsid w:val="006D388D"/>
    <w:rsid w:val="006D5896"/>
    <w:rsid w:val="006E0EED"/>
    <w:rsid w:val="006E2AB5"/>
    <w:rsid w:val="006E3AC5"/>
    <w:rsid w:val="006F0239"/>
    <w:rsid w:val="006F0A15"/>
    <w:rsid w:val="006F0E56"/>
    <w:rsid w:val="006F1576"/>
    <w:rsid w:val="006F2B26"/>
    <w:rsid w:val="006F4B3E"/>
    <w:rsid w:val="006F5283"/>
    <w:rsid w:val="006F7739"/>
    <w:rsid w:val="00700B9D"/>
    <w:rsid w:val="007075D0"/>
    <w:rsid w:val="007108EF"/>
    <w:rsid w:val="00710AF0"/>
    <w:rsid w:val="00712345"/>
    <w:rsid w:val="00712ACD"/>
    <w:rsid w:val="00715FC1"/>
    <w:rsid w:val="007172F9"/>
    <w:rsid w:val="0072314F"/>
    <w:rsid w:val="0072578A"/>
    <w:rsid w:val="00726480"/>
    <w:rsid w:val="007276B1"/>
    <w:rsid w:val="00731305"/>
    <w:rsid w:val="00740639"/>
    <w:rsid w:val="00742008"/>
    <w:rsid w:val="007456FB"/>
    <w:rsid w:val="00745DAD"/>
    <w:rsid w:val="00746CAF"/>
    <w:rsid w:val="00750676"/>
    <w:rsid w:val="0075187D"/>
    <w:rsid w:val="00751A12"/>
    <w:rsid w:val="00762B89"/>
    <w:rsid w:val="00766A27"/>
    <w:rsid w:val="00770978"/>
    <w:rsid w:val="00771FF6"/>
    <w:rsid w:val="007758CF"/>
    <w:rsid w:val="00781910"/>
    <w:rsid w:val="00783085"/>
    <w:rsid w:val="007837F1"/>
    <w:rsid w:val="007862AA"/>
    <w:rsid w:val="00787993"/>
    <w:rsid w:val="00793572"/>
    <w:rsid w:val="00797A58"/>
    <w:rsid w:val="007A1B95"/>
    <w:rsid w:val="007A26F9"/>
    <w:rsid w:val="007A4AD7"/>
    <w:rsid w:val="007A5E76"/>
    <w:rsid w:val="007B0F64"/>
    <w:rsid w:val="007B0FDC"/>
    <w:rsid w:val="007B1DF4"/>
    <w:rsid w:val="007C2AC3"/>
    <w:rsid w:val="007C43A2"/>
    <w:rsid w:val="007D0469"/>
    <w:rsid w:val="007D4D69"/>
    <w:rsid w:val="007E1269"/>
    <w:rsid w:val="007E5579"/>
    <w:rsid w:val="007F19F3"/>
    <w:rsid w:val="007F457F"/>
    <w:rsid w:val="00801263"/>
    <w:rsid w:val="008130E6"/>
    <w:rsid w:val="00817BEB"/>
    <w:rsid w:val="008210B4"/>
    <w:rsid w:val="00822320"/>
    <w:rsid w:val="0082474D"/>
    <w:rsid w:val="008311FE"/>
    <w:rsid w:val="0084188F"/>
    <w:rsid w:val="008425FB"/>
    <w:rsid w:val="00842BD2"/>
    <w:rsid w:val="00846F06"/>
    <w:rsid w:val="0084742E"/>
    <w:rsid w:val="00847F91"/>
    <w:rsid w:val="0085080D"/>
    <w:rsid w:val="0085459A"/>
    <w:rsid w:val="00860453"/>
    <w:rsid w:val="00865434"/>
    <w:rsid w:val="008705E6"/>
    <w:rsid w:val="008738D9"/>
    <w:rsid w:val="00876E3B"/>
    <w:rsid w:val="00882FCF"/>
    <w:rsid w:val="00883D5C"/>
    <w:rsid w:val="00884D5D"/>
    <w:rsid w:val="00885FB7"/>
    <w:rsid w:val="00886529"/>
    <w:rsid w:val="0088698A"/>
    <w:rsid w:val="00890E98"/>
    <w:rsid w:val="00892806"/>
    <w:rsid w:val="00894ABC"/>
    <w:rsid w:val="008A1FE0"/>
    <w:rsid w:val="008A3012"/>
    <w:rsid w:val="008B0B97"/>
    <w:rsid w:val="008B0EF9"/>
    <w:rsid w:val="008B2867"/>
    <w:rsid w:val="008B6465"/>
    <w:rsid w:val="008B6492"/>
    <w:rsid w:val="008B7EFB"/>
    <w:rsid w:val="008C32E4"/>
    <w:rsid w:val="008C5E36"/>
    <w:rsid w:val="008D0D03"/>
    <w:rsid w:val="008D416D"/>
    <w:rsid w:val="008D442E"/>
    <w:rsid w:val="008E600A"/>
    <w:rsid w:val="008F0341"/>
    <w:rsid w:val="008F71FE"/>
    <w:rsid w:val="00903421"/>
    <w:rsid w:val="00904F54"/>
    <w:rsid w:val="0090521E"/>
    <w:rsid w:val="00910524"/>
    <w:rsid w:val="00910D51"/>
    <w:rsid w:val="00911636"/>
    <w:rsid w:val="00911D6A"/>
    <w:rsid w:val="0091341C"/>
    <w:rsid w:val="00913B85"/>
    <w:rsid w:val="0091560C"/>
    <w:rsid w:val="0091690C"/>
    <w:rsid w:val="009175BF"/>
    <w:rsid w:val="00917D24"/>
    <w:rsid w:val="00923B8F"/>
    <w:rsid w:val="00924733"/>
    <w:rsid w:val="00935740"/>
    <w:rsid w:val="0094102D"/>
    <w:rsid w:val="009425DD"/>
    <w:rsid w:val="00945507"/>
    <w:rsid w:val="0094691D"/>
    <w:rsid w:val="00946ECE"/>
    <w:rsid w:val="00947F4C"/>
    <w:rsid w:val="0095482A"/>
    <w:rsid w:val="00954D5B"/>
    <w:rsid w:val="00960992"/>
    <w:rsid w:val="00962CB0"/>
    <w:rsid w:val="0096742B"/>
    <w:rsid w:val="009700EB"/>
    <w:rsid w:val="00970E46"/>
    <w:rsid w:val="0097392A"/>
    <w:rsid w:val="009745EE"/>
    <w:rsid w:val="009746AC"/>
    <w:rsid w:val="00980698"/>
    <w:rsid w:val="009907E0"/>
    <w:rsid w:val="009A141D"/>
    <w:rsid w:val="009A2664"/>
    <w:rsid w:val="009A307B"/>
    <w:rsid w:val="009A3B3F"/>
    <w:rsid w:val="009A45CD"/>
    <w:rsid w:val="009A697D"/>
    <w:rsid w:val="009A7D1C"/>
    <w:rsid w:val="009B0F09"/>
    <w:rsid w:val="009B1F9A"/>
    <w:rsid w:val="009B270F"/>
    <w:rsid w:val="009C0D65"/>
    <w:rsid w:val="009C1020"/>
    <w:rsid w:val="009C6314"/>
    <w:rsid w:val="009D1F8A"/>
    <w:rsid w:val="009E14E9"/>
    <w:rsid w:val="009E1F42"/>
    <w:rsid w:val="009E34F3"/>
    <w:rsid w:val="009E63BC"/>
    <w:rsid w:val="009F0916"/>
    <w:rsid w:val="009F1AC9"/>
    <w:rsid w:val="009F3F31"/>
    <w:rsid w:val="009F4240"/>
    <w:rsid w:val="009F4785"/>
    <w:rsid w:val="009F4EC3"/>
    <w:rsid w:val="00A05CE2"/>
    <w:rsid w:val="00A07357"/>
    <w:rsid w:val="00A10B84"/>
    <w:rsid w:val="00A11DE2"/>
    <w:rsid w:val="00A139D0"/>
    <w:rsid w:val="00A21305"/>
    <w:rsid w:val="00A240D3"/>
    <w:rsid w:val="00A24561"/>
    <w:rsid w:val="00A27692"/>
    <w:rsid w:val="00A30656"/>
    <w:rsid w:val="00A31EE7"/>
    <w:rsid w:val="00A32C6F"/>
    <w:rsid w:val="00A34991"/>
    <w:rsid w:val="00A34EFA"/>
    <w:rsid w:val="00A355D9"/>
    <w:rsid w:val="00A35C92"/>
    <w:rsid w:val="00A36A25"/>
    <w:rsid w:val="00A415D1"/>
    <w:rsid w:val="00A44258"/>
    <w:rsid w:val="00A45034"/>
    <w:rsid w:val="00A506D3"/>
    <w:rsid w:val="00A52FB1"/>
    <w:rsid w:val="00A56224"/>
    <w:rsid w:val="00A61F79"/>
    <w:rsid w:val="00A6388B"/>
    <w:rsid w:val="00A65200"/>
    <w:rsid w:val="00A65D60"/>
    <w:rsid w:val="00A70898"/>
    <w:rsid w:val="00A7227B"/>
    <w:rsid w:val="00A7371F"/>
    <w:rsid w:val="00A75ADD"/>
    <w:rsid w:val="00A7606B"/>
    <w:rsid w:val="00A82B74"/>
    <w:rsid w:val="00A836BC"/>
    <w:rsid w:val="00A83922"/>
    <w:rsid w:val="00A854BA"/>
    <w:rsid w:val="00A867F2"/>
    <w:rsid w:val="00A90659"/>
    <w:rsid w:val="00A90C6A"/>
    <w:rsid w:val="00A910C5"/>
    <w:rsid w:val="00A95B57"/>
    <w:rsid w:val="00A9723E"/>
    <w:rsid w:val="00AA54C7"/>
    <w:rsid w:val="00AB06A4"/>
    <w:rsid w:val="00AB159C"/>
    <w:rsid w:val="00AB4B2D"/>
    <w:rsid w:val="00AB4CDC"/>
    <w:rsid w:val="00AB58EE"/>
    <w:rsid w:val="00AB5E97"/>
    <w:rsid w:val="00AB6AAF"/>
    <w:rsid w:val="00AB7972"/>
    <w:rsid w:val="00AC5522"/>
    <w:rsid w:val="00AC5728"/>
    <w:rsid w:val="00AC590E"/>
    <w:rsid w:val="00AD4712"/>
    <w:rsid w:val="00AD577E"/>
    <w:rsid w:val="00AE0112"/>
    <w:rsid w:val="00AE0B96"/>
    <w:rsid w:val="00AE0BA1"/>
    <w:rsid w:val="00AE1069"/>
    <w:rsid w:val="00AE2F86"/>
    <w:rsid w:val="00AF21D9"/>
    <w:rsid w:val="00AF47C7"/>
    <w:rsid w:val="00B0244C"/>
    <w:rsid w:val="00B03864"/>
    <w:rsid w:val="00B038C1"/>
    <w:rsid w:val="00B053B1"/>
    <w:rsid w:val="00B05538"/>
    <w:rsid w:val="00B07035"/>
    <w:rsid w:val="00B11FB7"/>
    <w:rsid w:val="00B129C6"/>
    <w:rsid w:val="00B13EA4"/>
    <w:rsid w:val="00B15F40"/>
    <w:rsid w:val="00B16C2B"/>
    <w:rsid w:val="00B205A9"/>
    <w:rsid w:val="00B20DC2"/>
    <w:rsid w:val="00B22441"/>
    <w:rsid w:val="00B228CA"/>
    <w:rsid w:val="00B24906"/>
    <w:rsid w:val="00B258F8"/>
    <w:rsid w:val="00B2675A"/>
    <w:rsid w:val="00B26E89"/>
    <w:rsid w:val="00B27365"/>
    <w:rsid w:val="00B27414"/>
    <w:rsid w:val="00B34DDA"/>
    <w:rsid w:val="00B4348B"/>
    <w:rsid w:val="00B44717"/>
    <w:rsid w:val="00B5443E"/>
    <w:rsid w:val="00B5508B"/>
    <w:rsid w:val="00B5556B"/>
    <w:rsid w:val="00B57B8A"/>
    <w:rsid w:val="00B61E21"/>
    <w:rsid w:val="00B64470"/>
    <w:rsid w:val="00B664A4"/>
    <w:rsid w:val="00B671D3"/>
    <w:rsid w:val="00B80563"/>
    <w:rsid w:val="00B82184"/>
    <w:rsid w:val="00B84BDF"/>
    <w:rsid w:val="00B900A0"/>
    <w:rsid w:val="00B92D89"/>
    <w:rsid w:val="00B9335B"/>
    <w:rsid w:val="00B94841"/>
    <w:rsid w:val="00B95BC0"/>
    <w:rsid w:val="00B95C25"/>
    <w:rsid w:val="00B96FC9"/>
    <w:rsid w:val="00BA24ED"/>
    <w:rsid w:val="00BB0DC7"/>
    <w:rsid w:val="00BB4FBF"/>
    <w:rsid w:val="00BC1CB5"/>
    <w:rsid w:val="00BC34B1"/>
    <w:rsid w:val="00BC36E4"/>
    <w:rsid w:val="00BC4D7D"/>
    <w:rsid w:val="00BC7EB1"/>
    <w:rsid w:val="00BD20D2"/>
    <w:rsid w:val="00BD251E"/>
    <w:rsid w:val="00BD404C"/>
    <w:rsid w:val="00BD4354"/>
    <w:rsid w:val="00BD5E0F"/>
    <w:rsid w:val="00BD6A17"/>
    <w:rsid w:val="00BE3531"/>
    <w:rsid w:val="00BE45A1"/>
    <w:rsid w:val="00BF0FEF"/>
    <w:rsid w:val="00BF1F74"/>
    <w:rsid w:val="00C033E0"/>
    <w:rsid w:val="00C1403E"/>
    <w:rsid w:val="00C20246"/>
    <w:rsid w:val="00C206E9"/>
    <w:rsid w:val="00C21424"/>
    <w:rsid w:val="00C2496F"/>
    <w:rsid w:val="00C32160"/>
    <w:rsid w:val="00C35986"/>
    <w:rsid w:val="00C364ED"/>
    <w:rsid w:val="00C36AE9"/>
    <w:rsid w:val="00C37301"/>
    <w:rsid w:val="00C40E0D"/>
    <w:rsid w:val="00C4374D"/>
    <w:rsid w:val="00C4409B"/>
    <w:rsid w:val="00C447A8"/>
    <w:rsid w:val="00C45618"/>
    <w:rsid w:val="00C51D83"/>
    <w:rsid w:val="00C533D7"/>
    <w:rsid w:val="00C54ACF"/>
    <w:rsid w:val="00C55DB8"/>
    <w:rsid w:val="00C56FFD"/>
    <w:rsid w:val="00C615AC"/>
    <w:rsid w:val="00C61F0E"/>
    <w:rsid w:val="00C679C1"/>
    <w:rsid w:val="00C72360"/>
    <w:rsid w:val="00C728F4"/>
    <w:rsid w:val="00C72A63"/>
    <w:rsid w:val="00C764BA"/>
    <w:rsid w:val="00C7672B"/>
    <w:rsid w:val="00C82548"/>
    <w:rsid w:val="00C8340F"/>
    <w:rsid w:val="00C846DD"/>
    <w:rsid w:val="00C90926"/>
    <w:rsid w:val="00C915C1"/>
    <w:rsid w:val="00C92B84"/>
    <w:rsid w:val="00CA1F20"/>
    <w:rsid w:val="00CA38F6"/>
    <w:rsid w:val="00CB00B4"/>
    <w:rsid w:val="00CB0B65"/>
    <w:rsid w:val="00CB10D6"/>
    <w:rsid w:val="00CB2D31"/>
    <w:rsid w:val="00CB3474"/>
    <w:rsid w:val="00CB3D0A"/>
    <w:rsid w:val="00CB5C2C"/>
    <w:rsid w:val="00CC5C93"/>
    <w:rsid w:val="00CD1E99"/>
    <w:rsid w:val="00CE4186"/>
    <w:rsid w:val="00CE64BB"/>
    <w:rsid w:val="00CF1852"/>
    <w:rsid w:val="00CF4CE9"/>
    <w:rsid w:val="00CF540A"/>
    <w:rsid w:val="00D065FA"/>
    <w:rsid w:val="00D128BB"/>
    <w:rsid w:val="00D166E6"/>
    <w:rsid w:val="00D20379"/>
    <w:rsid w:val="00D217FC"/>
    <w:rsid w:val="00D222B1"/>
    <w:rsid w:val="00D2236A"/>
    <w:rsid w:val="00D2532A"/>
    <w:rsid w:val="00D27936"/>
    <w:rsid w:val="00D33511"/>
    <w:rsid w:val="00D34C26"/>
    <w:rsid w:val="00D35F7A"/>
    <w:rsid w:val="00D42F02"/>
    <w:rsid w:val="00D44515"/>
    <w:rsid w:val="00D462E8"/>
    <w:rsid w:val="00D53549"/>
    <w:rsid w:val="00D5423B"/>
    <w:rsid w:val="00D5734A"/>
    <w:rsid w:val="00D70672"/>
    <w:rsid w:val="00D70F37"/>
    <w:rsid w:val="00D821BE"/>
    <w:rsid w:val="00D9557C"/>
    <w:rsid w:val="00D95AAB"/>
    <w:rsid w:val="00DA02C3"/>
    <w:rsid w:val="00DA143E"/>
    <w:rsid w:val="00DA4323"/>
    <w:rsid w:val="00DB058A"/>
    <w:rsid w:val="00DB50B8"/>
    <w:rsid w:val="00DC0476"/>
    <w:rsid w:val="00DC1352"/>
    <w:rsid w:val="00DC529A"/>
    <w:rsid w:val="00DC6EBA"/>
    <w:rsid w:val="00DD5163"/>
    <w:rsid w:val="00DD6A49"/>
    <w:rsid w:val="00DD7360"/>
    <w:rsid w:val="00DD7FB1"/>
    <w:rsid w:val="00DE32F6"/>
    <w:rsid w:val="00DE64FA"/>
    <w:rsid w:val="00DE6ACB"/>
    <w:rsid w:val="00DE7C65"/>
    <w:rsid w:val="00DF1DF5"/>
    <w:rsid w:val="00DF3F17"/>
    <w:rsid w:val="00DF4228"/>
    <w:rsid w:val="00DF6398"/>
    <w:rsid w:val="00DF670F"/>
    <w:rsid w:val="00E0034D"/>
    <w:rsid w:val="00E041ED"/>
    <w:rsid w:val="00E06CD2"/>
    <w:rsid w:val="00E07739"/>
    <w:rsid w:val="00E13D83"/>
    <w:rsid w:val="00E13DC3"/>
    <w:rsid w:val="00E14E59"/>
    <w:rsid w:val="00E157D5"/>
    <w:rsid w:val="00E22533"/>
    <w:rsid w:val="00E23689"/>
    <w:rsid w:val="00E2442C"/>
    <w:rsid w:val="00E2589E"/>
    <w:rsid w:val="00E26BDA"/>
    <w:rsid w:val="00E2728A"/>
    <w:rsid w:val="00E27C53"/>
    <w:rsid w:val="00E30DFE"/>
    <w:rsid w:val="00E34F00"/>
    <w:rsid w:val="00E35438"/>
    <w:rsid w:val="00E35596"/>
    <w:rsid w:val="00E3747C"/>
    <w:rsid w:val="00E40109"/>
    <w:rsid w:val="00E409ED"/>
    <w:rsid w:val="00E43BFD"/>
    <w:rsid w:val="00E4786D"/>
    <w:rsid w:val="00E55AC4"/>
    <w:rsid w:val="00E6097F"/>
    <w:rsid w:val="00E627FC"/>
    <w:rsid w:val="00E62DEC"/>
    <w:rsid w:val="00E77CE2"/>
    <w:rsid w:val="00E83609"/>
    <w:rsid w:val="00E841DE"/>
    <w:rsid w:val="00E86994"/>
    <w:rsid w:val="00E906E1"/>
    <w:rsid w:val="00E92FCF"/>
    <w:rsid w:val="00E93ADA"/>
    <w:rsid w:val="00E94A3F"/>
    <w:rsid w:val="00E970FB"/>
    <w:rsid w:val="00EA02F1"/>
    <w:rsid w:val="00EA1DDF"/>
    <w:rsid w:val="00EA69D2"/>
    <w:rsid w:val="00EB03CA"/>
    <w:rsid w:val="00EB049A"/>
    <w:rsid w:val="00EB0EB0"/>
    <w:rsid w:val="00EB136D"/>
    <w:rsid w:val="00EB29E2"/>
    <w:rsid w:val="00EB2E89"/>
    <w:rsid w:val="00EB6AF1"/>
    <w:rsid w:val="00EB762A"/>
    <w:rsid w:val="00EC14B3"/>
    <w:rsid w:val="00EC5F95"/>
    <w:rsid w:val="00EC7714"/>
    <w:rsid w:val="00ED27FB"/>
    <w:rsid w:val="00EF1BF4"/>
    <w:rsid w:val="00EF5814"/>
    <w:rsid w:val="00F04BF4"/>
    <w:rsid w:val="00F04D14"/>
    <w:rsid w:val="00F05330"/>
    <w:rsid w:val="00F05E2E"/>
    <w:rsid w:val="00F0758E"/>
    <w:rsid w:val="00F11CCA"/>
    <w:rsid w:val="00F11E96"/>
    <w:rsid w:val="00F13013"/>
    <w:rsid w:val="00F130B9"/>
    <w:rsid w:val="00F1383B"/>
    <w:rsid w:val="00F20252"/>
    <w:rsid w:val="00F257A5"/>
    <w:rsid w:val="00F25E0B"/>
    <w:rsid w:val="00F25F21"/>
    <w:rsid w:val="00F26C7C"/>
    <w:rsid w:val="00F32D07"/>
    <w:rsid w:val="00F33E0B"/>
    <w:rsid w:val="00F4508B"/>
    <w:rsid w:val="00F5129C"/>
    <w:rsid w:val="00F52726"/>
    <w:rsid w:val="00F56613"/>
    <w:rsid w:val="00F600C2"/>
    <w:rsid w:val="00F643A8"/>
    <w:rsid w:val="00F656C4"/>
    <w:rsid w:val="00F72341"/>
    <w:rsid w:val="00F74375"/>
    <w:rsid w:val="00F779A7"/>
    <w:rsid w:val="00F810BF"/>
    <w:rsid w:val="00F810FC"/>
    <w:rsid w:val="00F8132B"/>
    <w:rsid w:val="00F8197F"/>
    <w:rsid w:val="00F82E98"/>
    <w:rsid w:val="00F830F2"/>
    <w:rsid w:val="00F861A8"/>
    <w:rsid w:val="00F864A4"/>
    <w:rsid w:val="00F91DA7"/>
    <w:rsid w:val="00F93158"/>
    <w:rsid w:val="00F949D2"/>
    <w:rsid w:val="00F95477"/>
    <w:rsid w:val="00FA1A6C"/>
    <w:rsid w:val="00FA2786"/>
    <w:rsid w:val="00FA2921"/>
    <w:rsid w:val="00FA3713"/>
    <w:rsid w:val="00FA4412"/>
    <w:rsid w:val="00FA4824"/>
    <w:rsid w:val="00FA5ACD"/>
    <w:rsid w:val="00FB0606"/>
    <w:rsid w:val="00FB1D28"/>
    <w:rsid w:val="00FB2F9F"/>
    <w:rsid w:val="00FB3239"/>
    <w:rsid w:val="00FB5E13"/>
    <w:rsid w:val="00FB7D5B"/>
    <w:rsid w:val="00FC069B"/>
    <w:rsid w:val="00FC28DF"/>
    <w:rsid w:val="00FC573B"/>
    <w:rsid w:val="00FD2B11"/>
    <w:rsid w:val="00FD5C07"/>
    <w:rsid w:val="00FE1C2B"/>
    <w:rsid w:val="00FE2CE9"/>
    <w:rsid w:val="00FE3342"/>
    <w:rsid w:val="00FF3943"/>
    <w:rsid w:val="00FF44CC"/>
    <w:rsid w:val="00FF4688"/>
    <w:rsid w:val="00FF4A9E"/>
    <w:rsid w:val="00FF5EDC"/>
    <w:rsid w:val="21DB7E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1589345"/>
  <w15:docId w15:val="{5A4E765D-EC60-4A00-92D9-8A5D02D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qFormat="1"/>
    <w:lsdException w:name="annotation text" w:semiHidden="1" w:uiPriority="99" w:unhideWhenUsed="1"/>
    <w:lsdException w:name="header"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71F"/>
    <w:rPr>
      <w:rFonts w:eastAsia="바탕체"/>
      <w:sz w:val="24"/>
      <w:szCs w:val="24"/>
      <w:lang w:eastAsia="en-US"/>
    </w:rPr>
  </w:style>
  <w:style w:type="paragraph" w:styleId="Heading1">
    <w:name w:val="heading 1"/>
    <w:basedOn w:val="Normal"/>
    <w:next w:val="Normal"/>
    <w:qFormat/>
    <w:rsid w:val="00A7371F"/>
    <w:pPr>
      <w:keepNext/>
      <w:numPr>
        <w:numId w:val="1"/>
      </w:numPr>
      <w:jc w:val="center"/>
      <w:outlineLvl w:val="0"/>
    </w:pPr>
    <w:rPr>
      <w:b/>
      <w:bCs/>
      <w:u w:val="single"/>
    </w:rPr>
  </w:style>
  <w:style w:type="paragraph" w:styleId="Heading2">
    <w:name w:val="heading 2"/>
    <w:basedOn w:val="Normal"/>
    <w:next w:val="Normal"/>
    <w:link w:val="Heading2Char"/>
    <w:uiPriority w:val="9"/>
    <w:unhideWhenUsed/>
    <w:qFormat/>
    <w:rsid w:val="00A7371F"/>
    <w:pPr>
      <w:keepNext/>
      <w:keepLines/>
      <w:numPr>
        <w:ilvl w:val="1"/>
        <w:numId w:val="1"/>
      </w:numPr>
      <w:spacing w:before="260" w:after="260" w:line="416" w:lineRule="auto"/>
      <w:outlineLvl w:val="1"/>
    </w:pPr>
    <w:rPr>
      <w:rFonts w:ascii="Cambria" w:eastAsia="SimSun" w:hAnsi="Cambria"/>
      <w:b/>
      <w:bCs/>
      <w:sz w:val="32"/>
      <w:szCs w:val="32"/>
    </w:rPr>
  </w:style>
  <w:style w:type="paragraph" w:styleId="Heading3">
    <w:name w:val="heading 3"/>
    <w:basedOn w:val="Normal"/>
    <w:next w:val="Normal"/>
    <w:qFormat/>
    <w:rsid w:val="00A7371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A7371F"/>
    <w:pPr>
      <w:keepNext/>
      <w:keepLines/>
      <w:numPr>
        <w:ilvl w:val="3"/>
        <w:numId w:val="1"/>
      </w:numPr>
      <w:spacing w:before="280" w:after="290" w:line="376" w:lineRule="auto"/>
      <w:outlineLvl w:val="3"/>
    </w:pPr>
    <w:rPr>
      <w:rFonts w:ascii="Cambria" w:eastAsia="SimSun" w:hAnsi="Cambria"/>
      <w:b/>
      <w:bCs/>
      <w:sz w:val="28"/>
      <w:szCs w:val="28"/>
    </w:rPr>
  </w:style>
  <w:style w:type="paragraph" w:styleId="Heading5">
    <w:name w:val="heading 5"/>
    <w:basedOn w:val="Normal"/>
    <w:next w:val="Normal"/>
    <w:link w:val="Heading5Char"/>
    <w:uiPriority w:val="9"/>
    <w:unhideWhenUsed/>
    <w:qFormat/>
    <w:rsid w:val="00A7371F"/>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A7371F"/>
    <w:pPr>
      <w:keepNext/>
      <w:keepLines/>
      <w:numPr>
        <w:ilvl w:val="5"/>
        <w:numId w:val="1"/>
      </w:numPr>
      <w:spacing w:before="240" w:after="64" w:line="320" w:lineRule="auto"/>
      <w:outlineLvl w:val="5"/>
    </w:pPr>
    <w:rPr>
      <w:rFonts w:ascii="Cambria" w:eastAsia="SimSun" w:hAnsi="Cambria"/>
      <w:b/>
      <w:bCs/>
    </w:rPr>
  </w:style>
  <w:style w:type="paragraph" w:styleId="Heading7">
    <w:name w:val="heading 7"/>
    <w:basedOn w:val="Normal"/>
    <w:next w:val="Normal"/>
    <w:link w:val="Heading7Char"/>
    <w:uiPriority w:val="9"/>
    <w:unhideWhenUsed/>
    <w:qFormat/>
    <w:rsid w:val="00A7371F"/>
    <w:pPr>
      <w:keepNext/>
      <w:keepLines/>
      <w:numPr>
        <w:ilvl w:val="6"/>
        <w:numId w:val="1"/>
      </w:numPr>
      <w:spacing w:before="240" w:after="64" w:line="320" w:lineRule="auto"/>
      <w:outlineLvl w:val="6"/>
    </w:pPr>
    <w:rPr>
      <w:b/>
      <w:bCs/>
    </w:rPr>
  </w:style>
  <w:style w:type="paragraph" w:styleId="Heading8">
    <w:name w:val="heading 8"/>
    <w:basedOn w:val="Normal"/>
    <w:next w:val="Normal"/>
    <w:qFormat/>
    <w:rsid w:val="00A7371F"/>
    <w:pPr>
      <w:keepNext/>
      <w:widowControl w:val="0"/>
      <w:numPr>
        <w:ilvl w:val="7"/>
        <w:numId w:val="1"/>
      </w:numPr>
      <w:wordWrap w:val="0"/>
      <w:jc w:val="both"/>
      <w:outlineLvl w:val="7"/>
    </w:pPr>
    <w:rPr>
      <w:b/>
      <w:bCs/>
      <w:kern w:val="2"/>
      <w:sz w:val="20"/>
      <w:szCs w:val="20"/>
      <w:lang w:eastAsia="ko-KR"/>
    </w:rPr>
  </w:style>
  <w:style w:type="paragraph" w:styleId="Heading9">
    <w:name w:val="heading 9"/>
    <w:basedOn w:val="Normal"/>
    <w:next w:val="Normal"/>
    <w:link w:val="Heading9Char"/>
    <w:uiPriority w:val="9"/>
    <w:unhideWhenUsed/>
    <w:qFormat/>
    <w:rsid w:val="00A7371F"/>
    <w:pPr>
      <w:keepNext/>
      <w:keepLines/>
      <w:numPr>
        <w:ilvl w:val="8"/>
        <w:numId w:val="1"/>
      </w:numPr>
      <w:spacing w:before="240" w:after="64" w:line="320" w:lineRule="auto"/>
      <w:outlineLvl w:val="8"/>
    </w:pPr>
    <w:rPr>
      <w:rFonts w:ascii="Cambria" w:eastAsia="SimSun" w:hAnsi="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A7371F"/>
    <w:rPr>
      <w:b/>
      <w:bCs/>
    </w:rPr>
  </w:style>
  <w:style w:type="paragraph" w:styleId="CommentText">
    <w:name w:val="annotation text"/>
    <w:basedOn w:val="Normal"/>
    <w:link w:val="CommentTextChar"/>
    <w:uiPriority w:val="99"/>
    <w:unhideWhenUsed/>
    <w:rsid w:val="00A7371F"/>
  </w:style>
  <w:style w:type="paragraph" w:styleId="NormalIndent">
    <w:name w:val="Normal Indent"/>
    <w:basedOn w:val="Normal"/>
    <w:semiHidden/>
    <w:rsid w:val="00A7371F"/>
    <w:pPr>
      <w:widowControl w:val="0"/>
      <w:wordWrap w:val="0"/>
      <w:ind w:left="851"/>
      <w:jc w:val="both"/>
    </w:pPr>
    <w:rPr>
      <w:kern w:val="2"/>
      <w:sz w:val="20"/>
      <w:szCs w:val="20"/>
      <w:lang w:eastAsia="ko-KR"/>
    </w:rPr>
  </w:style>
  <w:style w:type="paragraph" w:styleId="DocumentMap">
    <w:name w:val="Document Map"/>
    <w:basedOn w:val="Normal"/>
    <w:link w:val="DocumentMapChar"/>
    <w:uiPriority w:val="99"/>
    <w:unhideWhenUsed/>
    <w:rsid w:val="00A7371F"/>
    <w:rPr>
      <w:rFonts w:ascii="SimSun" w:eastAsia="SimSun"/>
      <w:sz w:val="18"/>
      <w:szCs w:val="18"/>
    </w:rPr>
  </w:style>
  <w:style w:type="paragraph" w:styleId="BodyTextIndent">
    <w:name w:val="Body Text Indent"/>
    <w:basedOn w:val="Normal"/>
    <w:semiHidden/>
    <w:rsid w:val="00A7371F"/>
    <w:pPr>
      <w:spacing w:line="360" w:lineRule="auto"/>
      <w:ind w:left="720" w:hanging="360"/>
      <w:jc w:val="both"/>
    </w:pPr>
  </w:style>
  <w:style w:type="paragraph" w:styleId="EndnoteText">
    <w:name w:val="endnote text"/>
    <w:basedOn w:val="Normal"/>
    <w:link w:val="EndnoteTextChar"/>
    <w:uiPriority w:val="99"/>
    <w:unhideWhenUsed/>
    <w:rsid w:val="00A7371F"/>
    <w:pPr>
      <w:snapToGrid w:val="0"/>
    </w:pPr>
  </w:style>
  <w:style w:type="paragraph" w:styleId="BalloonText">
    <w:name w:val="Balloon Text"/>
    <w:basedOn w:val="Normal"/>
    <w:semiHidden/>
    <w:rsid w:val="00A7371F"/>
    <w:rPr>
      <w:rFonts w:ascii="Tahoma" w:hAnsi="Tahoma" w:cs="Tahoma"/>
      <w:sz w:val="16"/>
      <w:szCs w:val="16"/>
    </w:rPr>
  </w:style>
  <w:style w:type="paragraph" w:styleId="Footer">
    <w:name w:val="footer"/>
    <w:basedOn w:val="Normal"/>
    <w:link w:val="FooterChar"/>
    <w:uiPriority w:val="99"/>
    <w:rsid w:val="00A7371F"/>
    <w:pPr>
      <w:tabs>
        <w:tab w:val="center" w:pos="4320"/>
        <w:tab w:val="right" w:pos="8640"/>
      </w:tabs>
    </w:pPr>
  </w:style>
  <w:style w:type="paragraph" w:styleId="Header">
    <w:name w:val="header"/>
    <w:basedOn w:val="Normal"/>
    <w:semiHidden/>
    <w:rsid w:val="00A7371F"/>
    <w:pPr>
      <w:tabs>
        <w:tab w:val="center" w:pos="4320"/>
        <w:tab w:val="right" w:pos="8640"/>
      </w:tabs>
    </w:pPr>
  </w:style>
  <w:style w:type="paragraph" w:styleId="FootnoteText">
    <w:name w:val="footnote text"/>
    <w:basedOn w:val="Normal"/>
    <w:link w:val="FootnoteTextChar"/>
    <w:uiPriority w:val="99"/>
    <w:unhideWhenUsed/>
    <w:qFormat/>
    <w:rsid w:val="00A7371F"/>
    <w:pPr>
      <w:snapToGrid w:val="0"/>
    </w:pPr>
  </w:style>
  <w:style w:type="paragraph" w:styleId="NormalWeb">
    <w:name w:val="Normal (Web)"/>
    <w:basedOn w:val="Normal"/>
    <w:uiPriority w:val="99"/>
    <w:unhideWhenUsed/>
    <w:rsid w:val="00A7371F"/>
    <w:pPr>
      <w:spacing w:before="100" w:beforeAutospacing="1" w:after="100" w:afterAutospacing="1"/>
    </w:pPr>
    <w:rPr>
      <w:rFonts w:ascii="SimSun" w:eastAsia="SimSun" w:hAnsi="SimSun" w:cs="SimSun"/>
      <w:lang w:eastAsia="zh-CN"/>
    </w:rPr>
  </w:style>
  <w:style w:type="character" w:styleId="EndnoteReference">
    <w:name w:val="endnote reference"/>
    <w:basedOn w:val="DefaultParagraphFont"/>
    <w:uiPriority w:val="99"/>
    <w:unhideWhenUsed/>
    <w:rsid w:val="00A7371F"/>
    <w:rPr>
      <w:vertAlign w:val="superscript"/>
    </w:rPr>
  </w:style>
  <w:style w:type="character" w:styleId="PageNumber">
    <w:name w:val="page number"/>
    <w:basedOn w:val="DefaultParagraphFont"/>
    <w:semiHidden/>
    <w:rsid w:val="00A7371F"/>
  </w:style>
  <w:style w:type="character" w:styleId="Hyperlink">
    <w:name w:val="Hyperlink"/>
    <w:basedOn w:val="DefaultParagraphFont"/>
    <w:rsid w:val="00A7371F"/>
    <w:rPr>
      <w:color w:val="0000FF"/>
      <w:u w:val="single"/>
    </w:rPr>
  </w:style>
  <w:style w:type="character" w:styleId="CommentReference">
    <w:name w:val="annotation reference"/>
    <w:basedOn w:val="DefaultParagraphFont"/>
    <w:uiPriority w:val="99"/>
    <w:unhideWhenUsed/>
    <w:rsid w:val="00A7371F"/>
    <w:rPr>
      <w:sz w:val="21"/>
      <w:szCs w:val="21"/>
    </w:rPr>
  </w:style>
  <w:style w:type="character" w:styleId="FootnoteReference">
    <w:name w:val="footnote reference"/>
    <w:basedOn w:val="DefaultParagraphFont"/>
    <w:uiPriority w:val="99"/>
    <w:unhideWhenUsed/>
    <w:qFormat/>
    <w:rsid w:val="00A7371F"/>
    <w:rPr>
      <w:vertAlign w:val="superscript"/>
    </w:rPr>
  </w:style>
  <w:style w:type="paragraph" w:customStyle="1" w:styleId="a">
    <w:name w:val="표"/>
    <w:basedOn w:val="Normal"/>
    <w:next w:val="Normal"/>
    <w:rsid w:val="00A7371F"/>
    <w:pPr>
      <w:widowControl w:val="0"/>
      <w:wordWrap w:val="0"/>
      <w:autoSpaceDE w:val="0"/>
      <w:autoSpaceDN w:val="0"/>
      <w:jc w:val="both"/>
    </w:pPr>
    <w:rPr>
      <w:rFonts w:ascii="Book Antiqua" w:eastAsia="굴림체" w:hAnsi="Book Antiqua"/>
      <w:b/>
      <w:bCs/>
      <w:kern w:val="2"/>
      <w:sz w:val="28"/>
      <w:lang w:eastAsia="ko-KR"/>
    </w:rPr>
  </w:style>
  <w:style w:type="paragraph" w:customStyle="1" w:styleId="Note">
    <w:name w:val="Note"/>
    <w:basedOn w:val="Normal"/>
    <w:rsid w:val="00A7371F"/>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uiPriority w:val="99"/>
    <w:rsid w:val="00A7371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CharChar">
    <w:name w:val="Char Char"/>
    <w:basedOn w:val="Normal"/>
    <w:rsid w:val="00A7371F"/>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Normalaftertitle">
    <w:name w:val="Normal_after_title"/>
    <w:basedOn w:val="Normal"/>
    <w:next w:val="Normal"/>
    <w:link w:val="NormalaftertitleChar"/>
    <w:rsid w:val="00A7371F"/>
    <w:pPr>
      <w:tabs>
        <w:tab w:val="left" w:pos="794"/>
        <w:tab w:val="left" w:pos="1191"/>
        <w:tab w:val="left" w:pos="1588"/>
        <w:tab w:val="left" w:pos="1985"/>
      </w:tabs>
      <w:overflowPunct w:val="0"/>
      <w:autoSpaceDE w:val="0"/>
      <w:autoSpaceDN w:val="0"/>
      <w:adjustRightInd w:val="0"/>
      <w:spacing w:before="360"/>
      <w:textAlignment w:val="baseline"/>
    </w:pPr>
  </w:style>
  <w:style w:type="paragraph" w:customStyle="1" w:styleId="enumlev1">
    <w:name w:val="enumlev1"/>
    <w:basedOn w:val="Normal"/>
    <w:link w:val="enumlev1Char"/>
    <w:rsid w:val="00A7371F"/>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enumlev2">
    <w:name w:val="enumlev2"/>
    <w:basedOn w:val="enumlev1"/>
    <w:rsid w:val="00A7371F"/>
    <w:pPr>
      <w:ind w:left="1191" w:hanging="397"/>
    </w:pPr>
  </w:style>
  <w:style w:type="paragraph" w:customStyle="1" w:styleId="AnnexNoTitle">
    <w:name w:val="Annex_NoTitle"/>
    <w:basedOn w:val="Normal"/>
    <w:next w:val="Normalaftertitle"/>
    <w:link w:val="AnnexNoTitleChar"/>
    <w:rsid w:val="00A737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rPr>
  </w:style>
  <w:style w:type="paragraph" w:customStyle="1" w:styleId="Headingb">
    <w:name w:val="Heading_b"/>
    <w:basedOn w:val="Normal"/>
    <w:next w:val="Normal"/>
    <w:rsid w:val="00A7371F"/>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rPr>
  </w:style>
  <w:style w:type="paragraph" w:customStyle="1" w:styleId="headingb0">
    <w:name w:val="heading_b"/>
    <w:basedOn w:val="Heading3"/>
    <w:next w:val="Normal"/>
    <w:rsid w:val="00A7371F"/>
    <w:pPr>
      <w:keepLines/>
      <w:tabs>
        <w:tab w:val="left" w:pos="794"/>
        <w:tab w:val="left" w:pos="2127"/>
        <w:tab w:val="left" w:pos="2410"/>
        <w:tab w:val="left" w:pos="2921"/>
        <w:tab w:val="left" w:pos="3261"/>
      </w:tabs>
      <w:spacing w:before="160" w:after="0"/>
      <w:outlineLvl w:val="9"/>
    </w:pPr>
    <w:rPr>
      <w:rFonts w:ascii="Times New Roman" w:eastAsia="Times New Roman" w:hAnsi="Times New Roman" w:cs="Times New Roman"/>
      <w:sz w:val="24"/>
      <w:szCs w:val="24"/>
    </w:rPr>
  </w:style>
  <w:style w:type="paragraph" w:customStyle="1" w:styleId="Call">
    <w:name w:val="Call"/>
    <w:basedOn w:val="Normal"/>
    <w:next w:val="Normal"/>
    <w:link w:val="CallChar"/>
    <w:rsid w:val="00A7371F"/>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바탕"/>
      <w:i/>
      <w:szCs w:val="20"/>
    </w:rPr>
  </w:style>
  <w:style w:type="paragraph" w:customStyle="1" w:styleId="Tabletext">
    <w:name w:val="Table_text"/>
    <w:basedOn w:val="Normal"/>
    <w:link w:val="TabletextChar"/>
    <w:qFormat/>
    <w:rsid w:val="00A737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paragraph" w:customStyle="1" w:styleId="Title1">
    <w:name w:val="Title 1"/>
    <w:basedOn w:val="Normal"/>
    <w:next w:val="Normal"/>
    <w:rsid w:val="00A7371F"/>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SimSun"/>
      <w:caps/>
      <w:sz w:val="28"/>
      <w:szCs w:val="20"/>
    </w:rPr>
  </w:style>
  <w:style w:type="paragraph" w:customStyle="1" w:styleId="1">
    <w:name w:val="목록 단락1"/>
    <w:basedOn w:val="Normal"/>
    <w:uiPriority w:val="34"/>
    <w:qFormat/>
    <w:rsid w:val="00A7371F"/>
    <w:pPr>
      <w:ind w:leftChars="400" w:left="800"/>
    </w:pPr>
  </w:style>
  <w:style w:type="paragraph" w:customStyle="1" w:styleId="Char1CharChar1Char">
    <w:name w:val="Char1 Char Char1 Char"/>
    <w:basedOn w:val="Normal"/>
    <w:rsid w:val="00A7371F"/>
    <w:pPr>
      <w:tabs>
        <w:tab w:val="left" w:pos="540"/>
        <w:tab w:val="left" w:pos="1260"/>
        <w:tab w:val="left" w:pos="1800"/>
      </w:tabs>
      <w:spacing w:before="240" w:after="160" w:line="240" w:lineRule="exact"/>
    </w:pPr>
    <w:rPr>
      <w:rFonts w:ascii="Verdana" w:eastAsia="맑은 고딕" w:hAnsi="Verdana"/>
      <w:szCs w:val="20"/>
    </w:rPr>
  </w:style>
  <w:style w:type="paragraph" w:customStyle="1" w:styleId="CharCharCharCharCharChar">
    <w:name w:val="Char Char Char Char Char Char"/>
    <w:basedOn w:val="Normal"/>
    <w:rsid w:val="00A7371F"/>
    <w:pPr>
      <w:tabs>
        <w:tab w:val="left" w:pos="540"/>
        <w:tab w:val="left" w:pos="1260"/>
        <w:tab w:val="left" w:pos="1800"/>
      </w:tabs>
      <w:spacing w:before="240" w:after="160" w:line="240" w:lineRule="exact"/>
    </w:pPr>
    <w:rPr>
      <w:rFonts w:ascii="Verdana" w:eastAsia="맑은 고딕" w:hAnsi="Verdana"/>
      <w:szCs w:val="20"/>
    </w:rPr>
  </w:style>
  <w:style w:type="paragraph" w:customStyle="1" w:styleId="Default">
    <w:name w:val="Default"/>
    <w:rsid w:val="00A7371F"/>
    <w:pPr>
      <w:widowControl w:val="0"/>
      <w:autoSpaceDE w:val="0"/>
      <w:autoSpaceDN w:val="0"/>
      <w:adjustRightInd w:val="0"/>
    </w:pPr>
    <w:rPr>
      <w:rFonts w:eastAsia="SimSun"/>
      <w:color w:val="000000"/>
      <w:sz w:val="24"/>
      <w:szCs w:val="24"/>
    </w:rPr>
  </w:style>
  <w:style w:type="paragraph" w:customStyle="1" w:styleId="10">
    <w:name w:val="列出段落1"/>
    <w:basedOn w:val="Normal"/>
    <w:uiPriority w:val="34"/>
    <w:qFormat/>
    <w:rsid w:val="00A7371F"/>
    <w:pPr>
      <w:ind w:firstLineChars="200" w:firstLine="420"/>
    </w:pPr>
  </w:style>
  <w:style w:type="paragraph" w:customStyle="1" w:styleId="a0">
    <w:name w:val="表文"/>
    <w:basedOn w:val="Normal"/>
    <w:rsid w:val="00A7371F"/>
    <w:pPr>
      <w:widowControl w:val="0"/>
      <w:tabs>
        <w:tab w:val="left" w:pos="0"/>
      </w:tabs>
      <w:ind w:firstLine="425"/>
      <w:jc w:val="both"/>
      <w:textAlignment w:val="baseline"/>
      <w:outlineLvl w:val="0"/>
    </w:pPr>
    <w:rPr>
      <w:rFonts w:eastAsia="SimSun"/>
      <w:sz w:val="15"/>
      <w:szCs w:val="20"/>
      <w:lang w:eastAsia="zh-CN"/>
    </w:rPr>
  </w:style>
  <w:style w:type="paragraph" w:customStyle="1" w:styleId="11">
    <w:name w:val="修订1"/>
    <w:hidden/>
    <w:uiPriority w:val="99"/>
    <w:semiHidden/>
    <w:rsid w:val="00A7371F"/>
    <w:rPr>
      <w:rFonts w:eastAsia="바탕체"/>
      <w:sz w:val="24"/>
      <w:szCs w:val="24"/>
      <w:lang w:eastAsia="en-US"/>
    </w:rPr>
  </w:style>
  <w:style w:type="paragraph" w:customStyle="1" w:styleId="Tablehead">
    <w:name w:val="Table_head"/>
    <w:basedOn w:val="Normal"/>
    <w:next w:val="Normal"/>
    <w:rsid w:val="00A7371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SimSun"/>
      <w:b/>
      <w:sz w:val="22"/>
      <w:szCs w:val="20"/>
    </w:rPr>
  </w:style>
  <w:style w:type="character" w:customStyle="1" w:styleId="content">
    <w:name w:val="content"/>
    <w:basedOn w:val="DefaultParagraphFont"/>
    <w:rsid w:val="00A7371F"/>
  </w:style>
  <w:style w:type="character" w:customStyle="1" w:styleId="FooterChar">
    <w:name w:val="Footer Char"/>
    <w:basedOn w:val="DefaultParagraphFont"/>
    <w:link w:val="Footer"/>
    <w:uiPriority w:val="99"/>
    <w:rsid w:val="00A7371F"/>
    <w:rPr>
      <w:rFonts w:eastAsia="바탕체"/>
      <w:sz w:val="24"/>
      <w:szCs w:val="24"/>
    </w:rPr>
  </w:style>
  <w:style w:type="character" w:customStyle="1" w:styleId="Artref">
    <w:name w:val="Art_ref"/>
    <w:basedOn w:val="DefaultParagraphFont"/>
    <w:rsid w:val="00A7371F"/>
    <w:rPr>
      <w:color w:val="3366FF"/>
    </w:rPr>
  </w:style>
  <w:style w:type="character" w:customStyle="1" w:styleId="Tablefreq">
    <w:name w:val="Table_freq"/>
    <w:basedOn w:val="DefaultParagraphFont"/>
    <w:rsid w:val="00A7371F"/>
    <w:rPr>
      <w:b/>
      <w:color w:val="FFCC00"/>
    </w:rPr>
  </w:style>
  <w:style w:type="character" w:customStyle="1" w:styleId="NormalaftertitleChar">
    <w:name w:val="Normal_after_title Char"/>
    <w:basedOn w:val="DefaultParagraphFont"/>
    <w:link w:val="Normalaftertitle"/>
    <w:rsid w:val="00A7371F"/>
    <w:rPr>
      <w:rFonts w:eastAsia="바탕체"/>
      <w:sz w:val="24"/>
      <w:szCs w:val="24"/>
      <w:lang w:eastAsia="en-US" w:bidi="ar-SA"/>
    </w:rPr>
  </w:style>
  <w:style w:type="character" w:customStyle="1" w:styleId="enumlev1Char">
    <w:name w:val="enumlev1 Char"/>
    <w:basedOn w:val="DefaultParagraphFont"/>
    <w:link w:val="enumlev1"/>
    <w:rsid w:val="00A7371F"/>
    <w:rPr>
      <w:rFonts w:eastAsia="바탕체"/>
      <w:sz w:val="24"/>
      <w:szCs w:val="24"/>
      <w:lang w:eastAsia="en-US" w:bidi="ar-SA"/>
    </w:rPr>
  </w:style>
  <w:style w:type="character" w:customStyle="1" w:styleId="AnnexNoTitleChar">
    <w:name w:val="Annex_NoTitle Char"/>
    <w:basedOn w:val="DefaultParagraphFont"/>
    <w:link w:val="AnnexNoTitle"/>
    <w:rsid w:val="00A7371F"/>
    <w:rPr>
      <w:rFonts w:eastAsia="바탕체"/>
      <w:b/>
      <w:sz w:val="28"/>
      <w:szCs w:val="24"/>
      <w:lang w:eastAsia="en-US" w:bidi="ar-SA"/>
    </w:rPr>
  </w:style>
  <w:style w:type="character" w:customStyle="1" w:styleId="FootnoteTextChar">
    <w:name w:val="Footnote Text Char"/>
    <w:basedOn w:val="DefaultParagraphFont"/>
    <w:link w:val="FootnoteText"/>
    <w:uiPriority w:val="99"/>
    <w:rsid w:val="00A7371F"/>
    <w:rPr>
      <w:rFonts w:eastAsia="바탕체"/>
      <w:sz w:val="24"/>
      <w:szCs w:val="24"/>
      <w:lang w:eastAsia="en-US"/>
    </w:rPr>
  </w:style>
  <w:style w:type="character" w:customStyle="1" w:styleId="EndnoteTextChar">
    <w:name w:val="Endnote Text Char"/>
    <w:basedOn w:val="DefaultParagraphFont"/>
    <w:link w:val="EndnoteText"/>
    <w:uiPriority w:val="99"/>
    <w:semiHidden/>
    <w:rsid w:val="00A7371F"/>
    <w:rPr>
      <w:rFonts w:eastAsia="바탕체"/>
      <w:sz w:val="24"/>
      <w:szCs w:val="24"/>
      <w:lang w:eastAsia="en-US"/>
    </w:rPr>
  </w:style>
  <w:style w:type="character" w:customStyle="1" w:styleId="CallChar">
    <w:name w:val="Call Char"/>
    <w:basedOn w:val="DefaultParagraphFont"/>
    <w:link w:val="Call"/>
    <w:locked/>
    <w:rsid w:val="00A7371F"/>
    <w:rPr>
      <w:i/>
      <w:sz w:val="24"/>
      <w:lang w:eastAsia="en-US"/>
    </w:rPr>
  </w:style>
  <w:style w:type="character" w:customStyle="1" w:styleId="DocumentMapChar">
    <w:name w:val="Document Map Char"/>
    <w:basedOn w:val="DefaultParagraphFont"/>
    <w:link w:val="DocumentMap"/>
    <w:uiPriority w:val="99"/>
    <w:semiHidden/>
    <w:rsid w:val="00A7371F"/>
    <w:rPr>
      <w:rFonts w:ascii="SimSun" w:eastAsia="SimSun"/>
      <w:sz w:val="18"/>
      <w:szCs w:val="18"/>
      <w:lang w:eastAsia="en-US"/>
    </w:rPr>
  </w:style>
  <w:style w:type="character" w:customStyle="1" w:styleId="Heading2Char">
    <w:name w:val="Heading 2 Char"/>
    <w:basedOn w:val="DefaultParagraphFont"/>
    <w:link w:val="Heading2"/>
    <w:uiPriority w:val="9"/>
    <w:rsid w:val="00A7371F"/>
    <w:rPr>
      <w:rFonts w:ascii="Cambria" w:eastAsia="SimSun" w:hAnsi="Cambria"/>
      <w:b/>
      <w:bCs/>
      <w:sz w:val="32"/>
      <w:szCs w:val="32"/>
      <w:lang w:eastAsia="en-US"/>
    </w:rPr>
  </w:style>
  <w:style w:type="character" w:customStyle="1" w:styleId="Heading4Char">
    <w:name w:val="Heading 4 Char"/>
    <w:basedOn w:val="DefaultParagraphFont"/>
    <w:link w:val="Heading4"/>
    <w:uiPriority w:val="9"/>
    <w:semiHidden/>
    <w:rsid w:val="00A7371F"/>
    <w:rPr>
      <w:rFonts w:ascii="Cambria" w:eastAsia="SimSun" w:hAnsi="Cambria"/>
      <w:b/>
      <w:bCs/>
      <w:sz w:val="28"/>
      <w:szCs w:val="28"/>
      <w:lang w:eastAsia="en-US"/>
    </w:rPr>
  </w:style>
  <w:style w:type="character" w:customStyle="1" w:styleId="Heading5Char">
    <w:name w:val="Heading 5 Char"/>
    <w:basedOn w:val="DefaultParagraphFont"/>
    <w:link w:val="Heading5"/>
    <w:uiPriority w:val="9"/>
    <w:semiHidden/>
    <w:rsid w:val="00A7371F"/>
    <w:rPr>
      <w:rFonts w:eastAsia="바탕체"/>
      <w:b/>
      <w:bCs/>
      <w:sz w:val="28"/>
      <w:szCs w:val="28"/>
      <w:lang w:eastAsia="en-US"/>
    </w:rPr>
  </w:style>
  <w:style w:type="character" w:customStyle="1" w:styleId="Heading6Char">
    <w:name w:val="Heading 6 Char"/>
    <w:basedOn w:val="DefaultParagraphFont"/>
    <w:link w:val="Heading6"/>
    <w:uiPriority w:val="9"/>
    <w:semiHidden/>
    <w:rsid w:val="00A7371F"/>
    <w:rPr>
      <w:rFonts w:ascii="Cambria" w:eastAsia="SimSun" w:hAnsi="Cambria"/>
      <w:b/>
      <w:bCs/>
      <w:sz w:val="24"/>
      <w:szCs w:val="24"/>
      <w:lang w:eastAsia="en-US"/>
    </w:rPr>
  </w:style>
  <w:style w:type="character" w:customStyle="1" w:styleId="Heading7Char">
    <w:name w:val="Heading 7 Char"/>
    <w:basedOn w:val="DefaultParagraphFont"/>
    <w:link w:val="Heading7"/>
    <w:uiPriority w:val="9"/>
    <w:semiHidden/>
    <w:rsid w:val="00A7371F"/>
    <w:rPr>
      <w:rFonts w:eastAsia="바탕체"/>
      <w:b/>
      <w:bCs/>
      <w:sz w:val="24"/>
      <w:szCs w:val="24"/>
      <w:lang w:eastAsia="en-US"/>
    </w:rPr>
  </w:style>
  <w:style w:type="character" w:customStyle="1" w:styleId="Heading9Char">
    <w:name w:val="Heading 9 Char"/>
    <w:basedOn w:val="DefaultParagraphFont"/>
    <w:link w:val="Heading9"/>
    <w:uiPriority w:val="9"/>
    <w:semiHidden/>
    <w:rsid w:val="00A7371F"/>
    <w:rPr>
      <w:rFonts w:ascii="Cambria" w:eastAsia="SimSun" w:hAnsi="Cambria"/>
      <w:sz w:val="21"/>
      <w:szCs w:val="21"/>
      <w:lang w:eastAsia="en-US"/>
    </w:rPr>
  </w:style>
  <w:style w:type="character" w:customStyle="1" w:styleId="CommentTextChar">
    <w:name w:val="Comment Text Char"/>
    <w:basedOn w:val="DefaultParagraphFont"/>
    <w:link w:val="CommentText"/>
    <w:uiPriority w:val="99"/>
    <w:semiHidden/>
    <w:rsid w:val="00A7371F"/>
    <w:rPr>
      <w:rFonts w:eastAsia="바탕체"/>
      <w:sz w:val="24"/>
      <w:szCs w:val="24"/>
      <w:lang w:eastAsia="en-US"/>
    </w:rPr>
  </w:style>
  <w:style w:type="character" w:customStyle="1" w:styleId="CommentSubjectChar">
    <w:name w:val="Comment Subject Char"/>
    <w:basedOn w:val="CommentTextChar"/>
    <w:link w:val="CommentSubject"/>
    <w:uiPriority w:val="99"/>
    <w:semiHidden/>
    <w:rsid w:val="00A7371F"/>
    <w:rPr>
      <w:rFonts w:eastAsia="바탕체"/>
      <w:b/>
      <w:bCs/>
      <w:sz w:val="24"/>
      <w:szCs w:val="24"/>
      <w:lang w:eastAsia="en-US"/>
    </w:rPr>
  </w:style>
  <w:style w:type="character" w:customStyle="1" w:styleId="TabletextChar">
    <w:name w:val="Table_text Char"/>
    <w:link w:val="Tabletext"/>
    <w:rsid w:val="00A7371F"/>
    <w:rPr>
      <w:rFonts w:eastAsia="Times New Roman"/>
      <w:sz w:val="22"/>
      <w:lang w:eastAsia="en-US"/>
    </w:rPr>
  </w:style>
  <w:style w:type="paragraph" w:customStyle="1" w:styleId="TableNo">
    <w:name w:val="Table_No"/>
    <w:basedOn w:val="Normal"/>
    <w:next w:val="Normal"/>
    <w:rsid w:val="00924733"/>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sz w:val="20"/>
      <w:szCs w:val="20"/>
      <w:lang w:val="en-GB"/>
    </w:rPr>
  </w:style>
  <w:style w:type="paragraph" w:customStyle="1" w:styleId="Figure">
    <w:name w:val="Figure"/>
    <w:basedOn w:val="Normal"/>
    <w:next w:val="Normal"/>
    <w:link w:val="FigureChar"/>
    <w:rsid w:val="00924733"/>
    <w:pPr>
      <w:keepNext/>
      <w:keepLines/>
      <w:tabs>
        <w:tab w:val="left" w:pos="1134"/>
        <w:tab w:val="left" w:pos="1871"/>
        <w:tab w:val="left" w:pos="2268"/>
      </w:tabs>
      <w:overflowPunct w:val="0"/>
      <w:autoSpaceDE w:val="0"/>
      <w:autoSpaceDN w:val="0"/>
      <w:adjustRightInd w:val="0"/>
      <w:spacing w:before="120"/>
      <w:jc w:val="center"/>
      <w:textAlignment w:val="baseline"/>
    </w:pPr>
    <w:rPr>
      <w:rFonts w:eastAsiaTheme="minorEastAsia"/>
      <w:szCs w:val="20"/>
      <w:lang w:val="en-GB"/>
    </w:rPr>
  </w:style>
  <w:style w:type="character" w:customStyle="1" w:styleId="FigureChar">
    <w:name w:val="Figure Char"/>
    <w:basedOn w:val="DefaultParagraphFont"/>
    <w:link w:val="Figure"/>
    <w:locked/>
    <w:rsid w:val="00924733"/>
    <w:rPr>
      <w:rFonts w:eastAsiaTheme="minorEastAsia"/>
      <w:sz w:val="24"/>
      <w:lang w:val="en-GB" w:eastAsia="en-US"/>
    </w:rPr>
  </w:style>
  <w:style w:type="character" w:customStyle="1" w:styleId="fontstyle01">
    <w:name w:val="fontstyle01"/>
    <w:basedOn w:val="DefaultParagraphFont"/>
    <w:rsid w:val="0084188F"/>
    <w:rPr>
      <w:rFonts w:ascii="TimesNewRomanPSMT" w:hAnsi="TimesNewRomanPSMT" w:hint="default"/>
      <w:b w:val="0"/>
      <w:bCs w:val="0"/>
      <w:i w:val="0"/>
      <w:iCs w:val="0"/>
      <w:color w:val="242021"/>
      <w:sz w:val="18"/>
      <w:szCs w:val="18"/>
    </w:rPr>
  </w:style>
  <w:style w:type="character" w:customStyle="1" w:styleId="fontstyle21">
    <w:name w:val="fontstyle21"/>
    <w:basedOn w:val="DefaultParagraphFont"/>
    <w:rsid w:val="0084188F"/>
    <w:rPr>
      <w:rFonts w:ascii="TimesNewRomanPS-BoldMT" w:hAnsi="TimesNewRomanPS-BoldMT" w:hint="default"/>
      <w:b/>
      <w:bCs/>
      <w:i w:val="0"/>
      <w:iCs w:val="0"/>
      <w:color w:val="242021"/>
      <w:sz w:val="18"/>
      <w:szCs w:val="18"/>
    </w:rPr>
  </w:style>
  <w:style w:type="paragraph" w:styleId="Revision">
    <w:name w:val="Revision"/>
    <w:hidden/>
    <w:uiPriority w:val="99"/>
    <w:semiHidden/>
    <w:rsid w:val="0084188F"/>
    <w:rPr>
      <w:rFonts w:eastAsia="바탕체"/>
      <w:sz w:val="24"/>
      <w:szCs w:val="24"/>
      <w:lang w:eastAsia="en-US"/>
    </w:rPr>
  </w:style>
  <w:style w:type="character" w:styleId="UnresolvedMention">
    <w:name w:val="Unresolved Mention"/>
    <w:basedOn w:val="DefaultParagraphFont"/>
    <w:uiPriority w:val="99"/>
    <w:semiHidden/>
    <w:unhideWhenUsed/>
    <w:rsid w:val="00B5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3561">
      <w:bodyDiv w:val="1"/>
      <w:marLeft w:val="0"/>
      <w:marRight w:val="0"/>
      <w:marTop w:val="0"/>
      <w:marBottom w:val="0"/>
      <w:divBdr>
        <w:top w:val="none" w:sz="0" w:space="0" w:color="auto"/>
        <w:left w:val="none" w:sz="0" w:space="0" w:color="auto"/>
        <w:bottom w:val="none" w:sz="0" w:space="0" w:color="auto"/>
        <w:right w:val="none" w:sz="0" w:space="0" w:color="auto"/>
      </w:divBdr>
    </w:div>
    <w:div w:id="1421606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66D0B-229D-494B-ACA6-1DAD5597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930</Words>
  <Characters>5301</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 Yutao</dc:creator>
  <cp:lastModifiedBy>rlaekdud2014@gmail.com</cp:lastModifiedBy>
  <cp:revision>43</cp:revision>
  <cp:lastPrinted>2022-11-30T01:45:00Z</cp:lastPrinted>
  <dcterms:created xsi:type="dcterms:W3CDTF">2020-09-17T14:58:00Z</dcterms:created>
  <dcterms:modified xsi:type="dcterms:W3CDTF">2022-11-30T01:45:00Z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_2015_ms_pID_725343">
    <vt:lpwstr>(3)KDy0h7dScCU4hdMwdJNMELa5tj3Yv8GW9MvKjyyg2Yv1t+AnwQHLDUb3Xj5qHxhdkNwAvTvM
POWaRY1lAh59EpI70wJt6p5CMwZ8/qnF2f8UEZe3+xQ5qA6r6o7xsNDOHKcrl4NR5beSwIg4
cfzipKqS7x1+KRLL5ex612OZLrPb/QL+IFqlJXbHgRwENrNhDnGwHCtQr8ersAE+bPcEn8mn
GEjrFV+TBIRLkI2eDV</vt:lpwstr>
  </property>
  <property fmtid="{D5CDD505-2E9C-101B-9397-08002B2CF9AE}" pid="4" name="_2015_ms_pID_7253431">
    <vt:lpwstr>uQE5rq9LNjxQbVxIb0FI0wT2SXesPOeM60pSA6kA+EE9a8Oiqcq3cz
BnphjFcy6jVJdawvABU2gYwu7EFfxwbpyKMiT63QqbboyfBfEcs8oCFvhDR/u0yO5LB2+ugv
0RgnQNBrtQDlOXBRFalucLRrL6kRwsySUZww0YpgN6IiRqudy5fQ8lfm6vSZdn7IKsHafss0
0XPUTd2ICpF3xO8RYS2ULVafBmpN1fw/QQCZ</vt:lpwstr>
  </property>
  <property fmtid="{D5CDD505-2E9C-101B-9397-08002B2CF9AE}" pid="5" name="_2015_ms_pID_7253432">
    <vt:lpwstr>gQ==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1600306155</vt:lpwstr>
  </property>
</Properties>
</file>