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1747804078"/>
        <w:docPartObj>
          <w:docPartGallery w:val="Cover Pages"/>
          <w:docPartUnique/>
        </w:docPartObj>
      </w:sdtPr>
      <w:sdtEndPr>
        <w:rPr>
          <w:color w:val="auto"/>
          <w:sz w:val="24"/>
          <w:szCs w:val="24"/>
        </w:rPr>
      </w:sdtEndPr>
      <w:sdtContent>
        <w:p w14:paraId="33BEFD78" w14:textId="13DE6149" w:rsidR="00FC58BD" w:rsidRPr="00D42AA0" w:rsidRDefault="00FC58BD"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61312" behindDoc="1" locked="0" layoutInCell="1" allowOverlap="1" wp14:anchorId="03EE3084" wp14:editId="132A367E">
                    <wp:simplePos x="0" y="0"/>
                    <wp:positionH relativeFrom="column">
                      <wp:posOffset>-1089660</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F0682" id="직사각형 72" o:spid="_x0000_s1026" style="position:absolute;left:0;text-align:left;margin-left:-85.8pt;margin-top:-64.9pt;width:597.6pt;height:84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" stroked="f" strokeweight="2pt">
                    <v:fill r:id="rId9" o:title="" recolor="t" rotate="t" type="frame"/>
                  </v:rect>
                </w:pict>
              </mc:Fallback>
            </mc:AlternateContent>
          </w:r>
        </w:p>
        <w:p w14:paraId="410EAACD" w14:textId="77777777" w:rsidR="00FC58BD" w:rsidRPr="00D42AA0" w:rsidRDefault="00FC58BD" w:rsidP="00383AFF">
          <w:pPr>
            <w:contextualSpacing/>
            <w:rPr>
              <w:sz w:val="28"/>
              <w:szCs w:val="28"/>
            </w:rPr>
          </w:pPr>
        </w:p>
        <w:p w14:paraId="6ABB5BE1" w14:textId="77777777" w:rsidR="00FC58BD" w:rsidRPr="00D42AA0" w:rsidRDefault="00FC58BD" w:rsidP="00383AFF">
          <w:pPr>
            <w:contextualSpacing/>
            <w:rPr>
              <w:sz w:val="28"/>
              <w:szCs w:val="28"/>
            </w:rPr>
          </w:pPr>
        </w:p>
        <w:p w14:paraId="30C0A5AC" w14:textId="77777777" w:rsidR="00FC58BD" w:rsidRPr="00D42AA0" w:rsidRDefault="00FC58BD" w:rsidP="00383AFF">
          <w:pPr>
            <w:contextualSpacing/>
            <w:rPr>
              <w:sz w:val="28"/>
              <w:szCs w:val="28"/>
            </w:rPr>
          </w:pPr>
        </w:p>
        <w:p w14:paraId="69A096A4" w14:textId="77777777" w:rsidR="00FC58BD" w:rsidRPr="00D42AA0" w:rsidRDefault="00FC58BD" w:rsidP="00383AFF">
          <w:pPr>
            <w:contextualSpacing/>
            <w:rPr>
              <w:sz w:val="28"/>
              <w:szCs w:val="28"/>
            </w:rPr>
          </w:pPr>
        </w:p>
        <w:p w14:paraId="50C005A4" w14:textId="77777777" w:rsidR="00FC58BD" w:rsidRPr="00D42AA0" w:rsidRDefault="00FC58BD" w:rsidP="00383AFF">
          <w:pPr>
            <w:ind w:firstLineChars="100" w:firstLine="280"/>
            <w:contextualSpacing/>
            <w:rPr>
              <w:sz w:val="28"/>
              <w:szCs w:val="28"/>
            </w:rPr>
          </w:pPr>
        </w:p>
        <w:p w14:paraId="71A54C47" w14:textId="77777777" w:rsidR="00FC58BD" w:rsidRPr="00D42AA0" w:rsidRDefault="00FC58BD" w:rsidP="00383AFF">
          <w:pPr>
            <w:contextualSpacing/>
            <w:rPr>
              <w:sz w:val="28"/>
              <w:szCs w:val="28"/>
            </w:rPr>
          </w:pPr>
        </w:p>
        <w:p w14:paraId="6D6C289D" w14:textId="77777777" w:rsidR="00FC58BD" w:rsidRPr="00D42AA0" w:rsidRDefault="00FC58BD" w:rsidP="00383AFF">
          <w:pPr>
            <w:contextualSpacing/>
            <w:rPr>
              <w:sz w:val="28"/>
              <w:szCs w:val="28"/>
            </w:rPr>
          </w:pPr>
        </w:p>
        <w:p w14:paraId="695F13BB" w14:textId="77777777" w:rsidR="00FC58BD" w:rsidRDefault="00FC58BD" w:rsidP="00383AFF">
          <w:pPr>
            <w:contextualSpacing/>
          </w:pPr>
          <w:r w:rsidRPr="003F118A">
            <w:rPr>
              <w:b/>
              <w:bCs/>
              <w:noProof/>
            </w:rPr>
            <w:drawing>
              <wp:inline distT="0" distB="0" distL="0" distR="0" wp14:anchorId="094079E2" wp14:editId="09909664">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7F84E125" w14:textId="77777777" w:rsidR="00FC58BD" w:rsidRPr="00D42AA0" w:rsidRDefault="00FC58BD" w:rsidP="00383AFF">
          <w:pPr>
            <w:spacing w:line="276" w:lineRule="auto"/>
            <w:contextualSpacing/>
            <w:rPr>
              <w:sz w:val="28"/>
              <w:szCs w:val="28"/>
            </w:rPr>
          </w:pPr>
        </w:p>
        <w:p w14:paraId="27BE3E15" w14:textId="77777777" w:rsidR="00FC58BD" w:rsidRPr="00D42AA0" w:rsidRDefault="00FC58BD" w:rsidP="00383AFF">
          <w:pPr>
            <w:spacing w:line="276" w:lineRule="auto"/>
            <w:contextualSpacing/>
            <w:rPr>
              <w:sz w:val="28"/>
              <w:szCs w:val="28"/>
            </w:rPr>
          </w:pPr>
        </w:p>
        <w:p w14:paraId="486065FF" w14:textId="6248B69F" w:rsidR="00FC58BD" w:rsidRPr="00DB137F" w:rsidRDefault="00FC58BD" w:rsidP="00383AFF">
          <w:pPr>
            <w:spacing w:line="276" w:lineRule="auto"/>
            <w:contextualSpacing/>
            <w:rPr>
              <w:b/>
              <w:bCs/>
              <w:sz w:val="44"/>
              <w:szCs w:val="44"/>
            </w:rPr>
          </w:pPr>
          <w:r w:rsidRPr="00DB137F">
            <w:rPr>
              <w:b/>
              <w:bCs/>
              <w:sz w:val="44"/>
              <w:szCs w:val="44"/>
            </w:rPr>
            <w:t xml:space="preserve">APT </w:t>
          </w:r>
          <w:r w:rsidR="005E28E0">
            <w:rPr>
              <w:b/>
              <w:bCs/>
              <w:sz w:val="44"/>
              <w:szCs w:val="44"/>
            </w:rPr>
            <w:t>GUIDELINE</w:t>
          </w:r>
          <w:r w:rsidRPr="00DB137F">
            <w:rPr>
              <w:b/>
              <w:bCs/>
              <w:sz w:val="44"/>
              <w:szCs w:val="44"/>
            </w:rPr>
            <w:t xml:space="preserve"> ON</w:t>
          </w:r>
        </w:p>
        <w:p w14:paraId="3535D495" w14:textId="77777777" w:rsidR="00FC58BD" w:rsidRPr="00DB137F" w:rsidRDefault="00FC58BD" w:rsidP="00383AFF">
          <w:pPr>
            <w:spacing w:line="276" w:lineRule="auto"/>
            <w:contextualSpacing/>
            <w:rPr>
              <w:sz w:val="28"/>
              <w:szCs w:val="28"/>
            </w:rPr>
          </w:pPr>
        </w:p>
        <w:p w14:paraId="6D293603" w14:textId="3DEC7684" w:rsidR="00FC58BD" w:rsidRPr="000E4A19" w:rsidRDefault="00FC58BD" w:rsidP="000E4A19">
          <w:pPr>
            <w:spacing w:line="276" w:lineRule="auto"/>
            <w:contextualSpacing/>
            <w:rPr>
              <w:b/>
              <w:bCs/>
              <w:sz w:val="30"/>
              <w:szCs w:val="30"/>
            </w:rPr>
          </w:pPr>
          <w:r w:rsidRPr="000E4A19">
            <w:rPr>
              <w:b/>
              <w:bCs/>
              <w:sz w:val="30"/>
              <w:szCs w:val="30"/>
            </w:rPr>
            <w:t>REFERENCING INTERNATIONAL STANDARDS IN DEVELOPING NATIONAL STANDARDS IN THE FIELD OF ICT</w:t>
          </w:r>
        </w:p>
        <w:p w14:paraId="610A01C8" w14:textId="77777777" w:rsidR="00FC58BD" w:rsidRPr="00DB137F" w:rsidRDefault="00FC58BD" w:rsidP="00383AFF">
          <w:pPr>
            <w:spacing w:line="276" w:lineRule="auto"/>
            <w:contextualSpacing/>
            <w:rPr>
              <w:sz w:val="28"/>
              <w:szCs w:val="28"/>
            </w:rPr>
          </w:pPr>
        </w:p>
        <w:p w14:paraId="57F336B0" w14:textId="77777777" w:rsidR="00FC58BD" w:rsidRPr="00DB137F" w:rsidRDefault="00FC58BD" w:rsidP="00383AFF">
          <w:pPr>
            <w:spacing w:line="276" w:lineRule="auto"/>
            <w:contextualSpacing/>
            <w:rPr>
              <w:sz w:val="28"/>
              <w:szCs w:val="28"/>
            </w:rPr>
          </w:pPr>
        </w:p>
        <w:p w14:paraId="2885E065" w14:textId="77777777" w:rsidR="00FC58BD" w:rsidRPr="00DB137F" w:rsidRDefault="00FC58BD" w:rsidP="00383AFF">
          <w:pPr>
            <w:spacing w:line="276" w:lineRule="auto"/>
            <w:contextualSpacing/>
            <w:rPr>
              <w:sz w:val="28"/>
              <w:szCs w:val="28"/>
            </w:rPr>
          </w:pPr>
        </w:p>
        <w:p w14:paraId="32FE5018" w14:textId="0DB65EC9" w:rsidR="00FC58BD" w:rsidRPr="00BE4E3C" w:rsidRDefault="00FC58BD" w:rsidP="00383AFF">
          <w:pPr>
            <w:spacing w:line="276" w:lineRule="auto"/>
            <w:contextualSpacing/>
            <w:rPr>
              <w:b/>
              <w:sz w:val="28"/>
              <w:szCs w:val="28"/>
            </w:rPr>
          </w:pPr>
          <w:r w:rsidRPr="00BE4E3C">
            <w:rPr>
              <w:b/>
              <w:sz w:val="28"/>
              <w:szCs w:val="28"/>
            </w:rPr>
            <w:t xml:space="preserve">Edition: </w:t>
          </w:r>
          <w:r>
            <w:rPr>
              <w:b/>
              <w:sz w:val="28"/>
              <w:szCs w:val="28"/>
            </w:rPr>
            <w:t>June</w:t>
          </w:r>
          <w:r w:rsidRPr="00BE4E3C">
            <w:rPr>
              <w:b/>
              <w:sz w:val="28"/>
              <w:szCs w:val="28"/>
            </w:rPr>
            <w:t xml:space="preserve"> 202</w:t>
          </w:r>
          <w:r>
            <w:rPr>
              <w:b/>
              <w:sz w:val="28"/>
              <w:szCs w:val="28"/>
            </w:rPr>
            <w:t>1</w:t>
          </w:r>
        </w:p>
        <w:p w14:paraId="6153748B" w14:textId="77777777" w:rsidR="00FC58BD" w:rsidRPr="00BE4E3C" w:rsidRDefault="00FC58BD" w:rsidP="00383AFF">
          <w:pPr>
            <w:spacing w:line="276" w:lineRule="auto"/>
            <w:contextualSpacing/>
            <w:rPr>
              <w:bCs/>
              <w:sz w:val="28"/>
              <w:szCs w:val="28"/>
            </w:rPr>
          </w:pPr>
        </w:p>
        <w:p w14:paraId="59AAF1CE" w14:textId="77777777" w:rsidR="00FC58BD" w:rsidRDefault="00FC58BD" w:rsidP="00383AFF">
          <w:pPr>
            <w:spacing w:line="276" w:lineRule="auto"/>
            <w:contextualSpacing/>
            <w:rPr>
              <w:bCs/>
              <w:sz w:val="28"/>
              <w:szCs w:val="28"/>
            </w:rPr>
          </w:pPr>
        </w:p>
        <w:p w14:paraId="0E0B489A" w14:textId="77777777" w:rsidR="00FC58BD" w:rsidRPr="00BE4E3C" w:rsidRDefault="00FC58BD" w:rsidP="00383AFF">
          <w:pPr>
            <w:spacing w:line="276" w:lineRule="auto"/>
            <w:contextualSpacing/>
            <w:rPr>
              <w:bCs/>
              <w:sz w:val="28"/>
              <w:szCs w:val="28"/>
            </w:rPr>
          </w:pPr>
        </w:p>
        <w:p w14:paraId="61ECEA79" w14:textId="73441AAB" w:rsidR="00FC58BD" w:rsidRPr="00BE4E3C" w:rsidRDefault="00FC58BD" w:rsidP="00383AFF">
          <w:pPr>
            <w:spacing w:line="276" w:lineRule="auto"/>
            <w:contextualSpacing/>
            <w:rPr>
              <w:b/>
              <w:sz w:val="28"/>
              <w:szCs w:val="28"/>
            </w:rPr>
          </w:pPr>
          <w:r w:rsidRPr="00BE4E3C">
            <w:rPr>
              <w:b/>
              <w:iCs/>
              <w:sz w:val="28"/>
              <w:szCs w:val="28"/>
            </w:rPr>
            <w:t>The 3</w:t>
          </w:r>
          <w:r>
            <w:rPr>
              <w:b/>
              <w:iCs/>
              <w:sz w:val="28"/>
              <w:szCs w:val="28"/>
            </w:rPr>
            <w:t>3rd</w:t>
          </w:r>
          <w:r w:rsidRPr="00BE4E3C">
            <w:rPr>
              <w:b/>
              <w:iCs/>
              <w:sz w:val="28"/>
              <w:szCs w:val="28"/>
            </w:rPr>
            <w:t xml:space="preserve"> </w:t>
          </w:r>
          <w:r w:rsidRPr="00BE4E3C">
            <w:rPr>
              <w:b/>
              <w:sz w:val="28"/>
              <w:szCs w:val="28"/>
            </w:rPr>
            <w:t>APT Standardization Program Forum (ASTAP-3</w:t>
          </w:r>
          <w:r>
            <w:rPr>
              <w:b/>
              <w:sz w:val="28"/>
              <w:szCs w:val="28"/>
            </w:rPr>
            <w:t>3</w:t>
          </w:r>
          <w:r w:rsidRPr="00BE4E3C">
            <w:rPr>
              <w:b/>
              <w:sz w:val="28"/>
              <w:szCs w:val="28"/>
            </w:rPr>
            <w:t>)</w:t>
          </w:r>
        </w:p>
        <w:p w14:paraId="729B2033" w14:textId="77777777" w:rsidR="00FC58BD" w:rsidRDefault="00FC58BD" w:rsidP="00383AFF">
          <w:pPr>
            <w:spacing w:line="276" w:lineRule="auto"/>
            <w:contextualSpacing/>
            <w:rPr>
              <w:b/>
              <w:sz w:val="28"/>
              <w:szCs w:val="28"/>
            </w:rPr>
          </w:pPr>
          <w:r>
            <w:rPr>
              <w:b/>
              <w:sz w:val="28"/>
              <w:szCs w:val="28"/>
            </w:rPr>
            <w:t>7</w:t>
          </w:r>
          <w:r w:rsidRPr="00BE4E3C">
            <w:rPr>
              <w:b/>
              <w:sz w:val="28"/>
              <w:szCs w:val="28"/>
            </w:rPr>
            <w:t xml:space="preserve"> – </w:t>
          </w:r>
          <w:r>
            <w:rPr>
              <w:b/>
              <w:sz w:val="28"/>
              <w:szCs w:val="28"/>
            </w:rPr>
            <w:t>15</w:t>
          </w:r>
          <w:r w:rsidRPr="00BE4E3C">
            <w:rPr>
              <w:b/>
              <w:sz w:val="28"/>
              <w:szCs w:val="28"/>
            </w:rPr>
            <w:t xml:space="preserve"> </w:t>
          </w:r>
          <w:r>
            <w:rPr>
              <w:b/>
              <w:sz w:val="28"/>
              <w:szCs w:val="28"/>
            </w:rPr>
            <w:t>June</w:t>
          </w:r>
          <w:r w:rsidRPr="00BE4E3C">
            <w:rPr>
              <w:b/>
              <w:sz w:val="28"/>
              <w:szCs w:val="28"/>
            </w:rPr>
            <w:t xml:space="preserve"> 202</w:t>
          </w:r>
          <w:r>
            <w:rPr>
              <w:b/>
              <w:sz w:val="28"/>
              <w:szCs w:val="28"/>
            </w:rPr>
            <w:t>1</w:t>
          </w:r>
        </w:p>
        <w:p w14:paraId="750BF7E2" w14:textId="1FDF7D50" w:rsidR="00FC58BD" w:rsidRPr="00FC58BD" w:rsidRDefault="00FC58BD" w:rsidP="00383AFF">
          <w:pPr>
            <w:spacing w:line="276" w:lineRule="auto"/>
            <w:contextualSpacing/>
            <w:rPr>
              <w:rFonts w:eastAsia="맑은 고딕"/>
              <w:b/>
              <w:sz w:val="28"/>
              <w:szCs w:val="28"/>
              <w:lang w:eastAsia="ko-KR"/>
            </w:rPr>
          </w:pPr>
          <w:r w:rsidRPr="00BE4E3C">
            <w:rPr>
              <w:b/>
              <w:sz w:val="28"/>
              <w:szCs w:val="28"/>
            </w:rPr>
            <w:t>Virtual/Online</w:t>
          </w:r>
          <w:r>
            <w:rPr>
              <w:rFonts w:eastAsia="맑은 고딕" w:hint="eastAsia"/>
              <w:b/>
              <w:sz w:val="28"/>
              <w:szCs w:val="28"/>
              <w:lang w:eastAsia="ko-KR"/>
            </w:rPr>
            <w:t xml:space="preserve"> </w:t>
          </w:r>
          <w:r>
            <w:rPr>
              <w:rFonts w:eastAsia="맑은 고딕"/>
              <w:b/>
              <w:sz w:val="28"/>
              <w:szCs w:val="28"/>
              <w:lang w:eastAsia="ko-KR"/>
            </w:rPr>
            <w:t>Meeting</w:t>
          </w:r>
        </w:p>
        <w:p w14:paraId="67319B53" w14:textId="77777777" w:rsidR="00FC58BD" w:rsidRDefault="00FC58BD" w:rsidP="00383AFF">
          <w:pPr>
            <w:spacing w:line="276" w:lineRule="auto"/>
            <w:contextualSpacing/>
            <w:rPr>
              <w:color w:val="FF0000"/>
              <w:sz w:val="28"/>
              <w:szCs w:val="28"/>
            </w:rPr>
          </w:pPr>
        </w:p>
        <w:p w14:paraId="7520B3AA" w14:textId="35AAEB59" w:rsidR="00FC58BD" w:rsidRPr="00E3296C" w:rsidRDefault="00E3296C" w:rsidP="00E3296C">
          <w:pPr>
            <w:rPr>
              <w:rFonts w:eastAsia="맑은 고딕" w:hint="eastAsia"/>
              <w:b/>
              <w:bCs/>
              <w:i/>
              <w:iCs/>
              <w:sz w:val="28"/>
              <w:szCs w:val="28"/>
              <w:lang w:eastAsia="ko-KR"/>
            </w:rPr>
          </w:pPr>
          <w:r>
            <w:rPr>
              <w:b/>
              <w:bCs/>
              <w:i/>
              <w:iCs/>
              <w:sz w:val="28"/>
              <w:szCs w:val="28"/>
              <w:lang w:eastAsia="ko-KR"/>
            </w:rPr>
            <w:t>(Source: ASTAP-</w:t>
          </w:r>
          <w:r>
            <w:rPr>
              <w:b/>
              <w:bCs/>
              <w:i/>
              <w:iCs/>
              <w:sz w:val="28"/>
              <w:szCs w:val="28"/>
              <w:lang w:eastAsia="ko-KR"/>
            </w:rPr>
            <w:t>33</w:t>
          </w:r>
          <w:r>
            <w:rPr>
              <w:b/>
              <w:bCs/>
              <w:i/>
              <w:iCs/>
              <w:sz w:val="28"/>
              <w:szCs w:val="28"/>
              <w:lang w:eastAsia="ko-KR"/>
            </w:rPr>
            <w:t>/OUT-11)</w:t>
          </w:r>
        </w:p>
        <w:p w14:paraId="02996BE9" w14:textId="77777777" w:rsidR="00FC58BD" w:rsidRDefault="00FC58BD" w:rsidP="00383AFF">
          <w:pPr>
            <w:spacing w:line="276" w:lineRule="auto"/>
            <w:contextualSpacing/>
            <w:rPr>
              <w:color w:val="FF0000"/>
              <w:sz w:val="28"/>
              <w:szCs w:val="28"/>
            </w:rPr>
          </w:pPr>
        </w:p>
        <w:p w14:paraId="52CD7387" w14:textId="77777777" w:rsidR="00FC58BD" w:rsidRDefault="00FC58BD" w:rsidP="00383AFF">
          <w:pPr>
            <w:spacing w:line="276" w:lineRule="auto"/>
            <w:contextualSpacing/>
            <w:rPr>
              <w:color w:val="FF0000"/>
              <w:sz w:val="28"/>
              <w:szCs w:val="28"/>
            </w:rPr>
          </w:pPr>
        </w:p>
        <w:p w14:paraId="2ED5F07E" w14:textId="77777777" w:rsidR="00FC58BD" w:rsidRDefault="00FC58BD" w:rsidP="00383AFF">
          <w:pPr>
            <w:spacing w:line="276" w:lineRule="auto"/>
            <w:contextualSpacing/>
            <w:rPr>
              <w:color w:val="FF0000"/>
              <w:sz w:val="28"/>
              <w:szCs w:val="28"/>
            </w:rPr>
          </w:pPr>
        </w:p>
        <w:p w14:paraId="6077D236" w14:textId="77777777" w:rsidR="00FC58BD" w:rsidRDefault="00FC58BD" w:rsidP="00383AFF">
          <w:pPr>
            <w:spacing w:line="276" w:lineRule="auto"/>
            <w:contextualSpacing/>
            <w:rPr>
              <w:color w:val="FF0000"/>
              <w:sz w:val="28"/>
              <w:szCs w:val="28"/>
            </w:rPr>
          </w:pPr>
        </w:p>
        <w:p w14:paraId="6FC8438C" w14:textId="77777777" w:rsidR="00FC58BD" w:rsidRDefault="00FC58BD" w:rsidP="00383AFF">
          <w:pPr>
            <w:spacing w:line="276" w:lineRule="auto"/>
            <w:contextualSpacing/>
            <w:rPr>
              <w:color w:val="FF0000"/>
              <w:sz w:val="28"/>
              <w:szCs w:val="28"/>
            </w:rPr>
          </w:pPr>
        </w:p>
        <w:p w14:paraId="70D43B35" w14:textId="77777777" w:rsidR="00FC58BD" w:rsidRDefault="00FC58BD" w:rsidP="00383AFF">
          <w:pPr>
            <w:spacing w:line="276" w:lineRule="auto"/>
            <w:contextualSpacing/>
            <w:rPr>
              <w:color w:val="FF0000"/>
              <w:sz w:val="28"/>
              <w:szCs w:val="28"/>
            </w:rPr>
          </w:pPr>
        </w:p>
        <w:p w14:paraId="18F04915" w14:textId="77777777" w:rsidR="00FC58BD" w:rsidRDefault="00FC58BD" w:rsidP="00383AFF">
          <w:pPr>
            <w:spacing w:line="276" w:lineRule="auto"/>
            <w:contextualSpacing/>
            <w:rPr>
              <w:color w:val="FF0000"/>
              <w:sz w:val="28"/>
              <w:szCs w:val="28"/>
            </w:rPr>
          </w:pPr>
        </w:p>
        <w:p w14:paraId="55306299" w14:textId="77777777" w:rsidR="00FC58BD" w:rsidRDefault="00FC58BD" w:rsidP="00383AFF">
          <w:pPr>
            <w:spacing w:line="276" w:lineRule="auto"/>
            <w:contextualSpacing/>
            <w:rPr>
              <w:color w:val="FF0000"/>
              <w:sz w:val="28"/>
              <w:szCs w:val="28"/>
            </w:rPr>
          </w:pPr>
        </w:p>
        <w:p w14:paraId="275FC8FF" w14:textId="03059747" w:rsidR="00FC58BD" w:rsidRDefault="00FC58BD">
          <w:pPr>
            <w:widowControl/>
            <w:adjustRightInd/>
            <w:textAlignment w:val="auto"/>
            <w:rPr>
              <w:szCs w:val="24"/>
            </w:rPr>
          </w:pPr>
          <w:r>
            <w:rPr>
              <w:rFonts w:eastAsiaTheme="minorEastAsia" w:hint="eastAsia"/>
              <w:noProof/>
              <w:color w:val="FF0000"/>
              <w:sz w:val="28"/>
              <w:szCs w:val="28"/>
              <w:lang w:eastAsia="ko-KR"/>
            </w:rPr>
            <mc:AlternateContent>
              <mc:Choice Requires="wps">
                <w:drawing>
                  <wp:anchor distT="0" distB="0" distL="114300" distR="114300" simplePos="0" relativeHeight="251662336" behindDoc="0" locked="0" layoutInCell="1" allowOverlap="1" wp14:anchorId="0AE63227" wp14:editId="5BC31642">
                    <wp:simplePos x="0" y="0"/>
                    <wp:positionH relativeFrom="column">
                      <wp:posOffset>3996690</wp:posOffset>
                    </wp:positionH>
                    <wp:positionV relativeFrom="paragraph">
                      <wp:posOffset>195580</wp:posOffset>
                    </wp:positionV>
                    <wp:extent cx="239268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392680" cy="381000"/>
                            </a:xfrm>
                            <a:prstGeom prst="rect">
                              <a:avLst/>
                            </a:prstGeom>
                            <a:noFill/>
                            <a:ln w="6350">
                              <a:noFill/>
                            </a:ln>
                          </wps:spPr>
                          <wps:txbx>
                            <w:txbxContent>
                              <w:p w14:paraId="696F376C" w14:textId="57F888BD" w:rsidR="00FC58BD" w:rsidRPr="00BE7CD6" w:rsidRDefault="00FC58BD" w:rsidP="00BE7CD6">
                                <w:pPr>
                                  <w:jc w:val="right"/>
                                  <w:rPr>
                                    <w:b/>
                                    <w:bCs/>
                                    <w:sz w:val="28"/>
                                    <w:szCs w:val="28"/>
                                  </w:rPr>
                                </w:pPr>
                                <w:r w:rsidRPr="00BE7CD6">
                                  <w:rPr>
                                    <w:b/>
                                    <w:bCs/>
                                    <w:sz w:val="28"/>
                                    <w:szCs w:val="28"/>
                                  </w:rPr>
                                  <w:t>No. APT/ASTAP/REPT-</w:t>
                                </w:r>
                                <w:r>
                                  <w:rPr>
                                    <w:b/>
                                    <w:bCs/>
                                    <w:sz w:val="28"/>
                                    <w:szCs w:val="28"/>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E63227" id="_x0000_t202" coordsize="21600,21600" o:spt="202" path="m,l,21600r21600,l21600,xe">
                    <v:stroke joinstyle="miter"/>
                    <v:path gradientshapeok="t" o:connecttype="rect"/>
                  </v:shapetype>
                  <v:shape id="Text Box 74" o:spid="_x0000_s1026" type="#_x0000_t202" style="position:absolute;margin-left:314.7pt;margin-top:15.4pt;width:188.4pt;height:3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pGA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" filled="f" stroked="f" strokeweight=".5pt">
                    <v:textbox>
                      <w:txbxContent>
                        <w:p w14:paraId="696F376C" w14:textId="57F888BD" w:rsidR="00FC58BD" w:rsidRPr="00BE7CD6" w:rsidRDefault="00FC58BD" w:rsidP="00BE7CD6">
                          <w:pPr>
                            <w:jc w:val="right"/>
                            <w:rPr>
                              <w:b/>
                              <w:bCs/>
                              <w:sz w:val="28"/>
                              <w:szCs w:val="28"/>
                            </w:rPr>
                          </w:pPr>
                          <w:r w:rsidRPr="00BE7CD6">
                            <w:rPr>
                              <w:b/>
                              <w:bCs/>
                              <w:sz w:val="28"/>
                              <w:szCs w:val="28"/>
                            </w:rPr>
                            <w:t>No. APT/ASTAP/REPT-</w:t>
                          </w:r>
                          <w:r>
                            <w:rPr>
                              <w:b/>
                              <w:bCs/>
                              <w:sz w:val="28"/>
                              <w:szCs w:val="28"/>
                            </w:rPr>
                            <w:t>44</w:t>
                          </w:r>
                        </w:p>
                      </w:txbxContent>
                    </v:textbox>
                  </v:shape>
                </w:pict>
              </mc:Fallback>
            </mc:AlternateContent>
          </w:r>
          <w:r>
            <w:rPr>
              <w:szCs w:val="24"/>
            </w:rPr>
            <w:br w:type="page"/>
          </w:r>
        </w:p>
      </w:sdtContent>
    </w:sdt>
    <w:p w14:paraId="725B391C" w14:textId="77777777" w:rsidR="00C12E74" w:rsidRPr="0023391F" w:rsidRDefault="00C12E74" w:rsidP="003A4746">
      <w:pPr>
        <w:rPr>
          <w:szCs w:val="24"/>
        </w:rPr>
        <w:sectPr w:rsidR="00C12E74" w:rsidRPr="0023391F" w:rsidSect="00FC58BD">
          <w:footerReference w:type="default" r:id="rId11"/>
          <w:footerReference w:type="first" r:id="rId12"/>
          <w:pgSz w:w="11910" w:h="16840" w:code="9"/>
          <w:pgMar w:top="1298" w:right="1298" w:bottom="1298" w:left="1440" w:header="454" w:footer="454" w:gutter="284"/>
          <w:pgNumType w:start="0"/>
          <w:cols w:space="720"/>
          <w:noEndnote/>
          <w:titlePg/>
          <w:docGrid w:linePitch="326"/>
        </w:sectPr>
      </w:pPr>
    </w:p>
    <w:p w14:paraId="78913C32" w14:textId="77777777" w:rsidR="002870DE" w:rsidRDefault="002870DE" w:rsidP="002870DE">
      <w:pPr>
        <w:spacing w:before="240" w:after="100" w:afterAutospacing="1"/>
        <w:jc w:val="center"/>
        <w:rPr>
          <w:b/>
          <w:bCs/>
          <w:sz w:val="28"/>
          <w:szCs w:val="28"/>
          <w:lang w:eastAsia="ko-KR"/>
        </w:rPr>
      </w:pPr>
      <w:bookmarkStart w:id="0" w:name="OVERVIEW_of_this_HANDBOOK"/>
      <w:bookmarkStart w:id="1" w:name="6._Benefits_of_Introduction"/>
      <w:bookmarkStart w:id="2" w:name="7._Conclusion_(Future_Prospects)"/>
      <w:bookmarkStart w:id="3" w:name="APT_J2_in_Malaysia:_“Bridging_the_digita"/>
      <w:bookmarkStart w:id="4" w:name="APT_J3_in_Malaysia：_“Technology_enhanced"/>
      <w:bookmarkStart w:id="5" w:name="1._Background_of_the_Project"/>
      <w:bookmarkStart w:id="6" w:name="(1)__Fibre_Optic_Network"/>
      <w:bookmarkStart w:id="7" w:name="(2)__Optical_Network_System"/>
      <w:bookmarkStart w:id="8" w:name="(3)_WiFi_Implementation"/>
      <w:bookmarkStart w:id="9" w:name="(4)_Server_Implementation"/>
      <w:bookmarkStart w:id="10" w:name="(5)_Solar_Power_Implementation"/>
      <w:bookmarkStart w:id="11" w:name="(1)_E-Education_system"/>
      <w:bookmarkStart w:id="12" w:name="(2)_E-Health_check_system"/>
      <w:bookmarkStart w:id="13" w:name="(1)_E-Education"/>
      <w:bookmarkStart w:id="14" w:name="(2)_E-Health"/>
      <w:bookmarkStart w:id="15" w:name="APT_J2__in_Indonesia:_“Exploration_of_IC"/>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b/>
          <w:bCs/>
          <w:sz w:val="28"/>
          <w:szCs w:val="28"/>
          <w:lang w:eastAsia="ko-KR"/>
        </w:rPr>
        <w:lastRenderedPageBreak/>
        <w:t>Guideline on Referencing International Standards in Developing National Standards in the field of ICT</w:t>
      </w:r>
    </w:p>
    <w:p w14:paraId="76BF4139" w14:textId="77777777" w:rsidR="002870DE" w:rsidRDefault="002870DE" w:rsidP="002870DE">
      <w:pPr>
        <w:tabs>
          <w:tab w:val="left" w:pos="1830"/>
        </w:tabs>
      </w:pPr>
    </w:p>
    <w:p w14:paraId="223619AD" w14:textId="77777777" w:rsidR="002870DE" w:rsidRDefault="002870DE" w:rsidP="002870DE">
      <w:pPr>
        <w:pStyle w:val="Headingb"/>
        <w:rPr>
          <w:rFonts w:eastAsia="MS Mincho"/>
          <w:lang w:val="en-US"/>
        </w:rPr>
      </w:pPr>
      <w:r w:rsidRPr="00285C8F">
        <w:rPr>
          <w:rFonts w:eastAsia="MS Mincho"/>
          <w:lang w:val="en-US"/>
        </w:rPr>
        <w:t>Summary</w:t>
      </w:r>
    </w:p>
    <w:p w14:paraId="1083BFF7" w14:textId="77777777" w:rsidR="002870DE" w:rsidRPr="00653F85" w:rsidRDefault="002870DE" w:rsidP="002870DE">
      <w:pPr>
        <w:rPr>
          <w:rFonts w:eastAsia="MS Mincho"/>
        </w:rPr>
      </w:pPr>
    </w:p>
    <w:p w14:paraId="29683076" w14:textId="77777777" w:rsidR="002870DE" w:rsidRPr="00855F99" w:rsidRDefault="002870DE" w:rsidP="002870DE">
      <w:pPr>
        <w:ind w:firstLineChars="100" w:firstLine="240"/>
      </w:pPr>
      <w:r>
        <w:rPr>
          <w:rFonts w:hint="eastAsia"/>
        </w:rPr>
        <w:t xml:space="preserve">The growing dependence of information society on information and communication technology (ICT) has made ICT standards an integral issue in national and global economy. </w:t>
      </w:r>
      <w:r w:rsidRPr="00855F99">
        <w:t>Industries and governments all around the world recognize</w:t>
      </w:r>
      <w:r>
        <w:rPr>
          <w:rFonts w:hint="eastAsia"/>
        </w:rPr>
        <w:t>d</w:t>
      </w:r>
      <w:r w:rsidRPr="00855F99">
        <w:t xml:space="preserve"> global standards as an important strategic tool</w:t>
      </w:r>
      <w:r>
        <w:rPr>
          <w:rFonts w:hint="eastAsia"/>
        </w:rPr>
        <w:t xml:space="preserve"> in fostering economic growth and public safety</w:t>
      </w:r>
      <w:r w:rsidRPr="00855F99">
        <w:t>.</w:t>
      </w:r>
      <w:r>
        <w:t xml:space="preserve"> </w:t>
      </w:r>
      <w:r>
        <w:rPr>
          <w:rFonts w:hint="eastAsia"/>
        </w:rPr>
        <w:t>National g</w:t>
      </w:r>
      <w:r w:rsidRPr="00855F99">
        <w:t>overnments</w:t>
      </w:r>
      <w:r>
        <w:rPr>
          <w:rFonts w:hint="eastAsia"/>
        </w:rPr>
        <w:t xml:space="preserve"> employ</w:t>
      </w:r>
      <w:r w:rsidRPr="00855F99">
        <w:t xml:space="preserve"> standardization as a tool </w:t>
      </w:r>
      <w:r>
        <w:rPr>
          <w:rFonts w:hint="eastAsia"/>
        </w:rPr>
        <w:t>in implementing</w:t>
      </w:r>
      <w:r w:rsidRPr="00855F99">
        <w:t xml:space="preserve"> public policies </w:t>
      </w:r>
      <w:r>
        <w:rPr>
          <w:rFonts w:hint="eastAsia"/>
        </w:rPr>
        <w:t xml:space="preserve">to </w:t>
      </w:r>
      <w:r w:rsidRPr="00855F99">
        <w:t xml:space="preserve">enhance quality of life </w:t>
      </w:r>
      <w:r>
        <w:rPr>
          <w:rFonts w:hint="eastAsia"/>
        </w:rPr>
        <w:t xml:space="preserve">by </w:t>
      </w:r>
      <w:r w:rsidRPr="00855F99">
        <w:t>ensuring the minimum quality of product</w:t>
      </w:r>
      <w:r>
        <w:rPr>
          <w:rFonts w:hint="eastAsia"/>
        </w:rPr>
        <w:t>s</w:t>
      </w:r>
      <w:r w:rsidRPr="00855F99">
        <w:t xml:space="preserve"> </w:t>
      </w:r>
      <w:r>
        <w:rPr>
          <w:rFonts w:hint="eastAsia"/>
        </w:rPr>
        <w:t>and</w:t>
      </w:r>
      <w:r w:rsidRPr="00855F99">
        <w:t xml:space="preserve"> service</w:t>
      </w:r>
      <w:r>
        <w:rPr>
          <w:rFonts w:hint="eastAsia"/>
        </w:rPr>
        <w:t>s</w:t>
      </w:r>
      <w:r w:rsidRPr="00855F99">
        <w:t xml:space="preserve"> as well as public safety. Standards also contribute to </w:t>
      </w:r>
      <w:r>
        <w:rPr>
          <w:rFonts w:hint="eastAsia"/>
        </w:rPr>
        <w:t xml:space="preserve">the </w:t>
      </w:r>
      <w:r w:rsidRPr="00855F99">
        <w:t>development of industr</w:t>
      </w:r>
      <w:r>
        <w:rPr>
          <w:rFonts w:hint="eastAsia"/>
        </w:rPr>
        <w:t>ies</w:t>
      </w:r>
      <w:r w:rsidRPr="00855F99">
        <w:t xml:space="preserve"> </w:t>
      </w:r>
      <w:r>
        <w:rPr>
          <w:rFonts w:hint="eastAsia"/>
        </w:rPr>
        <w:t xml:space="preserve">by </w:t>
      </w:r>
      <w:r w:rsidRPr="00855F99">
        <w:t>encourag</w:t>
      </w:r>
      <w:r>
        <w:rPr>
          <w:rFonts w:hint="eastAsia"/>
        </w:rPr>
        <w:t xml:space="preserve">ing </w:t>
      </w:r>
      <w:r w:rsidRPr="00855F99">
        <w:t>innovation</w:t>
      </w:r>
      <w:r>
        <w:rPr>
          <w:rFonts w:hint="eastAsia"/>
        </w:rPr>
        <w:t xml:space="preserve"> and</w:t>
      </w:r>
      <w:r w:rsidRPr="00855F99">
        <w:t xml:space="preserve"> rapid</w:t>
      </w:r>
      <w:r>
        <w:rPr>
          <w:rFonts w:hint="eastAsia"/>
        </w:rPr>
        <w:t>,</w:t>
      </w:r>
      <w:r w:rsidRPr="00855F99">
        <w:t xml:space="preserve"> efficient dissemination </w:t>
      </w:r>
      <w:r>
        <w:rPr>
          <w:rFonts w:hint="eastAsia"/>
        </w:rPr>
        <w:t xml:space="preserve">of information and by promoting </w:t>
      </w:r>
      <w:r w:rsidRPr="00855F99">
        <w:t>econom</w:t>
      </w:r>
      <w:r>
        <w:rPr>
          <w:rFonts w:hint="eastAsia"/>
        </w:rPr>
        <w:t>ies</w:t>
      </w:r>
      <w:r w:rsidRPr="00855F99">
        <w:t xml:space="preserve"> of scale.</w:t>
      </w:r>
    </w:p>
    <w:p w14:paraId="1D17EE85" w14:textId="77777777" w:rsidR="002870DE" w:rsidRPr="00855F99" w:rsidRDefault="002870DE" w:rsidP="002870DE">
      <w:pPr>
        <w:ind w:firstLineChars="100" w:firstLine="240"/>
      </w:pPr>
      <w:r w:rsidRPr="00855F99">
        <w:t xml:space="preserve">Accordingly, it is crucial for </w:t>
      </w:r>
      <w:r>
        <w:rPr>
          <w:rFonts w:hint="eastAsia"/>
        </w:rPr>
        <w:t xml:space="preserve">national </w:t>
      </w:r>
      <w:r w:rsidRPr="00855F99">
        <w:t>government</w:t>
      </w:r>
      <w:r>
        <w:rPr>
          <w:rFonts w:hint="eastAsia"/>
        </w:rPr>
        <w:t>s</w:t>
      </w:r>
      <w:r w:rsidRPr="00855F99">
        <w:t xml:space="preserve"> to </w:t>
      </w:r>
      <w:r w:rsidRPr="009A1DB7">
        <w:t>develop technical regulation</w:t>
      </w:r>
      <w:r>
        <w:t xml:space="preserve"> and </w:t>
      </w:r>
      <w:r w:rsidRPr="009A1DB7">
        <w:t xml:space="preserve">national standards to </w:t>
      </w:r>
      <w:r w:rsidRPr="00855F99">
        <w:t xml:space="preserve">regulate </w:t>
      </w:r>
      <w:r>
        <w:t xml:space="preserve">and/or guide </w:t>
      </w:r>
      <w:r w:rsidRPr="00855F99">
        <w:t>ICT equipment</w:t>
      </w:r>
      <w:r>
        <w:rPr>
          <w:rFonts w:hint="eastAsia"/>
        </w:rPr>
        <w:t xml:space="preserve"> and </w:t>
      </w:r>
      <w:r w:rsidRPr="00855F99">
        <w:t>facilit</w:t>
      </w:r>
      <w:r>
        <w:rPr>
          <w:rFonts w:hint="eastAsia"/>
        </w:rPr>
        <w:t>ies</w:t>
      </w:r>
      <w:r>
        <w:t xml:space="preserve"> as well as </w:t>
      </w:r>
      <w:r w:rsidRPr="00855F99">
        <w:t xml:space="preserve">promote </w:t>
      </w:r>
      <w:r>
        <w:rPr>
          <w:rFonts w:hint="eastAsia"/>
        </w:rPr>
        <w:t xml:space="preserve">the </w:t>
      </w:r>
      <w:r w:rsidRPr="00855F99">
        <w:t>development of ICT industry.</w:t>
      </w:r>
    </w:p>
    <w:p w14:paraId="3A261B04" w14:textId="77777777" w:rsidR="002870DE" w:rsidRPr="00855F99" w:rsidRDefault="002870DE" w:rsidP="002870DE">
      <w:pPr>
        <w:ind w:firstLineChars="50" w:firstLine="120"/>
      </w:pPr>
      <w:r>
        <w:rPr>
          <w:rFonts w:hint="eastAsia"/>
        </w:rPr>
        <w:t>T</w:t>
      </w:r>
      <w:r w:rsidRPr="00855F99">
        <w:t>his</w:t>
      </w:r>
      <w:r>
        <w:t xml:space="preserve"> guideline </w:t>
      </w:r>
      <w:r>
        <w:rPr>
          <w:rFonts w:hint="eastAsia"/>
        </w:rPr>
        <w:t>aims</w:t>
      </w:r>
      <w:r w:rsidRPr="00855F99">
        <w:t xml:space="preserve"> </w:t>
      </w:r>
      <w:r>
        <w:rPr>
          <w:rFonts w:hint="eastAsia"/>
        </w:rPr>
        <w:t xml:space="preserve">to </w:t>
      </w:r>
      <w:r w:rsidRPr="00855F99">
        <w:t>provid</w:t>
      </w:r>
      <w:r>
        <w:rPr>
          <w:rFonts w:hint="eastAsia"/>
        </w:rPr>
        <w:t>e</w:t>
      </w:r>
      <w:r w:rsidRPr="00855F99">
        <w:t xml:space="preserve"> </w:t>
      </w:r>
      <w:r>
        <w:t>better understanding on standards and standardization framework as well as basic principles and cases of referencing international standards when developing national standards in order to assist developing countries in developing national standards utilizing international standards.</w:t>
      </w:r>
    </w:p>
    <w:p w14:paraId="62E732DB" w14:textId="77777777" w:rsidR="002870DE" w:rsidRPr="00855F99" w:rsidRDefault="002870DE" w:rsidP="002870DE">
      <w:pPr>
        <w:ind w:firstLineChars="50" w:firstLine="120"/>
      </w:pPr>
      <w:r w:rsidRPr="00855F99">
        <w:t>Th</w:t>
      </w:r>
      <w:r>
        <w:t xml:space="preserve">e main parts of this guideline are from chapter 4 to 8. </w:t>
      </w:r>
      <w:r w:rsidRPr="00855F99">
        <w:t xml:space="preserve">Chapter </w:t>
      </w:r>
      <w:r>
        <w:t>4</w:t>
      </w:r>
      <w:r>
        <w:rPr>
          <w:rFonts w:hint="eastAsia"/>
        </w:rPr>
        <w:t>,</w:t>
      </w:r>
      <w:r w:rsidRPr="00855F99">
        <w:t xml:space="preserve"> Introduction to Standard</w:t>
      </w:r>
      <w:r>
        <w:rPr>
          <w:rFonts w:hint="eastAsia"/>
        </w:rPr>
        <w:t>s,</w:t>
      </w:r>
      <w:r w:rsidRPr="00855F99">
        <w:t xml:space="preserve"> </w:t>
      </w:r>
      <w:r>
        <w:rPr>
          <w:rFonts w:hint="eastAsia"/>
        </w:rPr>
        <w:t xml:space="preserve">deals with the </w:t>
      </w:r>
      <w:r w:rsidRPr="00855F99">
        <w:t>definition</w:t>
      </w:r>
      <w:r>
        <w:rPr>
          <w:rFonts w:hint="eastAsia"/>
        </w:rPr>
        <w:t>s</w:t>
      </w:r>
      <w:r w:rsidRPr="00855F99">
        <w:t>, purpose</w:t>
      </w:r>
      <w:r>
        <w:rPr>
          <w:rFonts w:hint="eastAsia"/>
        </w:rPr>
        <w:t>s</w:t>
      </w:r>
      <w:r w:rsidRPr="00855F99">
        <w:t xml:space="preserve">, benefits and procedures of </w:t>
      </w:r>
      <w:r>
        <w:rPr>
          <w:rFonts w:hint="eastAsia"/>
        </w:rPr>
        <w:t xml:space="preserve">standards and </w:t>
      </w:r>
      <w:r w:rsidRPr="00855F99">
        <w:t xml:space="preserve">standardization. This chapter also </w:t>
      </w:r>
      <w:r>
        <w:rPr>
          <w:rFonts w:hint="eastAsia"/>
        </w:rPr>
        <w:t xml:space="preserve">helps readers acquire a </w:t>
      </w:r>
      <w:r w:rsidRPr="00855F99">
        <w:t xml:space="preserve">comprehensive understanding </w:t>
      </w:r>
      <w:r>
        <w:rPr>
          <w:rFonts w:hint="eastAsia"/>
        </w:rPr>
        <w:t xml:space="preserve">of </w:t>
      </w:r>
      <w:r w:rsidRPr="00855F99">
        <w:t>overall standard</w:t>
      </w:r>
      <w:r>
        <w:rPr>
          <w:rFonts w:hint="eastAsia"/>
        </w:rPr>
        <w:t>s</w:t>
      </w:r>
      <w:r w:rsidRPr="00855F99">
        <w:t xml:space="preserve"> and standardization, </w:t>
      </w:r>
      <w:proofErr w:type="gramStart"/>
      <w:r w:rsidRPr="00855F99">
        <w:t>e.g.</w:t>
      </w:r>
      <w:proofErr w:type="gramEnd"/>
      <w:r w:rsidRPr="00855F99">
        <w:t xml:space="preserve"> domestic and international standards, mandatory and voluntary standards, de</w:t>
      </w:r>
      <w:r>
        <w:rPr>
          <w:rFonts w:hint="eastAsia"/>
        </w:rPr>
        <w:t xml:space="preserve"> jure</w:t>
      </w:r>
      <w:r w:rsidRPr="00855F99">
        <w:t xml:space="preserve"> and de facto standards</w:t>
      </w:r>
      <w:r>
        <w:t xml:space="preserve">, </w:t>
      </w:r>
      <w:r w:rsidRPr="00855F99">
        <w:t>standards</w:t>
      </w:r>
      <w:r>
        <w:rPr>
          <w:rFonts w:hint="eastAsia"/>
        </w:rPr>
        <w:t xml:space="preserve"> </w:t>
      </w:r>
      <w:r w:rsidRPr="00855F99">
        <w:t>develop</w:t>
      </w:r>
      <w:r>
        <w:rPr>
          <w:rFonts w:hint="eastAsia"/>
        </w:rPr>
        <w:t>ing</w:t>
      </w:r>
      <w:r w:rsidRPr="00855F99">
        <w:t xml:space="preserve"> organizations</w:t>
      </w:r>
      <w:r>
        <w:t xml:space="preserve"> and IPR issue in standards</w:t>
      </w:r>
      <w:r w:rsidRPr="00855F99">
        <w:t>.</w:t>
      </w:r>
    </w:p>
    <w:p w14:paraId="5A96E38F" w14:textId="77777777" w:rsidR="002870DE" w:rsidRPr="00855F99" w:rsidRDefault="002870DE" w:rsidP="002870DE">
      <w:pPr>
        <w:ind w:firstLineChars="50" w:firstLine="120"/>
      </w:pPr>
      <w:r w:rsidRPr="00855F99">
        <w:t xml:space="preserve">Chapter </w:t>
      </w:r>
      <w:r>
        <w:t>5</w:t>
      </w:r>
      <w:r w:rsidRPr="00855F99">
        <w:t>, Standard</w:t>
      </w:r>
      <w:r>
        <w:t>s</w:t>
      </w:r>
      <w:r w:rsidRPr="00855F99">
        <w:t xml:space="preserve"> </w:t>
      </w:r>
      <w:r>
        <w:t>Development</w:t>
      </w:r>
      <w:r w:rsidRPr="00855F99">
        <w:t xml:space="preserve">, </w:t>
      </w:r>
      <w:r>
        <w:rPr>
          <w:rFonts w:eastAsia="MS Mincho"/>
        </w:rPr>
        <w:t xml:space="preserve">describes </w:t>
      </w:r>
      <w:r w:rsidRPr="002C7886">
        <w:rPr>
          <w:rFonts w:eastAsiaTheme="minorEastAsia" w:hint="eastAsia"/>
          <w:lang w:eastAsia="ko-KR"/>
        </w:rPr>
        <w:t xml:space="preserve">standardization framework, including legislation, policy, and systems related with standardization. It also explains </w:t>
      </w:r>
      <w:r>
        <w:rPr>
          <w:rFonts w:eastAsiaTheme="minorEastAsia"/>
          <w:lang w:eastAsia="ko-KR"/>
        </w:rPr>
        <w:t xml:space="preserve">general principle of developing national standards as well as operational issues in standardization process. </w:t>
      </w:r>
      <w:r w:rsidRPr="002C7886">
        <w:rPr>
          <w:rFonts w:eastAsiaTheme="minorEastAsia" w:hint="eastAsia"/>
          <w:lang w:eastAsia="ko-KR"/>
        </w:rPr>
        <w:t xml:space="preserve">This chapter is designed to </w:t>
      </w:r>
      <w:r>
        <w:rPr>
          <w:rFonts w:eastAsiaTheme="minorEastAsia"/>
          <w:lang w:eastAsia="ko-KR"/>
        </w:rPr>
        <w:t xml:space="preserve">provide </w:t>
      </w:r>
      <w:r w:rsidRPr="002C7886">
        <w:rPr>
          <w:rFonts w:eastAsiaTheme="minorEastAsia" w:hint="eastAsia"/>
          <w:lang w:eastAsia="ko-KR"/>
        </w:rPr>
        <w:t>comprehen</w:t>
      </w:r>
      <w:r>
        <w:rPr>
          <w:rFonts w:eastAsiaTheme="minorEastAsia"/>
          <w:lang w:eastAsia="ko-KR"/>
        </w:rPr>
        <w:t xml:space="preserve">sive understanding </w:t>
      </w:r>
      <w:r w:rsidRPr="002C7886">
        <w:rPr>
          <w:rFonts w:eastAsiaTheme="minorEastAsia" w:hint="eastAsia"/>
          <w:lang w:eastAsia="ko-KR"/>
        </w:rPr>
        <w:t>the overall concept of</w:t>
      </w:r>
      <w:r>
        <w:rPr>
          <w:rFonts w:eastAsiaTheme="minorEastAsia"/>
          <w:lang w:eastAsia="ko-KR"/>
        </w:rPr>
        <w:t xml:space="preserve"> </w:t>
      </w:r>
      <w:r w:rsidRPr="002C7886">
        <w:rPr>
          <w:rFonts w:eastAsiaTheme="minorEastAsia" w:hint="eastAsia"/>
          <w:lang w:eastAsia="ko-KR"/>
        </w:rPr>
        <w:t xml:space="preserve">standardization </w:t>
      </w:r>
      <w:r>
        <w:rPr>
          <w:rFonts w:eastAsiaTheme="minorEastAsia"/>
          <w:lang w:eastAsia="ko-KR"/>
        </w:rPr>
        <w:t>process.</w:t>
      </w:r>
    </w:p>
    <w:p w14:paraId="69A4C348" w14:textId="77777777" w:rsidR="002870DE" w:rsidRPr="00855F99" w:rsidRDefault="002870DE" w:rsidP="002870DE">
      <w:r>
        <w:rPr>
          <w:rFonts w:eastAsiaTheme="minorEastAsia" w:hint="eastAsia"/>
          <w:lang w:eastAsia="ko-KR"/>
        </w:rPr>
        <w:t xml:space="preserve"> </w:t>
      </w:r>
      <w:r w:rsidRPr="00855F99">
        <w:t xml:space="preserve">Chapter </w:t>
      </w:r>
      <w:r>
        <w:t xml:space="preserve">6 and Chapter 7 </w:t>
      </w:r>
      <w:r>
        <w:rPr>
          <w:rFonts w:hint="eastAsia"/>
        </w:rPr>
        <w:t xml:space="preserve">introduces </w:t>
      </w:r>
      <w:r>
        <w:t>some cases on standards development system and national standards in some countries respectively so as for readers to understand chapter 4 and chapter 5 more practically</w:t>
      </w:r>
      <w:r>
        <w:rPr>
          <w:rFonts w:hint="eastAsia"/>
        </w:rPr>
        <w:t>.</w:t>
      </w:r>
    </w:p>
    <w:p w14:paraId="70E4954B" w14:textId="0A3A7346" w:rsidR="002870DE" w:rsidRPr="00D24C82" w:rsidRDefault="002870DE" w:rsidP="002870DE">
      <w:pPr>
        <w:jc w:val="both"/>
        <w:rPr>
          <w:rFonts w:eastAsia="SimSun"/>
          <w:lang w:val="it-IT" w:eastAsia="zh-CN"/>
        </w:rPr>
      </w:pPr>
      <w:r>
        <w:t xml:space="preserve">Finally, </w:t>
      </w:r>
      <w:r w:rsidRPr="002047D9">
        <w:t>even though every effort has been made to check all the information in this document for accuracy, unintentional errors may have occurred while collecting, editing, and processing the information</w:t>
      </w:r>
      <w:r w:rsidR="00FA356B">
        <w:t>.</w:t>
      </w:r>
    </w:p>
    <w:p w14:paraId="0C404CEB" w14:textId="77777777" w:rsidR="002870DE" w:rsidRDefault="002870DE" w:rsidP="002870DE">
      <w:pPr>
        <w:tabs>
          <w:tab w:val="left" w:pos="1830"/>
        </w:tabs>
      </w:pPr>
    </w:p>
    <w:p w14:paraId="19D391CA" w14:textId="77777777" w:rsidR="002870DE" w:rsidRDefault="002870DE" w:rsidP="002870DE">
      <w:pPr>
        <w:pStyle w:val="Headingb"/>
      </w:pPr>
      <w:r>
        <w:t>Keywords</w:t>
      </w:r>
    </w:p>
    <w:p w14:paraId="648CB19F" w14:textId="77777777" w:rsidR="002870DE" w:rsidRDefault="002870DE" w:rsidP="002870DE">
      <w:pPr>
        <w:rPr>
          <w:lang w:eastAsia="ko-KR"/>
        </w:rPr>
      </w:pPr>
      <w:r>
        <w:rPr>
          <w:lang w:eastAsia="ko-KR"/>
        </w:rPr>
        <w:t>International Standards, National Standards</w:t>
      </w:r>
    </w:p>
    <w:p w14:paraId="0487064B" w14:textId="77777777" w:rsidR="002870DE" w:rsidRDefault="002870DE" w:rsidP="002870DE">
      <w:pPr>
        <w:rPr>
          <w:lang w:eastAsia="ko-KR"/>
        </w:rPr>
      </w:pPr>
    </w:p>
    <w:p w14:paraId="4B092371" w14:textId="77777777" w:rsidR="002870DE" w:rsidRDefault="002870DE" w:rsidP="002870DE">
      <w:pPr>
        <w:rPr>
          <w:lang w:eastAsia="ko-KR"/>
        </w:rPr>
      </w:pPr>
      <w:r>
        <w:rPr>
          <w:lang w:eastAsia="ko-KR"/>
        </w:rPr>
        <w:br w:type="page"/>
      </w:r>
    </w:p>
    <w:sdt>
      <w:sdtPr>
        <w:rPr>
          <w:rFonts w:eastAsia="바탕체"/>
          <w:snapToGrid/>
          <w:sz w:val="24"/>
          <w:szCs w:val="24"/>
        </w:rPr>
        <w:id w:val="610629758"/>
        <w:docPartObj>
          <w:docPartGallery w:val="Table of Contents"/>
          <w:docPartUnique/>
        </w:docPartObj>
      </w:sdtPr>
      <w:sdtEndPr>
        <w:rPr>
          <w:rFonts w:eastAsia="MS PMincho"/>
          <w:b/>
          <w:bCs/>
          <w:noProof/>
          <w:szCs w:val="20"/>
        </w:rPr>
      </w:sdtEndPr>
      <w:sdtContent>
        <w:p w14:paraId="38A188BB" w14:textId="77777777" w:rsidR="002870DE" w:rsidRPr="006F1E18" w:rsidRDefault="002870DE" w:rsidP="002870DE">
          <w:pPr>
            <w:pStyle w:val="TOCHeading"/>
            <w:ind w:left="480" w:hanging="480"/>
            <w:jc w:val="center"/>
            <w:rPr>
              <w:b/>
              <w:sz w:val="24"/>
            </w:rPr>
          </w:pPr>
          <w:r w:rsidRPr="00B726E4">
            <w:rPr>
              <w:rFonts w:eastAsia="바탕체"/>
              <w:b/>
              <w:sz w:val="24"/>
              <w:szCs w:val="24"/>
            </w:rPr>
            <w:t xml:space="preserve">Table of </w:t>
          </w:r>
          <w:r w:rsidRPr="00B726E4">
            <w:rPr>
              <w:b/>
              <w:sz w:val="24"/>
            </w:rPr>
            <w:t>C</w:t>
          </w:r>
          <w:r w:rsidRPr="006F1E18">
            <w:rPr>
              <w:b/>
              <w:sz w:val="24"/>
            </w:rPr>
            <w:t>ontents</w:t>
          </w:r>
        </w:p>
        <w:p w14:paraId="76F85E9E" w14:textId="40EA5E8F" w:rsidR="00EC5701" w:rsidRDefault="002870DE">
          <w:pPr>
            <w:pStyle w:val="TOC1"/>
            <w:tabs>
              <w:tab w:val="left" w:pos="350"/>
            </w:tabs>
            <w:spacing w:before="120"/>
            <w:rPr>
              <w:rFonts w:asciiTheme="minorHAnsi" w:eastAsiaTheme="minorEastAsia" w:hAnsiTheme="minorHAnsi" w:cstheme="minorBidi"/>
              <w:noProof/>
              <w:sz w:val="22"/>
              <w:lang w:eastAsia="en-US" w:bidi="ne-NP"/>
            </w:rPr>
          </w:pPr>
          <w:r>
            <w:fldChar w:fldCharType="begin"/>
          </w:r>
          <w:r>
            <w:instrText xml:space="preserve"> TOC \h \z \t "Title 4n,2,Title 3n,2,Title 2n,2,Title 1n,1" </w:instrText>
          </w:r>
          <w:r>
            <w:fldChar w:fldCharType="separate"/>
          </w:r>
          <w:hyperlink w:anchor="_Toc74557747" w:history="1">
            <w:r w:rsidR="00EC5701" w:rsidRPr="00876CCD">
              <w:rPr>
                <w:rStyle w:val="Hyperlink"/>
                <w:noProof/>
              </w:rPr>
              <w:t>1</w:t>
            </w:r>
            <w:r w:rsidR="00EC5701">
              <w:rPr>
                <w:rFonts w:asciiTheme="minorHAnsi" w:eastAsiaTheme="minorEastAsia" w:hAnsiTheme="minorHAnsi" w:cstheme="minorBidi"/>
                <w:noProof/>
                <w:sz w:val="22"/>
                <w:lang w:eastAsia="en-US" w:bidi="ne-NP"/>
              </w:rPr>
              <w:tab/>
            </w:r>
            <w:r w:rsidR="00EC5701" w:rsidRPr="00876CCD">
              <w:rPr>
                <w:rStyle w:val="Hyperlink"/>
                <w:noProof/>
              </w:rPr>
              <w:t>Scope of Guideline</w:t>
            </w:r>
            <w:r w:rsidR="00EC5701">
              <w:rPr>
                <w:noProof/>
                <w:webHidden/>
              </w:rPr>
              <w:tab/>
            </w:r>
            <w:r w:rsidR="00EC5701">
              <w:rPr>
                <w:noProof/>
                <w:webHidden/>
              </w:rPr>
              <w:fldChar w:fldCharType="begin"/>
            </w:r>
            <w:r w:rsidR="00EC5701">
              <w:rPr>
                <w:noProof/>
                <w:webHidden/>
              </w:rPr>
              <w:instrText xml:space="preserve"> PAGEREF _Toc74557747 \h </w:instrText>
            </w:r>
            <w:r w:rsidR="00EC5701">
              <w:rPr>
                <w:noProof/>
                <w:webHidden/>
              </w:rPr>
            </w:r>
            <w:r w:rsidR="00EC5701">
              <w:rPr>
                <w:noProof/>
                <w:webHidden/>
              </w:rPr>
              <w:fldChar w:fldCharType="separate"/>
            </w:r>
            <w:r w:rsidR="000459E2">
              <w:rPr>
                <w:noProof/>
                <w:webHidden/>
              </w:rPr>
              <w:t>1</w:t>
            </w:r>
            <w:r w:rsidR="00EC5701">
              <w:rPr>
                <w:noProof/>
                <w:webHidden/>
              </w:rPr>
              <w:fldChar w:fldCharType="end"/>
            </w:r>
          </w:hyperlink>
        </w:p>
        <w:p w14:paraId="3152C91D" w14:textId="645CBFEB" w:rsidR="00EC5701" w:rsidRDefault="00000000">
          <w:pPr>
            <w:pStyle w:val="TOC1"/>
            <w:tabs>
              <w:tab w:val="left" w:pos="350"/>
            </w:tabs>
            <w:spacing w:before="120"/>
            <w:rPr>
              <w:rFonts w:asciiTheme="minorHAnsi" w:eastAsiaTheme="minorEastAsia" w:hAnsiTheme="minorHAnsi" w:cstheme="minorBidi"/>
              <w:noProof/>
              <w:sz w:val="22"/>
              <w:lang w:eastAsia="en-US" w:bidi="ne-NP"/>
            </w:rPr>
          </w:pPr>
          <w:hyperlink w:anchor="_Toc74557748" w:history="1">
            <w:r w:rsidR="00EC5701" w:rsidRPr="00876CCD">
              <w:rPr>
                <w:rStyle w:val="Hyperlink"/>
                <w:noProof/>
              </w:rPr>
              <w:t>2</w:t>
            </w:r>
            <w:r w:rsidR="00EC5701">
              <w:rPr>
                <w:rFonts w:asciiTheme="minorHAnsi" w:eastAsiaTheme="minorEastAsia" w:hAnsiTheme="minorHAnsi" w:cstheme="minorBidi"/>
                <w:noProof/>
                <w:sz w:val="22"/>
                <w:lang w:eastAsia="en-US" w:bidi="ne-NP"/>
              </w:rPr>
              <w:tab/>
            </w:r>
            <w:r w:rsidR="00EC5701" w:rsidRPr="00876CCD">
              <w:rPr>
                <w:rStyle w:val="Hyperlink"/>
                <w:noProof/>
              </w:rPr>
              <w:t>References</w:t>
            </w:r>
            <w:r w:rsidR="00EC5701">
              <w:rPr>
                <w:noProof/>
                <w:webHidden/>
              </w:rPr>
              <w:tab/>
            </w:r>
            <w:r w:rsidR="00EC5701">
              <w:rPr>
                <w:noProof/>
                <w:webHidden/>
              </w:rPr>
              <w:fldChar w:fldCharType="begin"/>
            </w:r>
            <w:r w:rsidR="00EC5701">
              <w:rPr>
                <w:noProof/>
                <w:webHidden/>
              </w:rPr>
              <w:instrText xml:space="preserve"> PAGEREF _Toc74557748 \h </w:instrText>
            </w:r>
            <w:r w:rsidR="00EC5701">
              <w:rPr>
                <w:noProof/>
                <w:webHidden/>
              </w:rPr>
            </w:r>
            <w:r w:rsidR="00EC5701">
              <w:rPr>
                <w:noProof/>
                <w:webHidden/>
              </w:rPr>
              <w:fldChar w:fldCharType="separate"/>
            </w:r>
            <w:r w:rsidR="000459E2">
              <w:rPr>
                <w:noProof/>
                <w:webHidden/>
              </w:rPr>
              <w:t>1</w:t>
            </w:r>
            <w:r w:rsidR="00EC5701">
              <w:rPr>
                <w:noProof/>
                <w:webHidden/>
              </w:rPr>
              <w:fldChar w:fldCharType="end"/>
            </w:r>
          </w:hyperlink>
        </w:p>
        <w:p w14:paraId="4FFA1ECC" w14:textId="6963D98E" w:rsidR="00EC5701" w:rsidRDefault="00000000">
          <w:pPr>
            <w:pStyle w:val="TOC1"/>
            <w:tabs>
              <w:tab w:val="left" w:pos="350"/>
            </w:tabs>
            <w:spacing w:before="120"/>
            <w:rPr>
              <w:rFonts w:asciiTheme="minorHAnsi" w:eastAsiaTheme="minorEastAsia" w:hAnsiTheme="minorHAnsi" w:cstheme="minorBidi"/>
              <w:noProof/>
              <w:sz w:val="22"/>
              <w:lang w:eastAsia="en-US" w:bidi="ne-NP"/>
            </w:rPr>
          </w:pPr>
          <w:hyperlink w:anchor="_Toc74557749" w:history="1">
            <w:r w:rsidR="00EC5701" w:rsidRPr="00876CCD">
              <w:rPr>
                <w:rStyle w:val="Hyperlink"/>
                <w:noProof/>
              </w:rPr>
              <w:t>3</w:t>
            </w:r>
            <w:r w:rsidR="00EC5701">
              <w:rPr>
                <w:rFonts w:asciiTheme="minorHAnsi" w:eastAsiaTheme="minorEastAsia" w:hAnsiTheme="minorHAnsi" w:cstheme="minorBidi"/>
                <w:noProof/>
                <w:sz w:val="22"/>
                <w:lang w:eastAsia="en-US" w:bidi="ne-NP"/>
              </w:rPr>
              <w:tab/>
            </w:r>
            <w:r w:rsidR="00EC5701" w:rsidRPr="00876CCD">
              <w:rPr>
                <w:rStyle w:val="Hyperlink"/>
                <w:noProof/>
              </w:rPr>
              <w:t>Abbreviations and acronyms</w:t>
            </w:r>
            <w:r w:rsidR="00EC5701">
              <w:rPr>
                <w:noProof/>
                <w:webHidden/>
              </w:rPr>
              <w:tab/>
            </w:r>
            <w:r w:rsidR="00EC5701">
              <w:rPr>
                <w:noProof/>
                <w:webHidden/>
              </w:rPr>
              <w:fldChar w:fldCharType="begin"/>
            </w:r>
            <w:r w:rsidR="00EC5701">
              <w:rPr>
                <w:noProof/>
                <w:webHidden/>
              </w:rPr>
              <w:instrText xml:space="preserve"> PAGEREF _Toc74557749 \h </w:instrText>
            </w:r>
            <w:r w:rsidR="00EC5701">
              <w:rPr>
                <w:noProof/>
                <w:webHidden/>
              </w:rPr>
            </w:r>
            <w:r w:rsidR="00EC5701">
              <w:rPr>
                <w:noProof/>
                <w:webHidden/>
              </w:rPr>
              <w:fldChar w:fldCharType="separate"/>
            </w:r>
            <w:r w:rsidR="000459E2">
              <w:rPr>
                <w:noProof/>
                <w:webHidden/>
              </w:rPr>
              <w:t>1</w:t>
            </w:r>
            <w:r w:rsidR="00EC5701">
              <w:rPr>
                <w:noProof/>
                <w:webHidden/>
              </w:rPr>
              <w:fldChar w:fldCharType="end"/>
            </w:r>
          </w:hyperlink>
        </w:p>
        <w:p w14:paraId="497C59F7" w14:textId="6AE001C2" w:rsidR="00EC5701" w:rsidRDefault="00000000">
          <w:pPr>
            <w:pStyle w:val="TOC1"/>
            <w:tabs>
              <w:tab w:val="left" w:pos="350"/>
            </w:tabs>
            <w:spacing w:before="120"/>
            <w:rPr>
              <w:rFonts w:asciiTheme="minorHAnsi" w:eastAsiaTheme="minorEastAsia" w:hAnsiTheme="minorHAnsi" w:cstheme="minorBidi"/>
              <w:noProof/>
              <w:sz w:val="22"/>
              <w:lang w:eastAsia="en-US" w:bidi="ne-NP"/>
            </w:rPr>
          </w:pPr>
          <w:hyperlink w:anchor="_Toc74557750" w:history="1">
            <w:r w:rsidR="00EC5701" w:rsidRPr="00876CCD">
              <w:rPr>
                <w:rStyle w:val="Hyperlink"/>
                <w:noProof/>
              </w:rPr>
              <w:t>4</w:t>
            </w:r>
            <w:r w:rsidR="00EC5701">
              <w:rPr>
                <w:rFonts w:asciiTheme="minorHAnsi" w:eastAsiaTheme="minorEastAsia" w:hAnsiTheme="minorHAnsi" w:cstheme="minorBidi"/>
                <w:noProof/>
                <w:sz w:val="22"/>
                <w:lang w:eastAsia="en-US" w:bidi="ne-NP"/>
              </w:rPr>
              <w:tab/>
            </w:r>
            <w:r w:rsidR="00EC5701" w:rsidRPr="00876CCD">
              <w:rPr>
                <w:rStyle w:val="Hyperlink"/>
                <w:noProof/>
              </w:rPr>
              <w:t>Introduction to Standards</w:t>
            </w:r>
            <w:r w:rsidR="00EC5701">
              <w:rPr>
                <w:noProof/>
                <w:webHidden/>
              </w:rPr>
              <w:tab/>
            </w:r>
            <w:r w:rsidR="00EC5701">
              <w:rPr>
                <w:noProof/>
                <w:webHidden/>
              </w:rPr>
              <w:fldChar w:fldCharType="begin"/>
            </w:r>
            <w:r w:rsidR="00EC5701">
              <w:rPr>
                <w:noProof/>
                <w:webHidden/>
              </w:rPr>
              <w:instrText xml:space="preserve"> PAGEREF _Toc74557750 \h </w:instrText>
            </w:r>
            <w:r w:rsidR="00EC5701">
              <w:rPr>
                <w:noProof/>
                <w:webHidden/>
              </w:rPr>
            </w:r>
            <w:r w:rsidR="00EC5701">
              <w:rPr>
                <w:noProof/>
                <w:webHidden/>
              </w:rPr>
              <w:fldChar w:fldCharType="separate"/>
            </w:r>
            <w:r w:rsidR="000459E2">
              <w:rPr>
                <w:noProof/>
                <w:webHidden/>
              </w:rPr>
              <w:t>1</w:t>
            </w:r>
            <w:r w:rsidR="00EC5701">
              <w:rPr>
                <w:noProof/>
                <w:webHidden/>
              </w:rPr>
              <w:fldChar w:fldCharType="end"/>
            </w:r>
          </w:hyperlink>
        </w:p>
        <w:p w14:paraId="42943B1D" w14:textId="413ABDA6" w:rsidR="00EC5701"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51" w:history="1">
            <w:r w:rsidR="00EC5701" w:rsidRPr="00876CCD">
              <w:rPr>
                <w:rStyle w:val="Hyperlink"/>
              </w:rPr>
              <w:t>4.1</w:t>
            </w:r>
            <w:r w:rsidR="00EC5701">
              <w:rPr>
                <w:rFonts w:asciiTheme="minorHAnsi" w:eastAsiaTheme="minorEastAsia" w:hAnsiTheme="minorHAnsi" w:cstheme="minorBidi"/>
                <w:sz w:val="22"/>
                <w:lang w:eastAsia="en-US" w:bidi="ne-NP"/>
              </w:rPr>
              <w:tab/>
            </w:r>
            <w:r w:rsidR="00EC5701" w:rsidRPr="00876CCD">
              <w:rPr>
                <w:rStyle w:val="Hyperlink"/>
              </w:rPr>
              <w:t>Definition of Standards</w:t>
            </w:r>
            <w:r w:rsidR="00EC5701">
              <w:rPr>
                <w:webHidden/>
              </w:rPr>
              <w:tab/>
            </w:r>
            <w:r w:rsidR="00EC5701">
              <w:rPr>
                <w:webHidden/>
              </w:rPr>
              <w:fldChar w:fldCharType="begin"/>
            </w:r>
            <w:r w:rsidR="00EC5701">
              <w:rPr>
                <w:webHidden/>
              </w:rPr>
              <w:instrText xml:space="preserve"> PAGEREF _Toc74557751 \h </w:instrText>
            </w:r>
            <w:r w:rsidR="00EC5701">
              <w:rPr>
                <w:webHidden/>
              </w:rPr>
            </w:r>
            <w:r w:rsidR="00EC5701">
              <w:rPr>
                <w:webHidden/>
              </w:rPr>
              <w:fldChar w:fldCharType="separate"/>
            </w:r>
            <w:r w:rsidR="000459E2">
              <w:rPr>
                <w:webHidden/>
              </w:rPr>
              <w:t>1</w:t>
            </w:r>
            <w:r w:rsidR="00EC5701">
              <w:rPr>
                <w:webHidden/>
              </w:rPr>
              <w:fldChar w:fldCharType="end"/>
            </w:r>
          </w:hyperlink>
        </w:p>
        <w:p w14:paraId="4BAC8DF8" w14:textId="2871FAF8"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52" w:history="1">
            <w:r w:rsidR="00EC5701" w:rsidRPr="00876CCD">
              <w:rPr>
                <w:rStyle w:val="Hyperlink"/>
              </w:rPr>
              <w:t>4.1.1</w:t>
            </w:r>
            <w:r w:rsidR="00EC5701">
              <w:rPr>
                <w:rFonts w:asciiTheme="minorHAnsi" w:eastAsiaTheme="minorEastAsia" w:hAnsiTheme="minorHAnsi" w:cstheme="minorBidi"/>
                <w:sz w:val="22"/>
                <w:lang w:eastAsia="en-US" w:bidi="ne-NP"/>
              </w:rPr>
              <w:tab/>
            </w:r>
            <w:r w:rsidR="00EC5701" w:rsidRPr="00876CCD">
              <w:rPr>
                <w:rStyle w:val="Hyperlink"/>
              </w:rPr>
              <w:t>Objectives and Functions of Standards</w:t>
            </w:r>
            <w:r w:rsidR="00EC5701">
              <w:rPr>
                <w:webHidden/>
              </w:rPr>
              <w:tab/>
            </w:r>
            <w:r w:rsidR="00EC5701">
              <w:rPr>
                <w:webHidden/>
              </w:rPr>
              <w:fldChar w:fldCharType="begin"/>
            </w:r>
            <w:r w:rsidR="00EC5701">
              <w:rPr>
                <w:webHidden/>
              </w:rPr>
              <w:instrText xml:space="preserve"> PAGEREF _Toc74557752 \h </w:instrText>
            </w:r>
            <w:r w:rsidR="00EC5701">
              <w:rPr>
                <w:webHidden/>
              </w:rPr>
            </w:r>
            <w:r w:rsidR="00EC5701">
              <w:rPr>
                <w:webHidden/>
              </w:rPr>
              <w:fldChar w:fldCharType="separate"/>
            </w:r>
            <w:r w:rsidR="000459E2">
              <w:rPr>
                <w:webHidden/>
              </w:rPr>
              <w:t>5</w:t>
            </w:r>
            <w:r w:rsidR="00EC5701">
              <w:rPr>
                <w:webHidden/>
              </w:rPr>
              <w:fldChar w:fldCharType="end"/>
            </w:r>
          </w:hyperlink>
        </w:p>
        <w:p w14:paraId="35CF330B" w14:textId="54087893"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53" w:history="1">
            <w:r w:rsidR="00EC5701" w:rsidRPr="00876CCD">
              <w:rPr>
                <w:rStyle w:val="Hyperlink"/>
              </w:rPr>
              <w:t>4.1.2</w:t>
            </w:r>
            <w:r w:rsidR="00EC5701">
              <w:rPr>
                <w:rFonts w:asciiTheme="minorHAnsi" w:eastAsiaTheme="minorEastAsia" w:hAnsiTheme="minorHAnsi" w:cstheme="minorBidi"/>
                <w:sz w:val="22"/>
                <w:lang w:eastAsia="en-US" w:bidi="ne-NP"/>
              </w:rPr>
              <w:tab/>
            </w:r>
            <w:r w:rsidR="00EC5701" w:rsidRPr="00876CCD">
              <w:rPr>
                <w:rStyle w:val="Hyperlink"/>
              </w:rPr>
              <w:t>Additional Functions of Standardization Activity</w:t>
            </w:r>
            <w:r w:rsidR="00EC5701">
              <w:rPr>
                <w:webHidden/>
              </w:rPr>
              <w:tab/>
            </w:r>
            <w:r w:rsidR="00EC5701">
              <w:rPr>
                <w:webHidden/>
              </w:rPr>
              <w:fldChar w:fldCharType="begin"/>
            </w:r>
            <w:r w:rsidR="00EC5701">
              <w:rPr>
                <w:webHidden/>
              </w:rPr>
              <w:instrText xml:space="preserve"> PAGEREF _Toc74557753 \h </w:instrText>
            </w:r>
            <w:r w:rsidR="00EC5701">
              <w:rPr>
                <w:webHidden/>
              </w:rPr>
            </w:r>
            <w:r w:rsidR="00EC5701">
              <w:rPr>
                <w:webHidden/>
              </w:rPr>
              <w:fldChar w:fldCharType="separate"/>
            </w:r>
            <w:r w:rsidR="000459E2">
              <w:rPr>
                <w:webHidden/>
              </w:rPr>
              <w:t>6</w:t>
            </w:r>
            <w:r w:rsidR="00EC5701">
              <w:rPr>
                <w:webHidden/>
              </w:rPr>
              <w:fldChar w:fldCharType="end"/>
            </w:r>
          </w:hyperlink>
        </w:p>
        <w:p w14:paraId="68E5FF91" w14:textId="6A431037" w:rsidR="00EC5701"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54" w:history="1">
            <w:r w:rsidR="00EC5701" w:rsidRPr="00876CCD">
              <w:rPr>
                <w:rStyle w:val="Hyperlink"/>
              </w:rPr>
              <w:t>4.2</w:t>
            </w:r>
            <w:r w:rsidR="00EC5701">
              <w:rPr>
                <w:rFonts w:asciiTheme="minorHAnsi" w:eastAsiaTheme="minorEastAsia" w:hAnsiTheme="minorHAnsi" w:cstheme="minorBidi"/>
                <w:sz w:val="22"/>
                <w:lang w:eastAsia="en-US" w:bidi="ne-NP"/>
              </w:rPr>
              <w:tab/>
            </w:r>
            <w:r w:rsidR="00EC5701" w:rsidRPr="00876CCD">
              <w:rPr>
                <w:rStyle w:val="Hyperlink"/>
              </w:rPr>
              <w:t>Types of Standards</w:t>
            </w:r>
            <w:r w:rsidR="00EC5701">
              <w:rPr>
                <w:webHidden/>
              </w:rPr>
              <w:tab/>
            </w:r>
            <w:r w:rsidR="00EC5701">
              <w:rPr>
                <w:webHidden/>
              </w:rPr>
              <w:fldChar w:fldCharType="begin"/>
            </w:r>
            <w:r w:rsidR="00EC5701">
              <w:rPr>
                <w:webHidden/>
              </w:rPr>
              <w:instrText xml:space="preserve"> PAGEREF _Toc74557754 \h </w:instrText>
            </w:r>
            <w:r w:rsidR="00EC5701">
              <w:rPr>
                <w:webHidden/>
              </w:rPr>
            </w:r>
            <w:r w:rsidR="00EC5701">
              <w:rPr>
                <w:webHidden/>
              </w:rPr>
              <w:fldChar w:fldCharType="separate"/>
            </w:r>
            <w:r w:rsidR="000459E2">
              <w:rPr>
                <w:webHidden/>
              </w:rPr>
              <w:t>6</w:t>
            </w:r>
            <w:r w:rsidR="00EC5701">
              <w:rPr>
                <w:webHidden/>
              </w:rPr>
              <w:fldChar w:fldCharType="end"/>
            </w:r>
          </w:hyperlink>
        </w:p>
        <w:p w14:paraId="5A8A3DF5" w14:textId="7823ED83"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55" w:history="1">
            <w:r w:rsidR="00EC5701" w:rsidRPr="00876CCD">
              <w:rPr>
                <w:rStyle w:val="Hyperlink"/>
              </w:rPr>
              <w:t>4.2.1</w:t>
            </w:r>
            <w:r w:rsidR="00EC5701">
              <w:rPr>
                <w:rFonts w:asciiTheme="minorHAnsi" w:eastAsiaTheme="minorEastAsia" w:hAnsiTheme="minorHAnsi" w:cstheme="minorBidi"/>
                <w:sz w:val="22"/>
                <w:lang w:eastAsia="en-US" w:bidi="ne-NP"/>
              </w:rPr>
              <w:tab/>
            </w:r>
            <w:r w:rsidR="00EC5701" w:rsidRPr="00876CCD">
              <w:rPr>
                <w:rStyle w:val="Hyperlink"/>
              </w:rPr>
              <w:t>Classification by Scope of Application</w:t>
            </w:r>
            <w:r w:rsidR="00EC5701">
              <w:rPr>
                <w:webHidden/>
              </w:rPr>
              <w:tab/>
            </w:r>
            <w:r w:rsidR="00EC5701">
              <w:rPr>
                <w:webHidden/>
              </w:rPr>
              <w:fldChar w:fldCharType="begin"/>
            </w:r>
            <w:r w:rsidR="00EC5701">
              <w:rPr>
                <w:webHidden/>
              </w:rPr>
              <w:instrText xml:space="preserve"> PAGEREF _Toc74557755 \h </w:instrText>
            </w:r>
            <w:r w:rsidR="00EC5701">
              <w:rPr>
                <w:webHidden/>
              </w:rPr>
            </w:r>
            <w:r w:rsidR="00EC5701">
              <w:rPr>
                <w:webHidden/>
              </w:rPr>
              <w:fldChar w:fldCharType="separate"/>
            </w:r>
            <w:r w:rsidR="000459E2">
              <w:rPr>
                <w:webHidden/>
              </w:rPr>
              <w:t>6</w:t>
            </w:r>
            <w:r w:rsidR="00EC5701">
              <w:rPr>
                <w:webHidden/>
              </w:rPr>
              <w:fldChar w:fldCharType="end"/>
            </w:r>
          </w:hyperlink>
        </w:p>
        <w:p w14:paraId="0477C982" w14:textId="7C6460B1"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56" w:history="1">
            <w:r w:rsidR="00EC5701" w:rsidRPr="00876CCD">
              <w:rPr>
                <w:rStyle w:val="Hyperlink"/>
              </w:rPr>
              <w:t>4.2.2</w:t>
            </w:r>
            <w:r w:rsidR="00EC5701">
              <w:rPr>
                <w:rFonts w:asciiTheme="minorHAnsi" w:eastAsiaTheme="minorEastAsia" w:hAnsiTheme="minorHAnsi" w:cstheme="minorBidi"/>
                <w:sz w:val="22"/>
                <w:lang w:eastAsia="en-US" w:bidi="ne-NP"/>
              </w:rPr>
              <w:tab/>
            </w:r>
            <w:r w:rsidR="00EC5701" w:rsidRPr="00876CCD">
              <w:rPr>
                <w:rStyle w:val="Hyperlink"/>
              </w:rPr>
              <w:t>De Jure Standards, De Facto Standards, and Forum Specifications</w:t>
            </w:r>
            <w:r w:rsidR="00EC5701">
              <w:rPr>
                <w:webHidden/>
              </w:rPr>
              <w:tab/>
            </w:r>
            <w:r w:rsidR="00EC5701">
              <w:rPr>
                <w:webHidden/>
              </w:rPr>
              <w:fldChar w:fldCharType="begin"/>
            </w:r>
            <w:r w:rsidR="00EC5701">
              <w:rPr>
                <w:webHidden/>
              </w:rPr>
              <w:instrText xml:space="preserve"> PAGEREF _Toc74557756 \h </w:instrText>
            </w:r>
            <w:r w:rsidR="00EC5701">
              <w:rPr>
                <w:webHidden/>
              </w:rPr>
            </w:r>
            <w:r w:rsidR="00EC5701">
              <w:rPr>
                <w:webHidden/>
              </w:rPr>
              <w:fldChar w:fldCharType="separate"/>
            </w:r>
            <w:r w:rsidR="000459E2">
              <w:rPr>
                <w:webHidden/>
              </w:rPr>
              <w:t>7</w:t>
            </w:r>
            <w:r w:rsidR="00EC5701">
              <w:rPr>
                <w:webHidden/>
              </w:rPr>
              <w:fldChar w:fldCharType="end"/>
            </w:r>
          </w:hyperlink>
        </w:p>
        <w:p w14:paraId="027A2A1E" w14:textId="3C0C54D1"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57" w:history="1">
            <w:r w:rsidR="00EC5701" w:rsidRPr="00876CCD">
              <w:rPr>
                <w:rStyle w:val="Hyperlink"/>
              </w:rPr>
              <w:t>4.2.3</w:t>
            </w:r>
            <w:r w:rsidR="00EC5701">
              <w:rPr>
                <w:rFonts w:asciiTheme="minorHAnsi" w:eastAsiaTheme="minorEastAsia" w:hAnsiTheme="minorHAnsi" w:cstheme="minorBidi"/>
                <w:sz w:val="22"/>
                <w:lang w:eastAsia="en-US" w:bidi="ne-NP"/>
              </w:rPr>
              <w:tab/>
            </w:r>
            <w:r w:rsidR="00EC5701" w:rsidRPr="00876CCD">
              <w:rPr>
                <w:rStyle w:val="Hyperlink"/>
              </w:rPr>
              <w:t>Compulsory Standards and Voluntary Standards</w:t>
            </w:r>
            <w:r w:rsidR="00EC5701">
              <w:rPr>
                <w:webHidden/>
              </w:rPr>
              <w:tab/>
            </w:r>
            <w:r w:rsidR="00EC5701">
              <w:rPr>
                <w:webHidden/>
              </w:rPr>
              <w:fldChar w:fldCharType="begin"/>
            </w:r>
            <w:r w:rsidR="00EC5701">
              <w:rPr>
                <w:webHidden/>
              </w:rPr>
              <w:instrText xml:space="preserve"> PAGEREF _Toc74557757 \h </w:instrText>
            </w:r>
            <w:r w:rsidR="00EC5701">
              <w:rPr>
                <w:webHidden/>
              </w:rPr>
            </w:r>
            <w:r w:rsidR="00EC5701">
              <w:rPr>
                <w:webHidden/>
              </w:rPr>
              <w:fldChar w:fldCharType="separate"/>
            </w:r>
            <w:r w:rsidR="000459E2">
              <w:rPr>
                <w:webHidden/>
              </w:rPr>
              <w:t>9</w:t>
            </w:r>
            <w:r w:rsidR="00EC5701">
              <w:rPr>
                <w:webHidden/>
              </w:rPr>
              <w:fldChar w:fldCharType="end"/>
            </w:r>
          </w:hyperlink>
        </w:p>
        <w:p w14:paraId="23AE629E" w14:textId="712D87B2" w:rsidR="00EC5701"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58" w:history="1">
            <w:r w:rsidR="00EC5701" w:rsidRPr="00876CCD">
              <w:rPr>
                <w:rStyle w:val="Hyperlink"/>
              </w:rPr>
              <w:t>4.3</w:t>
            </w:r>
            <w:r w:rsidR="00EC5701">
              <w:rPr>
                <w:rFonts w:asciiTheme="minorHAnsi" w:eastAsiaTheme="minorEastAsia" w:hAnsiTheme="minorHAnsi" w:cstheme="minorBidi"/>
                <w:sz w:val="22"/>
                <w:lang w:eastAsia="en-US" w:bidi="ne-NP"/>
              </w:rPr>
              <w:tab/>
            </w:r>
            <w:r w:rsidR="00EC5701" w:rsidRPr="00876CCD">
              <w:rPr>
                <w:rStyle w:val="Hyperlink"/>
              </w:rPr>
              <w:t>Benefits of Standards</w:t>
            </w:r>
            <w:r w:rsidR="00EC5701">
              <w:rPr>
                <w:webHidden/>
              </w:rPr>
              <w:tab/>
            </w:r>
            <w:r w:rsidR="00EC5701">
              <w:rPr>
                <w:webHidden/>
              </w:rPr>
              <w:fldChar w:fldCharType="begin"/>
            </w:r>
            <w:r w:rsidR="00EC5701">
              <w:rPr>
                <w:webHidden/>
              </w:rPr>
              <w:instrText xml:space="preserve"> PAGEREF _Toc74557758 \h </w:instrText>
            </w:r>
            <w:r w:rsidR="00EC5701">
              <w:rPr>
                <w:webHidden/>
              </w:rPr>
            </w:r>
            <w:r w:rsidR="00EC5701">
              <w:rPr>
                <w:webHidden/>
              </w:rPr>
              <w:fldChar w:fldCharType="separate"/>
            </w:r>
            <w:r w:rsidR="000459E2">
              <w:rPr>
                <w:webHidden/>
              </w:rPr>
              <w:t>9</w:t>
            </w:r>
            <w:r w:rsidR="00EC5701">
              <w:rPr>
                <w:webHidden/>
              </w:rPr>
              <w:fldChar w:fldCharType="end"/>
            </w:r>
          </w:hyperlink>
        </w:p>
        <w:p w14:paraId="740A1732" w14:textId="0D110244"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59" w:history="1">
            <w:r w:rsidR="00EC5701" w:rsidRPr="00876CCD">
              <w:rPr>
                <w:rStyle w:val="Hyperlink"/>
              </w:rPr>
              <w:t>4.3.1</w:t>
            </w:r>
            <w:r w:rsidR="00EC5701">
              <w:rPr>
                <w:rFonts w:asciiTheme="minorHAnsi" w:eastAsiaTheme="minorEastAsia" w:hAnsiTheme="minorHAnsi" w:cstheme="minorBidi"/>
                <w:sz w:val="22"/>
                <w:lang w:eastAsia="en-US" w:bidi="ne-NP"/>
              </w:rPr>
              <w:tab/>
            </w:r>
            <w:r w:rsidR="00EC5701" w:rsidRPr="00876CCD">
              <w:rPr>
                <w:rStyle w:val="Hyperlink"/>
              </w:rPr>
              <w:t>Benefits for Users</w:t>
            </w:r>
            <w:r w:rsidR="00EC5701">
              <w:rPr>
                <w:webHidden/>
              </w:rPr>
              <w:tab/>
            </w:r>
            <w:r w:rsidR="00EC5701">
              <w:rPr>
                <w:webHidden/>
              </w:rPr>
              <w:fldChar w:fldCharType="begin"/>
            </w:r>
            <w:r w:rsidR="00EC5701">
              <w:rPr>
                <w:webHidden/>
              </w:rPr>
              <w:instrText xml:space="preserve"> PAGEREF _Toc74557759 \h </w:instrText>
            </w:r>
            <w:r w:rsidR="00EC5701">
              <w:rPr>
                <w:webHidden/>
              </w:rPr>
            </w:r>
            <w:r w:rsidR="00EC5701">
              <w:rPr>
                <w:webHidden/>
              </w:rPr>
              <w:fldChar w:fldCharType="separate"/>
            </w:r>
            <w:r w:rsidR="000459E2">
              <w:rPr>
                <w:webHidden/>
              </w:rPr>
              <w:t>9</w:t>
            </w:r>
            <w:r w:rsidR="00EC5701">
              <w:rPr>
                <w:webHidden/>
              </w:rPr>
              <w:fldChar w:fldCharType="end"/>
            </w:r>
          </w:hyperlink>
        </w:p>
        <w:p w14:paraId="4228DB2A" w14:textId="276D183F"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60" w:history="1">
            <w:r w:rsidR="00EC5701" w:rsidRPr="00876CCD">
              <w:rPr>
                <w:rStyle w:val="Hyperlink"/>
              </w:rPr>
              <w:t>4.3.2</w:t>
            </w:r>
            <w:r w:rsidR="00EC5701">
              <w:rPr>
                <w:rFonts w:asciiTheme="minorHAnsi" w:eastAsiaTheme="minorEastAsia" w:hAnsiTheme="minorHAnsi" w:cstheme="minorBidi"/>
                <w:sz w:val="22"/>
                <w:lang w:eastAsia="en-US" w:bidi="ne-NP"/>
              </w:rPr>
              <w:tab/>
            </w:r>
            <w:r w:rsidR="00EC5701" w:rsidRPr="00876CCD">
              <w:rPr>
                <w:rStyle w:val="Hyperlink"/>
              </w:rPr>
              <w:t>Benefits for Businesses</w:t>
            </w:r>
            <w:r w:rsidR="00EC5701">
              <w:rPr>
                <w:webHidden/>
              </w:rPr>
              <w:tab/>
            </w:r>
            <w:r w:rsidR="00EC5701">
              <w:rPr>
                <w:webHidden/>
              </w:rPr>
              <w:fldChar w:fldCharType="begin"/>
            </w:r>
            <w:r w:rsidR="00EC5701">
              <w:rPr>
                <w:webHidden/>
              </w:rPr>
              <w:instrText xml:space="preserve"> PAGEREF _Toc74557760 \h </w:instrText>
            </w:r>
            <w:r w:rsidR="00EC5701">
              <w:rPr>
                <w:webHidden/>
              </w:rPr>
            </w:r>
            <w:r w:rsidR="00EC5701">
              <w:rPr>
                <w:webHidden/>
              </w:rPr>
              <w:fldChar w:fldCharType="separate"/>
            </w:r>
            <w:r w:rsidR="000459E2">
              <w:rPr>
                <w:webHidden/>
              </w:rPr>
              <w:t>10</w:t>
            </w:r>
            <w:r w:rsidR="00EC5701">
              <w:rPr>
                <w:webHidden/>
              </w:rPr>
              <w:fldChar w:fldCharType="end"/>
            </w:r>
          </w:hyperlink>
        </w:p>
        <w:p w14:paraId="346CB9CB" w14:textId="260848FD"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61" w:history="1">
            <w:r w:rsidR="00EC5701" w:rsidRPr="00876CCD">
              <w:rPr>
                <w:rStyle w:val="Hyperlink"/>
              </w:rPr>
              <w:t>4.3.3</w:t>
            </w:r>
            <w:r w:rsidR="00EC5701">
              <w:rPr>
                <w:rFonts w:asciiTheme="minorHAnsi" w:eastAsiaTheme="minorEastAsia" w:hAnsiTheme="minorHAnsi" w:cstheme="minorBidi"/>
                <w:sz w:val="22"/>
                <w:lang w:eastAsia="en-US" w:bidi="ne-NP"/>
              </w:rPr>
              <w:tab/>
            </w:r>
            <w:r w:rsidR="00EC5701" w:rsidRPr="00876CCD">
              <w:rPr>
                <w:rStyle w:val="Hyperlink"/>
              </w:rPr>
              <w:t>Benefits for the State</w:t>
            </w:r>
            <w:r w:rsidR="00EC5701">
              <w:rPr>
                <w:webHidden/>
              </w:rPr>
              <w:tab/>
            </w:r>
            <w:r w:rsidR="00EC5701">
              <w:rPr>
                <w:webHidden/>
              </w:rPr>
              <w:fldChar w:fldCharType="begin"/>
            </w:r>
            <w:r w:rsidR="00EC5701">
              <w:rPr>
                <w:webHidden/>
              </w:rPr>
              <w:instrText xml:space="preserve"> PAGEREF _Toc74557761 \h </w:instrText>
            </w:r>
            <w:r w:rsidR="00EC5701">
              <w:rPr>
                <w:webHidden/>
              </w:rPr>
            </w:r>
            <w:r w:rsidR="00EC5701">
              <w:rPr>
                <w:webHidden/>
              </w:rPr>
              <w:fldChar w:fldCharType="separate"/>
            </w:r>
            <w:r w:rsidR="000459E2">
              <w:rPr>
                <w:webHidden/>
              </w:rPr>
              <w:t>10</w:t>
            </w:r>
            <w:r w:rsidR="00EC5701">
              <w:rPr>
                <w:webHidden/>
              </w:rPr>
              <w:fldChar w:fldCharType="end"/>
            </w:r>
          </w:hyperlink>
        </w:p>
        <w:p w14:paraId="4A206AED" w14:textId="35748A99"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62" w:history="1">
            <w:r w:rsidR="00EC5701" w:rsidRPr="00876CCD">
              <w:rPr>
                <w:rStyle w:val="Hyperlink"/>
              </w:rPr>
              <w:t>4.3.4</w:t>
            </w:r>
            <w:r w:rsidR="00EC5701">
              <w:rPr>
                <w:rFonts w:asciiTheme="minorHAnsi" w:eastAsiaTheme="minorEastAsia" w:hAnsiTheme="minorHAnsi" w:cstheme="minorBidi"/>
                <w:sz w:val="22"/>
                <w:lang w:eastAsia="en-US" w:bidi="ne-NP"/>
              </w:rPr>
              <w:tab/>
            </w:r>
            <w:r w:rsidR="00EC5701" w:rsidRPr="00876CCD">
              <w:rPr>
                <w:rStyle w:val="Hyperlink"/>
              </w:rPr>
              <w:t>Other Benefits</w:t>
            </w:r>
            <w:r w:rsidR="00EC5701">
              <w:rPr>
                <w:webHidden/>
              </w:rPr>
              <w:tab/>
            </w:r>
            <w:r w:rsidR="00EC5701">
              <w:rPr>
                <w:webHidden/>
              </w:rPr>
              <w:fldChar w:fldCharType="begin"/>
            </w:r>
            <w:r w:rsidR="00EC5701">
              <w:rPr>
                <w:webHidden/>
              </w:rPr>
              <w:instrText xml:space="preserve"> PAGEREF _Toc74557762 \h </w:instrText>
            </w:r>
            <w:r w:rsidR="00EC5701">
              <w:rPr>
                <w:webHidden/>
              </w:rPr>
            </w:r>
            <w:r w:rsidR="00EC5701">
              <w:rPr>
                <w:webHidden/>
              </w:rPr>
              <w:fldChar w:fldCharType="separate"/>
            </w:r>
            <w:r w:rsidR="000459E2">
              <w:rPr>
                <w:webHidden/>
              </w:rPr>
              <w:t>10</w:t>
            </w:r>
            <w:r w:rsidR="00EC5701">
              <w:rPr>
                <w:webHidden/>
              </w:rPr>
              <w:fldChar w:fldCharType="end"/>
            </w:r>
          </w:hyperlink>
        </w:p>
        <w:p w14:paraId="58B2D931" w14:textId="3D92F6B8"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63" w:history="1">
            <w:r w:rsidR="00EC5701" w:rsidRPr="00876CCD">
              <w:rPr>
                <w:rStyle w:val="Hyperlink"/>
              </w:rPr>
              <w:t>4.3.5</w:t>
            </w:r>
            <w:r w:rsidR="00EC5701">
              <w:rPr>
                <w:rFonts w:asciiTheme="minorHAnsi" w:eastAsiaTheme="minorEastAsia" w:hAnsiTheme="minorHAnsi" w:cstheme="minorBidi"/>
                <w:sz w:val="22"/>
                <w:lang w:eastAsia="en-US" w:bidi="ne-NP"/>
              </w:rPr>
              <w:tab/>
            </w:r>
            <w:r w:rsidR="00EC5701" w:rsidRPr="00876CCD">
              <w:rPr>
                <w:rStyle w:val="Hyperlink"/>
              </w:rPr>
              <w:t>Negative Effects of Standards</w:t>
            </w:r>
            <w:r w:rsidR="00EC5701">
              <w:rPr>
                <w:webHidden/>
              </w:rPr>
              <w:tab/>
            </w:r>
            <w:r w:rsidR="00EC5701">
              <w:rPr>
                <w:webHidden/>
              </w:rPr>
              <w:fldChar w:fldCharType="begin"/>
            </w:r>
            <w:r w:rsidR="00EC5701">
              <w:rPr>
                <w:webHidden/>
              </w:rPr>
              <w:instrText xml:space="preserve"> PAGEREF _Toc74557763 \h </w:instrText>
            </w:r>
            <w:r w:rsidR="00EC5701">
              <w:rPr>
                <w:webHidden/>
              </w:rPr>
            </w:r>
            <w:r w:rsidR="00EC5701">
              <w:rPr>
                <w:webHidden/>
              </w:rPr>
              <w:fldChar w:fldCharType="separate"/>
            </w:r>
            <w:r w:rsidR="000459E2">
              <w:rPr>
                <w:webHidden/>
              </w:rPr>
              <w:t>11</w:t>
            </w:r>
            <w:r w:rsidR="00EC5701">
              <w:rPr>
                <w:webHidden/>
              </w:rPr>
              <w:fldChar w:fldCharType="end"/>
            </w:r>
          </w:hyperlink>
        </w:p>
        <w:p w14:paraId="6043177F" w14:textId="5A9A7059" w:rsidR="00EC5701"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64" w:history="1">
            <w:r w:rsidR="00EC5701" w:rsidRPr="00876CCD">
              <w:rPr>
                <w:rStyle w:val="Hyperlink"/>
              </w:rPr>
              <w:t>4.4</w:t>
            </w:r>
            <w:r w:rsidR="00EC5701">
              <w:rPr>
                <w:rFonts w:asciiTheme="minorHAnsi" w:eastAsiaTheme="minorEastAsia" w:hAnsiTheme="minorHAnsi" w:cstheme="minorBidi"/>
                <w:sz w:val="22"/>
                <w:lang w:eastAsia="en-US" w:bidi="ne-NP"/>
              </w:rPr>
              <w:tab/>
            </w:r>
            <w:r w:rsidR="00EC5701" w:rsidRPr="00876CCD">
              <w:rPr>
                <w:rStyle w:val="Hyperlink"/>
              </w:rPr>
              <w:t>Standards Development Organizations</w:t>
            </w:r>
            <w:r w:rsidR="00EC5701">
              <w:rPr>
                <w:webHidden/>
              </w:rPr>
              <w:tab/>
            </w:r>
            <w:r w:rsidR="00EC5701">
              <w:rPr>
                <w:webHidden/>
              </w:rPr>
              <w:fldChar w:fldCharType="begin"/>
            </w:r>
            <w:r w:rsidR="00EC5701">
              <w:rPr>
                <w:webHidden/>
              </w:rPr>
              <w:instrText xml:space="preserve"> PAGEREF _Toc74557764 \h </w:instrText>
            </w:r>
            <w:r w:rsidR="00EC5701">
              <w:rPr>
                <w:webHidden/>
              </w:rPr>
            </w:r>
            <w:r w:rsidR="00EC5701">
              <w:rPr>
                <w:webHidden/>
              </w:rPr>
              <w:fldChar w:fldCharType="separate"/>
            </w:r>
            <w:r w:rsidR="000459E2">
              <w:rPr>
                <w:webHidden/>
              </w:rPr>
              <w:t>11</w:t>
            </w:r>
            <w:r w:rsidR="00EC5701">
              <w:rPr>
                <w:webHidden/>
              </w:rPr>
              <w:fldChar w:fldCharType="end"/>
            </w:r>
          </w:hyperlink>
        </w:p>
        <w:p w14:paraId="08E95628" w14:textId="11EA6428"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65" w:history="1">
            <w:r w:rsidR="00EC5701" w:rsidRPr="00876CCD">
              <w:rPr>
                <w:rStyle w:val="Hyperlink"/>
              </w:rPr>
              <w:t>4.4.1</w:t>
            </w:r>
            <w:r w:rsidR="00EC5701">
              <w:rPr>
                <w:rFonts w:asciiTheme="minorHAnsi" w:eastAsiaTheme="minorEastAsia" w:hAnsiTheme="minorHAnsi" w:cstheme="minorBidi"/>
                <w:sz w:val="22"/>
                <w:lang w:eastAsia="en-US" w:bidi="ne-NP"/>
              </w:rPr>
              <w:tab/>
            </w:r>
            <w:r w:rsidR="00EC5701" w:rsidRPr="00876CCD">
              <w:rPr>
                <w:rStyle w:val="Hyperlink"/>
              </w:rPr>
              <w:t>Standards Development Organizations (National/Regional/International Standards Bodies)</w:t>
            </w:r>
            <w:r w:rsidR="00EC5701">
              <w:rPr>
                <w:webHidden/>
              </w:rPr>
              <w:tab/>
            </w:r>
            <w:r w:rsidR="00EC5701">
              <w:rPr>
                <w:webHidden/>
              </w:rPr>
              <w:fldChar w:fldCharType="begin"/>
            </w:r>
            <w:r w:rsidR="00EC5701">
              <w:rPr>
                <w:webHidden/>
              </w:rPr>
              <w:instrText xml:space="preserve"> PAGEREF _Toc74557765 \h </w:instrText>
            </w:r>
            <w:r w:rsidR="00EC5701">
              <w:rPr>
                <w:webHidden/>
              </w:rPr>
            </w:r>
            <w:r w:rsidR="00EC5701">
              <w:rPr>
                <w:webHidden/>
              </w:rPr>
              <w:fldChar w:fldCharType="separate"/>
            </w:r>
            <w:r w:rsidR="000459E2">
              <w:rPr>
                <w:webHidden/>
              </w:rPr>
              <w:t>11</w:t>
            </w:r>
            <w:r w:rsidR="00EC5701">
              <w:rPr>
                <w:webHidden/>
              </w:rPr>
              <w:fldChar w:fldCharType="end"/>
            </w:r>
          </w:hyperlink>
        </w:p>
        <w:p w14:paraId="7A9AE909" w14:textId="6F2ED742"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66" w:history="1">
            <w:r w:rsidR="00EC5701" w:rsidRPr="00876CCD">
              <w:rPr>
                <w:rStyle w:val="Hyperlink"/>
              </w:rPr>
              <w:t>4.4.2</w:t>
            </w:r>
            <w:r w:rsidR="00EC5701">
              <w:rPr>
                <w:rFonts w:asciiTheme="minorHAnsi" w:eastAsiaTheme="minorEastAsia" w:hAnsiTheme="minorHAnsi" w:cstheme="minorBidi"/>
                <w:sz w:val="22"/>
                <w:lang w:eastAsia="en-US" w:bidi="ne-NP"/>
              </w:rPr>
              <w:tab/>
            </w:r>
            <w:r w:rsidR="00EC5701" w:rsidRPr="00876CCD">
              <w:rPr>
                <w:rStyle w:val="Hyperlink"/>
              </w:rPr>
              <w:t>Current Status and Characteristics of Standards Development Organizations</w:t>
            </w:r>
            <w:r w:rsidR="00EC5701">
              <w:rPr>
                <w:webHidden/>
              </w:rPr>
              <w:tab/>
            </w:r>
            <w:r w:rsidR="00EC5701">
              <w:rPr>
                <w:webHidden/>
              </w:rPr>
              <w:fldChar w:fldCharType="begin"/>
            </w:r>
            <w:r w:rsidR="00EC5701">
              <w:rPr>
                <w:webHidden/>
              </w:rPr>
              <w:instrText xml:space="preserve"> PAGEREF _Toc74557766 \h </w:instrText>
            </w:r>
            <w:r w:rsidR="00EC5701">
              <w:rPr>
                <w:webHidden/>
              </w:rPr>
            </w:r>
            <w:r w:rsidR="00EC5701">
              <w:rPr>
                <w:webHidden/>
              </w:rPr>
              <w:fldChar w:fldCharType="separate"/>
            </w:r>
            <w:r w:rsidR="000459E2">
              <w:rPr>
                <w:webHidden/>
              </w:rPr>
              <w:t>14</w:t>
            </w:r>
            <w:r w:rsidR="00EC5701">
              <w:rPr>
                <w:webHidden/>
              </w:rPr>
              <w:fldChar w:fldCharType="end"/>
            </w:r>
          </w:hyperlink>
        </w:p>
        <w:p w14:paraId="23EAFA6E" w14:textId="21CF98AF" w:rsidR="00EC5701"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67" w:history="1">
            <w:r w:rsidR="00EC5701" w:rsidRPr="00876CCD">
              <w:rPr>
                <w:rStyle w:val="Hyperlink"/>
              </w:rPr>
              <w:t>4.5</w:t>
            </w:r>
            <w:r w:rsidR="00EC5701">
              <w:rPr>
                <w:rFonts w:asciiTheme="minorHAnsi" w:eastAsiaTheme="minorEastAsia" w:hAnsiTheme="minorHAnsi" w:cstheme="minorBidi"/>
                <w:sz w:val="22"/>
                <w:lang w:eastAsia="en-US" w:bidi="ne-NP"/>
              </w:rPr>
              <w:tab/>
            </w:r>
            <w:r w:rsidR="00EC5701" w:rsidRPr="00876CCD">
              <w:rPr>
                <w:rStyle w:val="Hyperlink"/>
              </w:rPr>
              <w:t>Standards and Intellectual Property Rights (IPR)</w:t>
            </w:r>
            <w:r w:rsidR="00EC5701">
              <w:rPr>
                <w:webHidden/>
              </w:rPr>
              <w:tab/>
            </w:r>
            <w:r w:rsidR="00EC5701">
              <w:rPr>
                <w:webHidden/>
              </w:rPr>
              <w:fldChar w:fldCharType="begin"/>
            </w:r>
            <w:r w:rsidR="00EC5701">
              <w:rPr>
                <w:webHidden/>
              </w:rPr>
              <w:instrText xml:space="preserve"> PAGEREF _Toc74557767 \h </w:instrText>
            </w:r>
            <w:r w:rsidR="00EC5701">
              <w:rPr>
                <w:webHidden/>
              </w:rPr>
            </w:r>
            <w:r w:rsidR="00EC5701">
              <w:rPr>
                <w:webHidden/>
              </w:rPr>
              <w:fldChar w:fldCharType="separate"/>
            </w:r>
            <w:r w:rsidR="000459E2">
              <w:rPr>
                <w:webHidden/>
              </w:rPr>
              <w:t>15</w:t>
            </w:r>
            <w:r w:rsidR="00EC5701">
              <w:rPr>
                <w:webHidden/>
              </w:rPr>
              <w:fldChar w:fldCharType="end"/>
            </w:r>
          </w:hyperlink>
        </w:p>
        <w:p w14:paraId="089600B1" w14:textId="799F5279"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68" w:history="1">
            <w:r w:rsidR="00EC5701" w:rsidRPr="00876CCD">
              <w:rPr>
                <w:rStyle w:val="Hyperlink"/>
              </w:rPr>
              <w:t>4.5.1</w:t>
            </w:r>
            <w:r w:rsidR="00EC5701">
              <w:rPr>
                <w:rFonts w:asciiTheme="minorHAnsi" w:eastAsiaTheme="minorEastAsia" w:hAnsiTheme="minorHAnsi" w:cstheme="minorBidi"/>
                <w:sz w:val="22"/>
                <w:lang w:eastAsia="en-US" w:bidi="ne-NP"/>
              </w:rPr>
              <w:tab/>
            </w:r>
            <w:r w:rsidR="00EC5701" w:rsidRPr="00876CCD">
              <w:rPr>
                <w:rStyle w:val="Hyperlink"/>
              </w:rPr>
              <w:t>Standards-Essential Patents</w:t>
            </w:r>
            <w:r w:rsidR="00EC5701">
              <w:rPr>
                <w:webHidden/>
              </w:rPr>
              <w:tab/>
            </w:r>
            <w:r w:rsidR="00EC5701">
              <w:rPr>
                <w:webHidden/>
              </w:rPr>
              <w:fldChar w:fldCharType="begin"/>
            </w:r>
            <w:r w:rsidR="00EC5701">
              <w:rPr>
                <w:webHidden/>
              </w:rPr>
              <w:instrText xml:space="preserve"> PAGEREF _Toc74557768 \h </w:instrText>
            </w:r>
            <w:r w:rsidR="00EC5701">
              <w:rPr>
                <w:webHidden/>
              </w:rPr>
            </w:r>
            <w:r w:rsidR="00EC5701">
              <w:rPr>
                <w:webHidden/>
              </w:rPr>
              <w:fldChar w:fldCharType="separate"/>
            </w:r>
            <w:r w:rsidR="000459E2">
              <w:rPr>
                <w:webHidden/>
              </w:rPr>
              <w:t>16</w:t>
            </w:r>
            <w:r w:rsidR="00EC5701">
              <w:rPr>
                <w:webHidden/>
              </w:rPr>
              <w:fldChar w:fldCharType="end"/>
            </w:r>
          </w:hyperlink>
        </w:p>
        <w:p w14:paraId="7DA538A6" w14:textId="5FF8B3AD" w:rsidR="00EC5701" w:rsidRDefault="00000000">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69" w:history="1">
            <w:r w:rsidR="00EC5701" w:rsidRPr="00876CCD">
              <w:rPr>
                <w:rStyle w:val="Hyperlink"/>
              </w:rPr>
              <w:t>4.5.1.1</w:t>
            </w:r>
            <w:r w:rsidR="00EC5701">
              <w:rPr>
                <w:rFonts w:asciiTheme="minorHAnsi" w:eastAsiaTheme="minorEastAsia" w:hAnsiTheme="minorHAnsi" w:cstheme="minorBidi"/>
                <w:sz w:val="22"/>
                <w:lang w:eastAsia="en-US" w:bidi="ne-NP"/>
              </w:rPr>
              <w:tab/>
            </w:r>
            <w:r w:rsidR="00EC5701" w:rsidRPr="00876CCD">
              <w:rPr>
                <w:rStyle w:val="Hyperlink"/>
              </w:rPr>
              <w:t>Considerations Regarding SEPs</w:t>
            </w:r>
            <w:r w:rsidR="00EC5701">
              <w:rPr>
                <w:webHidden/>
              </w:rPr>
              <w:tab/>
            </w:r>
            <w:r w:rsidR="00EC5701">
              <w:rPr>
                <w:webHidden/>
              </w:rPr>
              <w:fldChar w:fldCharType="begin"/>
            </w:r>
            <w:r w:rsidR="00EC5701">
              <w:rPr>
                <w:webHidden/>
              </w:rPr>
              <w:instrText xml:space="preserve"> PAGEREF _Toc74557769 \h </w:instrText>
            </w:r>
            <w:r w:rsidR="00EC5701">
              <w:rPr>
                <w:webHidden/>
              </w:rPr>
            </w:r>
            <w:r w:rsidR="00EC5701">
              <w:rPr>
                <w:webHidden/>
              </w:rPr>
              <w:fldChar w:fldCharType="separate"/>
            </w:r>
            <w:r w:rsidR="000459E2">
              <w:rPr>
                <w:webHidden/>
              </w:rPr>
              <w:t>17</w:t>
            </w:r>
            <w:r w:rsidR="00EC5701">
              <w:rPr>
                <w:webHidden/>
              </w:rPr>
              <w:fldChar w:fldCharType="end"/>
            </w:r>
          </w:hyperlink>
        </w:p>
        <w:p w14:paraId="467B3AE8" w14:textId="3D3AA88A"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70" w:history="1">
            <w:r w:rsidR="00EC5701" w:rsidRPr="00876CCD">
              <w:rPr>
                <w:rStyle w:val="Hyperlink"/>
              </w:rPr>
              <w:t>4.5.2</w:t>
            </w:r>
            <w:r w:rsidR="00EC5701">
              <w:rPr>
                <w:rFonts w:asciiTheme="minorHAnsi" w:eastAsiaTheme="minorEastAsia" w:hAnsiTheme="minorHAnsi" w:cstheme="minorBidi"/>
                <w:sz w:val="22"/>
                <w:lang w:eastAsia="en-US" w:bidi="ne-NP"/>
              </w:rPr>
              <w:tab/>
            </w:r>
            <w:r w:rsidR="00EC5701" w:rsidRPr="00876CCD">
              <w:rPr>
                <w:rStyle w:val="Hyperlink"/>
              </w:rPr>
              <w:t>Patent Policy of Standards Development Organizations</w:t>
            </w:r>
            <w:r w:rsidR="00EC5701">
              <w:rPr>
                <w:webHidden/>
              </w:rPr>
              <w:tab/>
            </w:r>
            <w:r w:rsidR="00EC5701">
              <w:rPr>
                <w:webHidden/>
              </w:rPr>
              <w:fldChar w:fldCharType="begin"/>
            </w:r>
            <w:r w:rsidR="00EC5701">
              <w:rPr>
                <w:webHidden/>
              </w:rPr>
              <w:instrText xml:space="preserve"> PAGEREF _Toc74557770 \h </w:instrText>
            </w:r>
            <w:r w:rsidR="00EC5701">
              <w:rPr>
                <w:webHidden/>
              </w:rPr>
            </w:r>
            <w:r w:rsidR="00EC5701">
              <w:rPr>
                <w:webHidden/>
              </w:rPr>
              <w:fldChar w:fldCharType="separate"/>
            </w:r>
            <w:r w:rsidR="000459E2">
              <w:rPr>
                <w:webHidden/>
              </w:rPr>
              <w:t>18</w:t>
            </w:r>
            <w:r w:rsidR="00EC5701">
              <w:rPr>
                <w:webHidden/>
              </w:rPr>
              <w:fldChar w:fldCharType="end"/>
            </w:r>
          </w:hyperlink>
        </w:p>
        <w:p w14:paraId="008FA0D7" w14:textId="2B0CC349" w:rsidR="00EC5701" w:rsidRDefault="00000000">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71" w:history="1">
            <w:r w:rsidR="00EC5701" w:rsidRPr="00876CCD">
              <w:rPr>
                <w:rStyle w:val="Hyperlink"/>
              </w:rPr>
              <w:t>4.5.2.1</w:t>
            </w:r>
            <w:r w:rsidR="00EC5701">
              <w:rPr>
                <w:rFonts w:asciiTheme="minorHAnsi" w:eastAsiaTheme="minorEastAsia" w:hAnsiTheme="minorHAnsi" w:cstheme="minorBidi"/>
                <w:sz w:val="22"/>
                <w:lang w:eastAsia="en-US" w:bidi="ne-NP"/>
              </w:rPr>
              <w:tab/>
            </w:r>
            <w:r w:rsidR="00EC5701" w:rsidRPr="00876CCD">
              <w:rPr>
                <w:rStyle w:val="Hyperlink"/>
              </w:rPr>
              <w:t>Overview of Standards Development Organizations’ Patent Policy</w:t>
            </w:r>
            <w:r w:rsidR="00EC5701">
              <w:rPr>
                <w:webHidden/>
              </w:rPr>
              <w:tab/>
            </w:r>
            <w:r w:rsidR="00EC5701">
              <w:rPr>
                <w:webHidden/>
              </w:rPr>
              <w:fldChar w:fldCharType="begin"/>
            </w:r>
            <w:r w:rsidR="00EC5701">
              <w:rPr>
                <w:webHidden/>
              </w:rPr>
              <w:instrText xml:space="preserve"> PAGEREF _Toc74557771 \h </w:instrText>
            </w:r>
            <w:r w:rsidR="00EC5701">
              <w:rPr>
                <w:webHidden/>
              </w:rPr>
            </w:r>
            <w:r w:rsidR="00EC5701">
              <w:rPr>
                <w:webHidden/>
              </w:rPr>
              <w:fldChar w:fldCharType="separate"/>
            </w:r>
            <w:r w:rsidR="000459E2">
              <w:rPr>
                <w:webHidden/>
              </w:rPr>
              <w:t>18</w:t>
            </w:r>
            <w:r w:rsidR="00EC5701">
              <w:rPr>
                <w:webHidden/>
              </w:rPr>
              <w:fldChar w:fldCharType="end"/>
            </w:r>
          </w:hyperlink>
        </w:p>
        <w:p w14:paraId="211A0151" w14:textId="2BE8CF72" w:rsidR="00EC5701" w:rsidRDefault="00000000">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72" w:history="1">
            <w:r w:rsidR="00EC5701" w:rsidRPr="00876CCD">
              <w:rPr>
                <w:rStyle w:val="Hyperlink"/>
              </w:rPr>
              <w:t>4.5.2.2</w:t>
            </w:r>
            <w:r w:rsidR="00EC5701">
              <w:rPr>
                <w:rFonts w:asciiTheme="minorHAnsi" w:eastAsiaTheme="minorEastAsia" w:hAnsiTheme="minorHAnsi" w:cstheme="minorBidi"/>
                <w:sz w:val="22"/>
                <w:lang w:eastAsia="en-US" w:bidi="ne-NP"/>
              </w:rPr>
              <w:tab/>
            </w:r>
            <w:r w:rsidR="00EC5701" w:rsidRPr="00876CCD">
              <w:rPr>
                <w:rStyle w:val="Hyperlink"/>
              </w:rPr>
              <w:t>IPR Policy of Major SDOs</w:t>
            </w:r>
            <w:r w:rsidR="00EC5701">
              <w:rPr>
                <w:webHidden/>
              </w:rPr>
              <w:tab/>
            </w:r>
            <w:r w:rsidR="00EC5701">
              <w:rPr>
                <w:webHidden/>
              </w:rPr>
              <w:fldChar w:fldCharType="begin"/>
            </w:r>
            <w:r w:rsidR="00EC5701">
              <w:rPr>
                <w:webHidden/>
              </w:rPr>
              <w:instrText xml:space="preserve"> PAGEREF _Toc74557772 \h </w:instrText>
            </w:r>
            <w:r w:rsidR="00EC5701">
              <w:rPr>
                <w:webHidden/>
              </w:rPr>
            </w:r>
            <w:r w:rsidR="00EC5701">
              <w:rPr>
                <w:webHidden/>
              </w:rPr>
              <w:fldChar w:fldCharType="separate"/>
            </w:r>
            <w:r w:rsidR="000459E2">
              <w:rPr>
                <w:webHidden/>
              </w:rPr>
              <w:t>19</w:t>
            </w:r>
            <w:r w:rsidR="00EC5701">
              <w:rPr>
                <w:webHidden/>
              </w:rPr>
              <w:fldChar w:fldCharType="end"/>
            </w:r>
          </w:hyperlink>
        </w:p>
        <w:p w14:paraId="7DB15684" w14:textId="31DA2B9D" w:rsidR="00EC5701" w:rsidRDefault="00000000">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73" w:history="1">
            <w:r w:rsidR="00EC5701" w:rsidRPr="00876CCD">
              <w:rPr>
                <w:rStyle w:val="Hyperlink"/>
              </w:rPr>
              <w:t>4.5.2.3</w:t>
            </w:r>
            <w:r w:rsidR="00EC5701">
              <w:rPr>
                <w:rFonts w:asciiTheme="minorHAnsi" w:eastAsiaTheme="minorEastAsia" w:hAnsiTheme="minorHAnsi" w:cstheme="minorBidi"/>
                <w:sz w:val="22"/>
                <w:lang w:eastAsia="en-US" w:bidi="ne-NP"/>
              </w:rPr>
              <w:tab/>
            </w:r>
            <w:r w:rsidR="00EC5701" w:rsidRPr="00876CCD">
              <w:rPr>
                <w:rStyle w:val="Hyperlink"/>
              </w:rPr>
              <w:t>Major Standards Development Organizations’ Policy Before and After Standard Development</w:t>
            </w:r>
            <w:r w:rsidR="00EC5701">
              <w:rPr>
                <w:webHidden/>
              </w:rPr>
              <w:tab/>
            </w:r>
            <w:r w:rsidR="00EC5701">
              <w:rPr>
                <w:webHidden/>
              </w:rPr>
              <w:fldChar w:fldCharType="begin"/>
            </w:r>
            <w:r w:rsidR="00EC5701">
              <w:rPr>
                <w:webHidden/>
              </w:rPr>
              <w:instrText xml:space="preserve"> PAGEREF _Toc74557773 \h </w:instrText>
            </w:r>
            <w:r w:rsidR="00EC5701">
              <w:rPr>
                <w:webHidden/>
              </w:rPr>
            </w:r>
            <w:r w:rsidR="00EC5701">
              <w:rPr>
                <w:webHidden/>
              </w:rPr>
              <w:fldChar w:fldCharType="separate"/>
            </w:r>
            <w:r w:rsidR="000459E2">
              <w:rPr>
                <w:webHidden/>
              </w:rPr>
              <w:t>21</w:t>
            </w:r>
            <w:r w:rsidR="00EC5701">
              <w:rPr>
                <w:webHidden/>
              </w:rPr>
              <w:fldChar w:fldCharType="end"/>
            </w:r>
          </w:hyperlink>
        </w:p>
        <w:p w14:paraId="17510658" w14:textId="283D0B39" w:rsidR="00EC5701" w:rsidRDefault="00000000">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74" w:history="1">
            <w:r w:rsidR="00EC5701" w:rsidRPr="00876CCD">
              <w:rPr>
                <w:rStyle w:val="Hyperlink"/>
              </w:rPr>
              <w:t>4.5.2.4</w:t>
            </w:r>
            <w:r w:rsidR="00EC5701">
              <w:rPr>
                <w:rFonts w:asciiTheme="minorHAnsi" w:eastAsiaTheme="minorEastAsia" w:hAnsiTheme="minorHAnsi" w:cstheme="minorBidi"/>
                <w:sz w:val="22"/>
                <w:lang w:eastAsia="en-US" w:bidi="ne-NP"/>
              </w:rPr>
              <w:tab/>
            </w:r>
            <w:r w:rsidR="00EC5701" w:rsidRPr="00876CCD">
              <w:rPr>
                <w:rStyle w:val="Hyperlink"/>
              </w:rPr>
              <w:t>Meaning of F/RAND Conditions</w:t>
            </w:r>
            <w:r w:rsidR="00EC5701">
              <w:rPr>
                <w:webHidden/>
              </w:rPr>
              <w:tab/>
            </w:r>
            <w:r w:rsidR="00EC5701">
              <w:rPr>
                <w:webHidden/>
              </w:rPr>
              <w:fldChar w:fldCharType="begin"/>
            </w:r>
            <w:r w:rsidR="00EC5701">
              <w:rPr>
                <w:webHidden/>
              </w:rPr>
              <w:instrText xml:space="preserve"> PAGEREF _Toc74557774 \h </w:instrText>
            </w:r>
            <w:r w:rsidR="00EC5701">
              <w:rPr>
                <w:webHidden/>
              </w:rPr>
            </w:r>
            <w:r w:rsidR="00EC5701">
              <w:rPr>
                <w:webHidden/>
              </w:rPr>
              <w:fldChar w:fldCharType="separate"/>
            </w:r>
            <w:r w:rsidR="000459E2">
              <w:rPr>
                <w:webHidden/>
              </w:rPr>
              <w:t>22</w:t>
            </w:r>
            <w:r w:rsidR="00EC5701">
              <w:rPr>
                <w:webHidden/>
              </w:rPr>
              <w:fldChar w:fldCharType="end"/>
            </w:r>
          </w:hyperlink>
        </w:p>
        <w:p w14:paraId="1A6D2DEB" w14:textId="78AFB2DD" w:rsidR="00EC5701" w:rsidRDefault="00000000">
          <w:pPr>
            <w:pStyle w:val="TOC1"/>
            <w:tabs>
              <w:tab w:val="left" w:pos="350"/>
            </w:tabs>
            <w:spacing w:before="120"/>
            <w:rPr>
              <w:rFonts w:asciiTheme="minorHAnsi" w:eastAsiaTheme="minorEastAsia" w:hAnsiTheme="minorHAnsi" w:cstheme="minorBidi"/>
              <w:noProof/>
              <w:sz w:val="22"/>
              <w:lang w:eastAsia="en-US" w:bidi="ne-NP"/>
            </w:rPr>
          </w:pPr>
          <w:hyperlink w:anchor="_Toc74557775" w:history="1">
            <w:r w:rsidR="00EC5701" w:rsidRPr="00876CCD">
              <w:rPr>
                <w:rStyle w:val="Hyperlink"/>
                <w:noProof/>
              </w:rPr>
              <w:t>5</w:t>
            </w:r>
            <w:r w:rsidR="00EC5701">
              <w:rPr>
                <w:rFonts w:asciiTheme="minorHAnsi" w:eastAsiaTheme="minorEastAsia" w:hAnsiTheme="minorHAnsi" w:cstheme="minorBidi"/>
                <w:noProof/>
                <w:sz w:val="22"/>
                <w:lang w:eastAsia="en-US" w:bidi="ne-NP"/>
              </w:rPr>
              <w:tab/>
            </w:r>
            <w:r w:rsidR="00EC5701" w:rsidRPr="00876CCD">
              <w:rPr>
                <w:rStyle w:val="Hyperlink"/>
                <w:noProof/>
              </w:rPr>
              <w:t>Standards Development</w:t>
            </w:r>
            <w:r w:rsidR="00EC5701">
              <w:rPr>
                <w:noProof/>
                <w:webHidden/>
              </w:rPr>
              <w:tab/>
            </w:r>
            <w:r w:rsidR="00EC5701">
              <w:rPr>
                <w:noProof/>
                <w:webHidden/>
              </w:rPr>
              <w:fldChar w:fldCharType="begin"/>
            </w:r>
            <w:r w:rsidR="00EC5701">
              <w:rPr>
                <w:noProof/>
                <w:webHidden/>
              </w:rPr>
              <w:instrText xml:space="preserve"> PAGEREF _Toc74557775 \h </w:instrText>
            </w:r>
            <w:r w:rsidR="00EC5701">
              <w:rPr>
                <w:noProof/>
                <w:webHidden/>
              </w:rPr>
            </w:r>
            <w:r w:rsidR="00EC5701">
              <w:rPr>
                <w:noProof/>
                <w:webHidden/>
              </w:rPr>
              <w:fldChar w:fldCharType="separate"/>
            </w:r>
            <w:r w:rsidR="000459E2">
              <w:rPr>
                <w:noProof/>
                <w:webHidden/>
              </w:rPr>
              <w:t>23</w:t>
            </w:r>
            <w:r w:rsidR="00EC5701">
              <w:rPr>
                <w:noProof/>
                <w:webHidden/>
              </w:rPr>
              <w:fldChar w:fldCharType="end"/>
            </w:r>
          </w:hyperlink>
        </w:p>
        <w:p w14:paraId="698762F1" w14:textId="15B1E333" w:rsidR="00EC5701"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76" w:history="1">
            <w:r w:rsidR="00EC5701" w:rsidRPr="00876CCD">
              <w:rPr>
                <w:rStyle w:val="Hyperlink"/>
              </w:rPr>
              <w:t>5.1</w:t>
            </w:r>
            <w:r w:rsidR="00EC5701">
              <w:rPr>
                <w:rFonts w:asciiTheme="minorHAnsi" w:eastAsiaTheme="minorEastAsia" w:hAnsiTheme="minorHAnsi" w:cstheme="minorBidi"/>
                <w:sz w:val="22"/>
                <w:lang w:eastAsia="en-US" w:bidi="ne-NP"/>
              </w:rPr>
              <w:tab/>
            </w:r>
            <w:r w:rsidR="00EC5701" w:rsidRPr="00876CCD">
              <w:rPr>
                <w:rStyle w:val="Hyperlink"/>
              </w:rPr>
              <w:t>Legislation Framework for Standardization</w:t>
            </w:r>
            <w:r w:rsidR="00EC5701">
              <w:rPr>
                <w:webHidden/>
              </w:rPr>
              <w:tab/>
            </w:r>
            <w:r w:rsidR="00EC5701">
              <w:rPr>
                <w:webHidden/>
              </w:rPr>
              <w:fldChar w:fldCharType="begin"/>
            </w:r>
            <w:r w:rsidR="00EC5701">
              <w:rPr>
                <w:webHidden/>
              </w:rPr>
              <w:instrText xml:space="preserve"> PAGEREF _Toc74557776 \h </w:instrText>
            </w:r>
            <w:r w:rsidR="00EC5701">
              <w:rPr>
                <w:webHidden/>
              </w:rPr>
            </w:r>
            <w:r w:rsidR="00EC5701">
              <w:rPr>
                <w:webHidden/>
              </w:rPr>
              <w:fldChar w:fldCharType="separate"/>
            </w:r>
            <w:r w:rsidR="000459E2">
              <w:rPr>
                <w:webHidden/>
              </w:rPr>
              <w:t>23</w:t>
            </w:r>
            <w:r w:rsidR="00EC5701">
              <w:rPr>
                <w:webHidden/>
              </w:rPr>
              <w:fldChar w:fldCharType="end"/>
            </w:r>
          </w:hyperlink>
        </w:p>
        <w:p w14:paraId="09EB97D6" w14:textId="3321AFC0"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77" w:history="1">
            <w:r w:rsidR="00EC5701" w:rsidRPr="00876CCD">
              <w:rPr>
                <w:rStyle w:val="Hyperlink"/>
              </w:rPr>
              <w:t>5.1.1</w:t>
            </w:r>
            <w:r w:rsidR="00EC5701">
              <w:rPr>
                <w:rFonts w:asciiTheme="minorHAnsi" w:eastAsiaTheme="minorEastAsia" w:hAnsiTheme="minorHAnsi" w:cstheme="minorBidi"/>
                <w:sz w:val="22"/>
                <w:lang w:eastAsia="en-US" w:bidi="ne-NP"/>
              </w:rPr>
              <w:tab/>
            </w:r>
            <w:r w:rsidR="00EC5701" w:rsidRPr="00876CCD">
              <w:rPr>
                <w:rStyle w:val="Hyperlink"/>
              </w:rPr>
              <w:t>Introduction</w:t>
            </w:r>
            <w:r w:rsidR="00EC5701">
              <w:rPr>
                <w:webHidden/>
              </w:rPr>
              <w:tab/>
            </w:r>
            <w:r w:rsidR="00EC5701">
              <w:rPr>
                <w:webHidden/>
              </w:rPr>
              <w:fldChar w:fldCharType="begin"/>
            </w:r>
            <w:r w:rsidR="00EC5701">
              <w:rPr>
                <w:webHidden/>
              </w:rPr>
              <w:instrText xml:space="preserve"> PAGEREF _Toc74557777 \h </w:instrText>
            </w:r>
            <w:r w:rsidR="00EC5701">
              <w:rPr>
                <w:webHidden/>
              </w:rPr>
            </w:r>
            <w:r w:rsidR="00EC5701">
              <w:rPr>
                <w:webHidden/>
              </w:rPr>
              <w:fldChar w:fldCharType="separate"/>
            </w:r>
            <w:r w:rsidR="000459E2">
              <w:rPr>
                <w:webHidden/>
              </w:rPr>
              <w:t>23</w:t>
            </w:r>
            <w:r w:rsidR="00EC5701">
              <w:rPr>
                <w:webHidden/>
              </w:rPr>
              <w:fldChar w:fldCharType="end"/>
            </w:r>
          </w:hyperlink>
        </w:p>
        <w:p w14:paraId="2E2CAFE1" w14:textId="379C2967"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78" w:history="1">
            <w:r w:rsidR="00EC5701" w:rsidRPr="00876CCD">
              <w:rPr>
                <w:rStyle w:val="Hyperlink"/>
              </w:rPr>
              <w:t>5.1.2</w:t>
            </w:r>
            <w:r w:rsidR="00EC5701">
              <w:rPr>
                <w:rFonts w:asciiTheme="minorHAnsi" w:eastAsiaTheme="minorEastAsia" w:hAnsiTheme="minorHAnsi" w:cstheme="minorBidi"/>
                <w:sz w:val="22"/>
                <w:lang w:eastAsia="en-US" w:bidi="ne-NP"/>
              </w:rPr>
              <w:tab/>
            </w:r>
            <w:r w:rsidR="00EC5701" w:rsidRPr="00876CCD">
              <w:rPr>
                <w:rStyle w:val="Hyperlink"/>
              </w:rPr>
              <w:t>Standards and Technical Regulation</w:t>
            </w:r>
            <w:r w:rsidR="00EC5701">
              <w:rPr>
                <w:webHidden/>
              </w:rPr>
              <w:tab/>
            </w:r>
            <w:r w:rsidR="00EC5701">
              <w:rPr>
                <w:webHidden/>
              </w:rPr>
              <w:fldChar w:fldCharType="begin"/>
            </w:r>
            <w:r w:rsidR="00EC5701">
              <w:rPr>
                <w:webHidden/>
              </w:rPr>
              <w:instrText xml:space="preserve"> PAGEREF _Toc74557778 \h </w:instrText>
            </w:r>
            <w:r w:rsidR="00EC5701">
              <w:rPr>
                <w:webHidden/>
              </w:rPr>
            </w:r>
            <w:r w:rsidR="00EC5701">
              <w:rPr>
                <w:webHidden/>
              </w:rPr>
              <w:fldChar w:fldCharType="separate"/>
            </w:r>
            <w:r w:rsidR="000459E2">
              <w:rPr>
                <w:webHidden/>
              </w:rPr>
              <w:t>26</w:t>
            </w:r>
            <w:r w:rsidR="00EC5701">
              <w:rPr>
                <w:webHidden/>
              </w:rPr>
              <w:fldChar w:fldCharType="end"/>
            </w:r>
          </w:hyperlink>
        </w:p>
        <w:p w14:paraId="03641AFE" w14:textId="33987A31" w:rsidR="00EC5701"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79" w:history="1">
            <w:r w:rsidR="00EC5701" w:rsidRPr="00876CCD">
              <w:rPr>
                <w:rStyle w:val="Hyperlink"/>
              </w:rPr>
              <w:t>5.2</w:t>
            </w:r>
            <w:r w:rsidR="00EC5701">
              <w:rPr>
                <w:rFonts w:asciiTheme="minorHAnsi" w:eastAsiaTheme="minorEastAsia" w:hAnsiTheme="minorHAnsi" w:cstheme="minorBidi"/>
                <w:sz w:val="22"/>
                <w:lang w:eastAsia="en-US" w:bidi="ne-NP"/>
              </w:rPr>
              <w:tab/>
            </w:r>
            <w:r w:rsidR="00EC5701" w:rsidRPr="00876CCD">
              <w:rPr>
                <w:rStyle w:val="Hyperlink"/>
              </w:rPr>
              <w:t xml:space="preserve">National Standardization Frameworks and National Standardization </w:t>
            </w:r>
            <w:r w:rsidR="00EC5701" w:rsidRPr="00876CCD">
              <w:rPr>
                <w:rStyle w:val="Hyperlink"/>
              </w:rPr>
              <w:lastRenderedPageBreak/>
              <w:t>Organizations</w:t>
            </w:r>
            <w:r w:rsidR="00EC5701">
              <w:rPr>
                <w:webHidden/>
              </w:rPr>
              <w:tab/>
            </w:r>
            <w:r w:rsidR="00EC5701">
              <w:rPr>
                <w:webHidden/>
              </w:rPr>
              <w:fldChar w:fldCharType="begin"/>
            </w:r>
            <w:r w:rsidR="00EC5701">
              <w:rPr>
                <w:webHidden/>
              </w:rPr>
              <w:instrText xml:space="preserve"> PAGEREF _Toc74557779 \h </w:instrText>
            </w:r>
            <w:r w:rsidR="00EC5701">
              <w:rPr>
                <w:webHidden/>
              </w:rPr>
            </w:r>
            <w:r w:rsidR="00EC5701">
              <w:rPr>
                <w:webHidden/>
              </w:rPr>
              <w:fldChar w:fldCharType="separate"/>
            </w:r>
            <w:r w:rsidR="000459E2">
              <w:rPr>
                <w:webHidden/>
              </w:rPr>
              <w:t>27</w:t>
            </w:r>
            <w:r w:rsidR="00EC5701">
              <w:rPr>
                <w:webHidden/>
              </w:rPr>
              <w:fldChar w:fldCharType="end"/>
            </w:r>
          </w:hyperlink>
        </w:p>
        <w:p w14:paraId="326C23FE" w14:textId="0899DE23"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80" w:history="1">
            <w:r w:rsidR="00EC5701" w:rsidRPr="00876CCD">
              <w:rPr>
                <w:rStyle w:val="Hyperlink"/>
              </w:rPr>
              <w:t>5.2.1</w:t>
            </w:r>
            <w:r w:rsidR="00EC5701">
              <w:rPr>
                <w:rFonts w:asciiTheme="minorHAnsi" w:eastAsiaTheme="minorEastAsia" w:hAnsiTheme="minorHAnsi" w:cstheme="minorBidi"/>
                <w:sz w:val="22"/>
                <w:lang w:eastAsia="en-US" w:bidi="ne-NP"/>
              </w:rPr>
              <w:tab/>
            </w:r>
            <w:r w:rsidR="00EC5701" w:rsidRPr="00876CCD">
              <w:rPr>
                <w:rStyle w:val="Hyperlink"/>
              </w:rPr>
              <w:t>Introduction</w:t>
            </w:r>
            <w:r w:rsidR="00EC5701">
              <w:rPr>
                <w:webHidden/>
              </w:rPr>
              <w:tab/>
            </w:r>
            <w:r w:rsidR="00EC5701">
              <w:rPr>
                <w:webHidden/>
              </w:rPr>
              <w:fldChar w:fldCharType="begin"/>
            </w:r>
            <w:r w:rsidR="00EC5701">
              <w:rPr>
                <w:webHidden/>
              </w:rPr>
              <w:instrText xml:space="preserve"> PAGEREF _Toc74557780 \h </w:instrText>
            </w:r>
            <w:r w:rsidR="00EC5701">
              <w:rPr>
                <w:webHidden/>
              </w:rPr>
            </w:r>
            <w:r w:rsidR="00EC5701">
              <w:rPr>
                <w:webHidden/>
              </w:rPr>
              <w:fldChar w:fldCharType="separate"/>
            </w:r>
            <w:r w:rsidR="000459E2">
              <w:rPr>
                <w:webHidden/>
              </w:rPr>
              <w:t>27</w:t>
            </w:r>
            <w:r w:rsidR="00EC5701">
              <w:rPr>
                <w:webHidden/>
              </w:rPr>
              <w:fldChar w:fldCharType="end"/>
            </w:r>
          </w:hyperlink>
        </w:p>
        <w:p w14:paraId="79AD9712" w14:textId="16FDD8AE"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81" w:history="1">
            <w:r w:rsidR="00EC5701" w:rsidRPr="00876CCD">
              <w:rPr>
                <w:rStyle w:val="Hyperlink"/>
              </w:rPr>
              <w:t>5.2.2</w:t>
            </w:r>
            <w:r w:rsidR="00EC5701">
              <w:rPr>
                <w:rFonts w:asciiTheme="minorHAnsi" w:eastAsiaTheme="minorEastAsia" w:hAnsiTheme="minorHAnsi" w:cstheme="minorBidi"/>
                <w:sz w:val="22"/>
                <w:lang w:eastAsia="en-US" w:bidi="ne-NP"/>
              </w:rPr>
              <w:tab/>
            </w:r>
            <w:r w:rsidR="00EC5701" w:rsidRPr="00876CCD">
              <w:rPr>
                <w:rStyle w:val="Hyperlink"/>
              </w:rPr>
              <w:t>Roles and Functions of National Standardization Organizations</w:t>
            </w:r>
            <w:r w:rsidR="00EC5701">
              <w:rPr>
                <w:webHidden/>
              </w:rPr>
              <w:tab/>
            </w:r>
            <w:r w:rsidR="00EC5701">
              <w:rPr>
                <w:webHidden/>
              </w:rPr>
              <w:fldChar w:fldCharType="begin"/>
            </w:r>
            <w:r w:rsidR="00EC5701">
              <w:rPr>
                <w:webHidden/>
              </w:rPr>
              <w:instrText xml:space="preserve"> PAGEREF _Toc74557781 \h </w:instrText>
            </w:r>
            <w:r w:rsidR="00EC5701">
              <w:rPr>
                <w:webHidden/>
              </w:rPr>
            </w:r>
            <w:r w:rsidR="00EC5701">
              <w:rPr>
                <w:webHidden/>
              </w:rPr>
              <w:fldChar w:fldCharType="separate"/>
            </w:r>
            <w:r w:rsidR="000459E2">
              <w:rPr>
                <w:webHidden/>
              </w:rPr>
              <w:t>27</w:t>
            </w:r>
            <w:r w:rsidR="00EC5701">
              <w:rPr>
                <w:webHidden/>
              </w:rPr>
              <w:fldChar w:fldCharType="end"/>
            </w:r>
          </w:hyperlink>
        </w:p>
        <w:p w14:paraId="1389788A" w14:textId="5B55CA58"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82" w:history="1">
            <w:r w:rsidR="00EC5701" w:rsidRPr="00876CCD">
              <w:rPr>
                <w:rStyle w:val="Hyperlink"/>
              </w:rPr>
              <w:t>5.2.3</w:t>
            </w:r>
            <w:r w:rsidR="00EC5701">
              <w:rPr>
                <w:rFonts w:asciiTheme="minorHAnsi" w:eastAsiaTheme="minorEastAsia" w:hAnsiTheme="minorHAnsi" w:cstheme="minorBidi"/>
                <w:sz w:val="22"/>
                <w:lang w:eastAsia="en-US" w:bidi="ne-NP"/>
              </w:rPr>
              <w:tab/>
            </w:r>
            <w:r w:rsidR="00EC5701" w:rsidRPr="00876CCD">
              <w:rPr>
                <w:rStyle w:val="Hyperlink"/>
              </w:rPr>
              <w:t>Roles and Functions of Private Standardization Development Organizations</w:t>
            </w:r>
            <w:r w:rsidR="00EC5701">
              <w:rPr>
                <w:webHidden/>
              </w:rPr>
              <w:tab/>
            </w:r>
            <w:r w:rsidR="00EC5701">
              <w:rPr>
                <w:webHidden/>
              </w:rPr>
              <w:fldChar w:fldCharType="begin"/>
            </w:r>
            <w:r w:rsidR="00EC5701">
              <w:rPr>
                <w:webHidden/>
              </w:rPr>
              <w:instrText xml:space="preserve"> PAGEREF _Toc74557782 \h </w:instrText>
            </w:r>
            <w:r w:rsidR="00EC5701">
              <w:rPr>
                <w:webHidden/>
              </w:rPr>
            </w:r>
            <w:r w:rsidR="00EC5701">
              <w:rPr>
                <w:webHidden/>
              </w:rPr>
              <w:fldChar w:fldCharType="separate"/>
            </w:r>
            <w:r w:rsidR="000459E2">
              <w:rPr>
                <w:webHidden/>
              </w:rPr>
              <w:t>29</w:t>
            </w:r>
            <w:r w:rsidR="00EC5701">
              <w:rPr>
                <w:webHidden/>
              </w:rPr>
              <w:fldChar w:fldCharType="end"/>
            </w:r>
          </w:hyperlink>
        </w:p>
        <w:p w14:paraId="1BE2084C" w14:textId="15B39C02" w:rsidR="00EC5701"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83" w:history="1">
            <w:r w:rsidR="00EC5701" w:rsidRPr="00876CCD">
              <w:rPr>
                <w:rStyle w:val="Hyperlink"/>
              </w:rPr>
              <w:t>5.3</w:t>
            </w:r>
            <w:r w:rsidR="00EC5701">
              <w:rPr>
                <w:rFonts w:asciiTheme="minorHAnsi" w:eastAsiaTheme="minorEastAsia" w:hAnsiTheme="minorHAnsi" w:cstheme="minorBidi"/>
                <w:sz w:val="22"/>
                <w:lang w:eastAsia="en-US" w:bidi="ne-NP"/>
              </w:rPr>
              <w:tab/>
            </w:r>
            <w:r w:rsidR="00EC5701" w:rsidRPr="00876CCD">
              <w:rPr>
                <w:rStyle w:val="Hyperlink"/>
              </w:rPr>
              <w:t>General Principle of developing National Standards</w:t>
            </w:r>
            <w:r w:rsidR="00EC5701">
              <w:rPr>
                <w:webHidden/>
              </w:rPr>
              <w:tab/>
            </w:r>
            <w:r w:rsidR="00EC5701">
              <w:rPr>
                <w:webHidden/>
              </w:rPr>
              <w:fldChar w:fldCharType="begin"/>
            </w:r>
            <w:r w:rsidR="00EC5701">
              <w:rPr>
                <w:webHidden/>
              </w:rPr>
              <w:instrText xml:space="preserve"> PAGEREF _Toc74557783 \h </w:instrText>
            </w:r>
            <w:r w:rsidR="00EC5701">
              <w:rPr>
                <w:webHidden/>
              </w:rPr>
            </w:r>
            <w:r w:rsidR="00EC5701">
              <w:rPr>
                <w:webHidden/>
              </w:rPr>
              <w:fldChar w:fldCharType="separate"/>
            </w:r>
            <w:r w:rsidR="000459E2">
              <w:rPr>
                <w:webHidden/>
              </w:rPr>
              <w:t>31</w:t>
            </w:r>
            <w:r w:rsidR="00EC5701">
              <w:rPr>
                <w:webHidden/>
              </w:rPr>
              <w:fldChar w:fldCharType="end"/>
            </w:r>
          </w:hyperlink>
        </w:p>
        <w:p w14:paraId="49650DFF" w14:textId="67E4B732"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84" w:history="1">
            <w:r w:rsidR="00EC5701" w:rsidRPr="00876CCD">
              <w:rPr>
                <w:rStyle w:val="Hyperlink"/>
              </w:rPr>
              <w:t>5.3.1</w:t>
            </w:r>
            <w:r w:rsidR="00EC5701">
              <w:rPr>
                <w:rFonts w:asciiTheme="minorHAnsi" w:eastAsiaTheme="minorEastAsia" w:hAnsiTheme="minorHAnsi" w:cstheme="minorBidi"/>
                <w:sz w:val="22"/>
                <w:lang w:eastAsia="en-US" w:bidi="ne-NP"/>
              </w:rPr>
              <w:tab/>
            </w:r>
            <w:r w:rsidR="00EC5701" w:rsidRPr="00876CCD">
              <w:rPr>
                <w:rStyle w:val="Hyperlink"/>
              </w:rPr>
              <w:t>General Principle</w:t>
            </w:r>
            <w:r w:rsidR="00EC5701">
              <w:rPr>
                <w:webHidden/>
              </w:rPr>
              <w:tab/>
            </w:r>
            <w:r w:rsidR="00EC5701">
              <w:rPr>
                <w:webHidden/>
              </w:rPr>
              <w:fldChar w:fldCharType="begin"/>
            </w:r>
            <w:r w:rsidR="00EC5701">
              <w:rPr>
                <w:webHidden/>
              </w:rPr>
              <w:instrText xml:space="preserve"> PAGEREF _Toc74557784 \h </w:instrText>
            </w:r>
            <w:r w:rsidR="00EC5701">
              <w:rPr>
                <w:webHidden/>
              </w:rPr>
            </w:r>
            <w:r w:rsidR="00EC5701">
              <w:rPr>
                <w:webHidden/>
              </w:rPr>
              <w:fldChar w:fldCharType="separate"/>
            </w:r>
            <w:r w:rsidR="000459E2">
              <w:rPr>
                <w:webHidden/>
              </w:rPr>
              <w:t>31</w:t>
            </w:r>
            <w:r w:rsidR="00EC5701">
              <w:rPr>
                <w:webHidden/>
              </w:rPr>
              <w:fldChar w:fldCharType="end"/>
            </w:r>
          </w:hyperlink>
        </w:p>
        <w:p w14:paraId="44D6C6EE" w14:textId="6EC20CED"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85" w:history="1">
            <w:r w:rsidR="00EC5701" w:rsidRPr="00876CCD">
              <w:rPr>
                <w:rStyle w:val="Hyperlink"/>
              </w:rPr>
              <w:t>5.3.2</w:t>
            </w:r>
            <w:r w:rsidR="00EC5701">
              <w:rPr>
                <w:rFonts w:asciiTheme="minorHAnsi" w:eastAsiaTheme="minorEastAsia" w:hAnsiTheme="minorHAnsi" w:cstheme="minorBidi"/>
                <w:sz w:val="22"/>
                <w:lang w:eastAsia="en-US" w:bidi="ne-NP"/>
              </w:rPr>
              <w:tab/>
            </w:r>
            <w:r w:rsidR="00EC5701" w:rsidRPr="00876CCD">
              <w:rPr>
                <w:rStyle w:val="Hyperlink"/>
              </w:rPr>
              <w:t>Development procedure of National Standards</w:t>
            </w:r>
            <w:r w:rsidR="00EC5701">
              <w:rPr>
                <w:webHidden/>
              </w:rPr>
              <w:tab/>
            </w:r>
            <w:r w:rsidR="00EC5701">
              <w:rPr>
                <w:webHidden/>
              </w:rPr>
              <w:fldChar w:fldCharType="begin"/>
            </w:r>
            <w:r w:rsidR="00EC5701">
              <w:rPr>
                <w:webHidden/>
              </w:rPr>
              <w:instrText xml:space="preserve"> PAGEREF _Toc74557785 \h </w:instrText>
            </w:r>
            <w:r w:rsidR="00EC5701">
              <w:rPr>
                <w:webHidden/>
              </w:rPr>
            </w:r>
            <w:r w:rsidR="00EC5701">
              <w:rPr>
                <w:webHidden/>
              </w:rPr>
              <w:fldChar w:fldCharType="separate"/>
            </w:r>
            <w:r w:rsidR="000459E2">
              <w:rPr>
                <w:webHidden/>
              </w:rPr>
              <w:t>32</w:t>
            </w:r>
            <w:r w:rsidR="00EC5701">
              <w:rPr>
                <w:webHidden/>
              </w:rPr>
              <w:fldChar w:fldCharType="end"/>
            </w:r>
          </w:hyperlink>
        </w:p>
        <w:p w14:paraId="7E9A6363" w14:textId="5C3CFF15" w:rsidR="00EC5701" w:rsidRDefault="00000000">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86" w:history="1">
            <w:r w:rsidR="00EC5701" w:rsidRPr="00876CCD">
              <w:rPr>
                <w:rStyle w:val="Hyperlink"/>
              </w:rPr>
              <w:t>5.3.2.1</w:t>
            </w:r>
            <w:r w:rsidR="00EC5701">
              <w:rPr>
                <w:rFonts w:asciiTheme="minorHAnsi" w:eastAsiaTheme="minorEastAsia" w:hAnsiTheme="minorHAnsi" w:cstheme="minorBidi"/>
                <w:sz w:val="22"/>
                <w:lang w:eastAsia="en-US" w:bidi="ne-NP"/>
              </w:rPr>
              <w:tab/>
            </w:r>
            <w:r w:rsidR="00EC5701" w:rsidRPr="00876CCD">
              <w:rPr>
                <w:rStyle w:val="Hyperlink"/>
              </w:rPr>
              <w:t>Standard Proposal and Review (Study Question Application)</w:t>
            </w:r>
            <w:r w:rsidR="00EC5701">
              <w:rPr>
                <w:webHidden/>
              </w:rPr>
              <w:tab/>
            </w:r>
            <w:r w:rsidR="00EC5701">
              <w:rPr>
                <w:webHidden/>
              </w:rPr>
              <w:fldChar w:fldCharType="begin"/>
            </w:r>
            <w:r w:rsidR="00EC5701">
              <w:rPr>
                <w:webHidden/>
              </w:rPr>
              <w:instrText xml:space="preserve"> PAGEREF _Toc74557786 \h </w:instrText>
            </w:r>
            <w:r w:rsidR="00EC5701">
              <w:rPr>
                <w:webHidden/>
              </w:rPr>
            </w:r>
            <w:r w:rsidR="00EC5701">
              <w:rPr>
                <w:webHidden/>
              </w:rPr>
              <w:fldChar w:fldCharType="separate"/>
            </w:r>
            <w:r w:rsidR="000459E2">
              <w:rPr>
                <w:webHidden/>
              </w:rPr>
              <w:t>33</w:t>
            </w:r>
            <w:r w:rsidR="00EC5701">
              <w:rPr>
                <w:webHidden/>
              </w:rPr>
              <w:fldChar w:fldCharType="end"/>
            </w:r>
          </w:hyperlink>
        </w:p>
        <w:p w14:paraId="03E3BF62" w14:textId="04B909BA" w:rsidR="00EC5701" w:rsidRDefault="00000000">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87" w:history="1">
            <w:r w:rsidR="00EC5701" w:rsidRPr="00876CCD">
              <w:rPr>
                <w:rStyle w:val="Hyperlink"/>
              </w:rPr>
              <w:t>5.3.2.2</w:t>
            </w:r>
            <w:r w:rsidR="00EC5701">
              <w:rPr>
                <w:rFonts w:asciiTheme="minorHAnsi" w:eastAsiaTheme="minorEastAsia" w:hAnsiTheme="minorHAnsi" w:cstheme="minorBidi"/>
                <w:sz w:val="22"/>
                <w:lang w:eastAsia="en-US" w:bidi="ne-NP"/>
              </w:rPr>
              <w:tab/>
            </w:r>
            <w:r w:rsidR="00EC5701" w:rsidRPr="00876CCD">
              <w:rPr>
                <w:rStyle w:val="Hyperlink"/>
              </w:rPr>
              <w:t>Committee Designation and Drafting (Writing Standards)</w:t>
            </w:r>
            <w:r w:rsidR="00EC5701">
              <w:rPr>
                <w:webHidden/>
              </w:rPr>
              <w:tab/>
            </w:r>
            <w:r w:rsidR="00EC5701">
              <w:rPr>
                <w:webHidden/>
              </w:rPr>
              <w:fldChar w:fldCharType="begin"/>
            </w:r>
            <w:r w:rsidR="00EC5701">
              <w:rPr>
                <w:webHidden/>
              </w:rPr>
              <w:instrText xml:space="preserve"> PAGEREF _Toc74557787 \h </w:instrText>
            </w:r>
            <w:r w:rsidR="00EC5701">
              <w:rPr>
                <w:webHidden/>
              </w:rPr>
            </w:r>
            <w:r w:rsidR="00EC5701">
              <w:rPr>
                <w:webHidden/>
              </w:rPr>
              <w:fldChar w:fldCharType="separate"/>
            </w:r>
            <w:r w:rsidR="000459E2">
              <w:rPr>
                <w:webHidden/>
              </w:rPr>
              <w:t>33</w:t>
            </w:r>
            <w:r w:rsidR="00EC5701">
              <w:rPr>
                <w:webHidden/>
              </w:rPr>
              <w:fldChar w:fldCharType="end"/>
            </w:r>
          </w:hyperlink>
        </w:p>
        <w:p w14:paraId="5331D42A" w14:textId="06B63418" w:rsidR="00EC5701" w:rsidRDefault="00000000">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88" w:history="1">
            <w:r w:rsidR="00EC5701" w:rsidRPr="00876CCD">
              <w:rPr>
                <w:rStyle w:val="Hyperlink"/>
              </w:rPr>
              <w:t>5.3.2.3</w:t>
            </w:r>
            <w:r w:rsidR="00EC5701">
              <w:rPr>
                <w:rFonts w:asciiTheme="minorHAnsi" w:eastAsiaTheme="minorEastAsia" w:hAnsiTheme="minorHAnsi" w:cstheme="minorBidi"/>
                <w:sz w:val="22"/>
                <w:lang w:eastAsia="en-US" w:bidi="ne-NP"/>
              </w:rPr>
              <w:tab/>
            </w:r>
            <w:r w:rsidR="00EC5701" w:rsidRPr="00876CCD">
              <w:rPr>
                <w:rStyle w:val="Hyperlink"/>
              </w:rPr>
              <w:t>Public Inquiry (Gathering Opinions)</w:t>
            </w:r>
            <w:r w:rsidR="00EC5701">
              <w:rPr>
                <w:webHidden/>
              </w:rPr>
              <w:tab/>
            </w:r>
            <w:r w:rsidR="00EC5701">
              <w:rPr>
                <w:webHidden/>
              </w:rPr>
              <w:fldChar w:fldCharType="begin"/>
            </w:r>
            <w:r w:rsidR="00EC5701">
              <w:rPr>
                <w:webHidden/>
              </w:rPr>
              <w:instrText xml:space="preserve"> PAGEREF _Toc74557788 \h </w:instrText>
            </w:r>
            <w:r w:rsidR="00EC5701">
              <w:rPr>
                <w:webHidden/>
              </w:rPr>
            </w:r>
            <w:r w:rsidR="00EC5701">
              <w:rPr>
                <w:webHidden/>
              </w:rPr>
              <w:fldChar w:fldCharType="separate"/>
            </w:r>
            <w:r w:rsidR="000459E2">
              <w:rPr>
                <w:webHidden/>
              </w:rPr>
              <w:t>36</w:t>
            </w:r>
            <w:r w:rsidR="00EC5701">
              <w:rPr>
                <w:webHidden/>
              </w:rPr>
              <w:fldChar w:fldCharType="end"/>
            </w:r>
          </w:hyperlink>
        </w:p>
        <w:p w14:paraId="39A526A0" w14:textId="72E586E0" w:rsidR="00EC5701" w:rsidRDefault="00000000">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89" w:history="1">
            <w:r w:rsidR="00EC5701" w:rsidRPr="00876CCD">
              <w:rPr>
                <w:rStyle w:val="Hyperlink"/>
              </w:rPr>
              <w:t>5.3.2.4</w:t>
            </w:r>
            <w:r w:rsidR="00EC5701">
              <w:rPr>
                <w:rFonts w:asciiTheme="minorHAnsi" w:eastAsiaTheme="minorEastAsia" w:hAnsiTheme="minorHAnsi" w:cstheme="minorBidi"/>
                <w:sz w:val="22"/>
                <w:lang w:eastAsia="en-US" w:bidi="ne-NP"/>
              </w:rPr>
              <w:tab/>
            </w:r>
            <w:r w:rsidR="00EC5701" w:rsidRPr="00876CCD">
              <w:rPr>
                <w:rStyle w:val="Hyperlink"/>
              </w:rPr>
              <w:t>Final Review and Approval</w:t>
            </w:r>
            <w:r w:rsidR="00EC5701">
              <w:rPr>
                <w:webHidden/>
              </w:rPr>
              <w:tab/>
            </w:r>
            <w:r w:rsidR="00EC5701">
              <w:rPr>
                <w:webHidden/>
              </w:rPr>
              <w:fldChar w:fldCharType="begin"/>
            </w:r>
            <w:r w:rsidR="00EC5701">
              <w:rPr>
                <w:webHidden/>
              </w:rPr>
              <w:instrText xml:space="preserve"> PAGEREF _Toc74557789 \h </w:instrText>
            </w:r>
            <w:r w:rsidR="00EC5701">
              <w:rPr>
                <w:webHidden/>
              </w:rPr>
            </w:r>
            <w:r w:rsidR="00EC5701">
              <w:rPr>
                <w:webHidden/>
              </w:rPr>
              <w:fldChar w:fldCharType="separate"/>
            </w:r>
            <w:r w:rsidR="000459E2">
              <w:rPr>
                <w:webHidden/>
              </w:rPr>
              <w:t>37</w:t>
            </w:r>
            <w:r w:rsidR="00EC5701">
              <w:rPr>
                <w:webHidden/>
              </w:rPr>
              <w:fldChar w:fldCharType="end"/>
            </w:r>
          </w:hyperlink>
        </w:p>
        <w:p w14:paraId="0FC79A06" w14:textId="0470B3DD" w:rsidR="00EC5701" w:rsidRDefault="00000000">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90" w:history="1">
            <w:r w:rsidR="00EC5701" w:rsidRPr="00876CCD">
              <w:rPr>
                <w:rStyle w:val="Hyperlink"/>
              </w:rPr>
              <w:t>5.3.2.5</w:t>
            </w:r>
            <w:r w:rsidR="00EC5701">
              <w:rPr>
                <w:rFonts w:asciiTheme="minorHAnsi" w:eastAsiaTheme="minorEastAsia" w:hAnsiTheme="minorHAnsi" w:cstheme="minorBidi"/>
                <w:sz w:val="22"/>
                <w:lang w:eastAsia="en-US" w:bidi="ne-NP"/>
              </w:rPr>
              <w:tab/>
            </w:r>
            <w:r w:rsidR="00EC5701" w:rsidRPr="00876CCD">
              <w:rPr>
                <w:rStyle w:val="Hyperlink"/>
              </w:rPr>
              <w:t>Publication and Distribution (Standard Notification)</w:t>
            </w:r>
            <w:r w:rsidR="00EC5701">
              <w:rPr>
                <w:webHidden/>
              </w:rPr>
              <w:tab/>
            </w:r>
            <w:r w:rsidR="00EC5701">
              <w:rPr>
                <w:webHidden/>
              </w:rPr>
              <w:fldChar w:fldCharType="begin"/>
            </w:r>
            <w:r w:rsidR="00EC5701">
              <w:rPr>
                <w:webHidden/>
              </w:rPr>
              <w:instrText xml:space="preserve"> PAGEREF _Toc74557790 \h </w:instrText>
            </w:r>
            <w:r w:rsidR="00EC5701">
              <w:rPr>
                <w:webHidden/>
              </w:rPr>
            </w:r>
            <w:r w:rsidR="00EC5701">
              <w:rPr>
                <w:webHidden/>
              </w:rPr>
              <w:fldChar w:fldCharType="separate"/>
            </w:r>
            <w:r w:rsidR="000459E2">
              <w:rPr>
                <w:webHidden/>
              </w:rPr>
              <w:t>37</w:t>
            </w:r>
            <w:r w:rsidR="00EC5701">
              <w:rPr>
                <w:webHidden/>
              </w:rPr>
              <w:fldChar w:fldCharType="end"/>
            </w:r>
          </w:hyperlink>
        </w:p>
        <w:p w14:paraId="776CA01C" w14:textId="07139006" w:rsidR="00EC5701" w:rsidRDefault="00000000">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91" w:history="1">
            <w:r w:rsidR="00EC5701" w:rsidRPr="00876CCD">
              <w:rPr>
                <w:rStyle w:val="Hyperlink"/>
              </w:rPr>
              <w:t>5.3.2.6</w:t>
            </w:r>
            <w:r w:rsidR="00EC5701">
              <w:rPr>
                <w:rFonts w:asciiTheme="minorHAnsi" w:eastAsiaTheme="minorEastAsia" w:hAnsiTheme="minorHAnsi" w:cstheme="minorBidi"/>
                <w:sz w:val="22"/>
                <w:lang w:eastAsia="en-US" w:bidi="ne-NP"/>
              </w:rPr>
              <w:tab/>
            </w:r>
            <w:r w:rsidR="00EC5701" w:rsidRPr="00876CCD">
              <w:rPr>
                <w:rStyle w:val="Hyperlink"/>
              </w:rPr>
              <w:t>Follow-up Management</w:t>
            </w:r>
            <w:r w:rsidR="00EC5701">
              <w:rPr>
                <w:webHidden/>
              </w:rPr>
              <w:tab/>
            </w:r>
            <w:r w:rsidR="00EC5701">
              <w:rPr>
                <w:webHidden/>
              </w:rPr>
              <w:fldChar w:fldCharType="begin"/>
            </w:r>
            <w:r w:rsidR="00EC5701">
              <w:rPr>
                <w:webHidden/>
              </w:rPr>
              <w:instrText xml:space="preserve"> PAGEREF _Toc74557791 \h </w:instrText>
            </w:r>
            <w:r w:rsidR="00EC5701">
              <w:rPr>
                <w:webHidden/>
              </w:rPr>
            </w:r>
            <w:r w:rsidR="00EC5701">
              <w:rPr>
                <w:webHidden/>
              </w:rPr>
              <w:fldChar w:fldCharType="separate"/>
            </w:r>
            <w:r w:rsidR="000459E2">
              <w:rPr>
                <w:webHidden/>
              </w:rPr>
              <w:t>37</w:t>
            </w:r>
            <w:r w:rsidR="00EC5701">
              <w:rPr>
                <w:webHidden/>
              </w:rPr>
              <w:fldChar w:fldCharType="end"/>
            </w:r>
          </w:hyperlink>
        </w:p>
        <w:p w14:paraId="1D473A66" w14:textId="61567C46" w:rsidR="00EC5701" w:rsidRDefault="00000000">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92" w:history="1">
            <w:r w:rsidR="00EC5701" w:rsidRPr="00876CCD">
              <w:rPr>
                <w:rStyle w:val="Hyperlink"/>
              </w:rPr>
              <w:t>5.3.2.7</w:t>
            </w:r>
            <w:r w:rsidR="00EC5701">
              <w:rPr>
                <w:rFonts w:asciiTheme="minorHAnsi" w:eastAsiaTheme="minorEastAsia" w:hAnsiTheme="minorHAnsi" w:cstheme="minorBidi"/>
                <w:sz w:val="22"/>
                <w:lang w:eastAsia="en-US" w:bidi="ne-NP"/>
              </w:rPr>
              <w:tab/>
            </w:r>
            <w:r w:rsidR="00EC5701" w:rsidRPr="00876CCD">
              <w:rPr>
                <w:rStyle w:val="Hyperlink"/>
              </w:rPr>
              <w:t>Copyright Issue in Standards Development</w:t>
            </w:r>
            <w:r w:rsidR="00EC5701">
              <w:rPr>
                <w:webHidden/>
              </w:rPr>
              <w:tab/>
            </w:r>
            <w:r w:rsidR="00EC5701">
              <w:rPr>
                <w:webHidden/>
              </w:rPr>
              <w:fldChar w:fldCharType="begin"/>
            </w:r>
            <w:r w:rsidR="00EC5701">
              <w:rPr>
                <w:webHidden/>
              </w:rPr>
              <w:instrText xml:space="preserve"> PAGEREF _Toc74557792 \h </w:instrText>
            </w:r>
            <w:r w:rsidR="00EC5701">
              <w:rPr>
                <w:webHidden/>
              </w:rPr>
            </w:r>
            <w:r w:rsidR="00EC5701">
              <w:rPr>
                <w:webHidden/>
              </w:rPr>
              <w:fldChar w:fldCharType="separate"/>
            </w:r>
            <w:r w:rsidR="000459E2">
              <w:rPr>
                <w:webHidden/>
              </w:rPr>
              <w:t>37</w:t>
            </w:r>
            <w:r w:rsidR="00EC5701">
              <w:rPr>
                <w:webHidden/>
              </w:rPr>
              <w:fldChar w:fldCharType="end"/>
            </w:r>
          </w:hyperlink>
        </w:p>
        <w:p w14:paraId="50982801" w14:textId="3639855B" w:rsidR="00EC5701" w:rsidRDefault="00000000">
          <w:pPr>
            <w:pStyle w:val="TOC1"/>
            <w:tabs>
              <w:tab w:val="left" w:pos="350"/>
            </w:tabs>
            <w:spacing w:before="120"/>
            <w:rPr>
              <w:rFonts w:asciiTheme="minorHAnsi" w:eastAsiaTheme="minorEastAsia" w:hAnsiTheme="minorHAnsi" w:cstheme="minorBidi"/>
              <w:noProof/>
              <w:sz w:val="22"/>
              <w:lang w:eastAsia="en-US" w:bidi="ne-NP"/>
            </w:rPr>
          </w:pPr>
          <w:hyperlink w:anchor="_Toc74557793" w:history="1">
            <w:r w:rsidR="00EC5701" w:rsidRPr="00876CCD">
              <w:rPr>
                <w:rStyle w:val="Hyperlink"/>
                <w:noProof/>
              </w:rPr>
              <w:t>6</w:t>
            </w:r>
            <w:r w:rsidR="00EC5701">
              <w:rPr>
                <w:rFonts w:asciiTheme="minorHAnsi" w:eastAsiaTheme="minorEastAsia" w:hAnsiTheme="minorHAnsi" w:cstheme="minorBidi"/>
                <w:noProof/>
                <w:sz w:val="22"/>
                <w:lang w:eastAsia="en-US" w:bidi="ne-NP"/>
              </w:rPr>
              <w:tab/>
            </w:r>
            <w:r w:rsidR="00EC5701" w:rsidRPr="00876CCD">
              <w:rPr>
                <w:rStyle w:val="Hyperlink"/>
                <w:noProof/>
              </w:rPr>
              <w:t>Case Studies of Standards Development and Operation in some countries</w:t>
            </w:r>
            <w:r w:rsidR="00EC5701" w:rsidRPr="00876CCD">
              <w:rPr>
                <w:rStyle w:val="Hyperlink"/>
                <w:noProof/>
                <w:lang w:eastAsia="ko-KR"/>
              </w:rPr>
              <w:t xml:space="preserve"> </w:t>
            </w:r>
            <w:r w:rsidR="00EC5701" w:rsidRPr="00876CCD">
              <w:rPr>
                <w:rStyle w:val="Hyperlink"/>
                <w:noProof/>
              </w:rPr>
              <w:t>(standard development system, status, difficulties &amp; challenges)</w:t>
            </w:r>
            <w:r w:rsidR="00EC5701">
              <w:rPr>
                <w:noProof/>
                <w:webHidden/>
              </w:rPr>
              <w:tab/>
            </w:r>
            <w:r w:rsidR="00EC5701">
              <w:rPr>
                <w:noProof/>
                <w:webHidden/>
              </w:rPr>
              <w:fldChar w:fldCharType="begin"/>
            </w:r>
            <w:r w:rsidR="00EC5701">
              <w:rPr>
                <w:noProof/>
                <w:webHidden/>
              </w:rPr>
              <w:instrText xml:space="preserve"> PAGEREF _Toc74557793 \h </w:instrText>
            </w:r>
            <w:r w:rsidR="00EC5701">
              <w:rPr>
                <w:noProof/>
                <w:webHidden/>
              </w:rPr>
            </w:r>
            <w:r w:rsidR="00EC5701">
              <w:rPr>
                <w:noProof/>
                <w:webHidden/>
              </w:rPr>
              <w:fldChar w:fldCharType="separate"/>
            </w:r>
            <w:r w:rsidR="000459E2">
              <w:rPr>
                <w:noProof/>
                <w:webHidden/>
              </w:rPr>
              <w:t>41</w:t>
            </w:r>
            <w:r w:rsidR="00EC5701">
              <w:rPr>
                <w:noProof/>
                <w:webHidden/>
              </w:rPr>
              <w:fldChar w:fldCharType="end"/>
            </w:r>
          </w:hyperlink>
        </w:p>
        <w:p w14:paraId="78439D1B" w14:textId="27FDFD50" w:rsidR="00EC5701"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94" w:history="1">
            <w:r w:rsidR="00EC5701" w:rsidRPr="00876CCD">
              <w:rPr>
                <w:rStyle w:val="Hyperlink"/>
                <w:lang w:eastAsia="en-US"/>
              </w:rPr>
              <w:t>6.1</w:t>
            </w:r>
            <w:r w:rsidR="00EC5701">
              <w:rPr>
                <w:rFonts w:asciiTheme="minorHAnsi" w:eastAsiaTheme="minorEastAsia" w:hAnsiTheme="minorHAnsi" w:cstheme="minorBidi"/>
                <w:sz w:val="22"/>
                <w:lang w:eastAsia="en-US" w:bidi="ne-NP"/>
              </w:rPr>
              <w:tab/>
            </w:r>
            <w:r w:rsidR="00EC5701" w:rsidRPr="00876CCD">
              <w:rPr>
                <w:rStyle w:val="Hyperlink"/>
              </w:rPr>
              <w:t>Viet Nam</w:t>
            </w:r>
            <w:r w:rsidR="00EC5701">
              <w:rPr>
                <w:webHidden/>
              </w:rPr>
              <w:tab/>
            </w:r>
            <w:r w:rsidR="00EC5701">
              <w:rPr>
                <w:webHidden/>
              </w:rPr>
              <w:fldChar w:fldCharType="begin"/>
            </w:r>
            <w:r w:rsidR="00EC5701">
              <w:rPr>
                <w:webHidden/>
              </w:rPr>
              <w:instrText xml:space="preserve"> PAGEREF _Toc74557794 \h </w:instrText>
            </w:r>
            <w:r w:rsidR="00EC5701">
              <w:rPr>
                <w:webHidden/>
              </w:rPr>
            </w:r>
            <w:r w:rsidR="00EC5701">
              <w:rPr>
                <w:webHidden/>
              </w:rPr>
              <w:fldChar w:fldCharType="separate"/>
            </w:r>
            <w:r w:rsidR="000459E2">
              <w:rPr>
                <w:webHidden/>
              </w:rPr>
              <w:t>41</w:t>
            </w:r>
            <w:r w:rsidR="00EC5701">
              <w:rPr>
                <w:webHidden/>
              </w:rPr>
              <w:fldChar w:fldCharType="end"/>
            </w:r>
          </w:hyperlink>
        </w:p>
        <w:p w14:paraId="54EF007B" w14:textId="4FA3D8CC" w:rsidR="00EC5701"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95" w:history="1">
            <w:r w:rsidR="00EC5701" w:rsidRPr="00876CCD">
              <w:rPr>
                <w:rStyle w:val="Hyperlink"/>
              </w:rPr>
              <w:t>6.2</w:t>
            </w:r>
            <w:r w:rsidR="00EC5701">
              <w:rPr>
                <w:rFonts w:asciiTheme="minorHAnsi" w:eastAsiaTheme="minorEastAsia" w:hAnsiTheme="minorHAnsi" w:cstheme="minorBidi"/>
                <w:sz w:val="22"/>
                <w:lang w:eastAsia="en-US" w:bidi="ne-NP"/>
              </w:rPr>
              <w:tab/>
            </w:r>
            <w:r w:rsidR="00EC5701" w:rsidRPr="00876CCD">
              <w:rPr>
                <w:rStyle w:val="Hyperlink"/>
              </w:rPr>
              <w:t>Republic of Korea</w:t>
            </w:r>
            <w:r w:rsidR="00EC5701">
              <w:rPr>
                <w:webHidden/>
              </w:rPr>
              <w:tab/>
            </w:r>
            <w:r w:rsidR="00EC5701">
              <w:rPr>
                <w:webHidden/>
              </w:rPr>
              <w:fldChar w:fldCharType="begin"/>
            </w:r>
            <w:r w:rsidR="00EC5701">
              <w:rPr>
                <w:webHidden/>
              </w:rPr>
              <w:instrText xml:space="preserve"> PAGEREF _Toc74557795 \h </w:instrText>
            </w:r>
            <w:r w:rsidR="00EC5701">
              <w:rPr>
                <w:webHidden/>
              </w:rPr>
            </w:r>
            <w:r w:rsidR="00EC5701">
              <w:rPr>
                <w:webHidden/>
              </w:rPr>
              <w:fldChar w:fldCharType="separate"/>
            </w:r>
            <w:r w:rsidR="000459E2">
              <w:rPr>
                <w:webHidden/>
              </w:rPr>
              <w:t>42</w:t>
            </w:r>
            <w:r w:rsidR="00EC5701">
              <w:rPr>
                <w:webHidden/>
              </w:rPr>
              <w:fldChar w:fldCharType="end"/>
            </w:r>
          </w:hyperlink>
        </w:p>
        <w:p w14:paraId="6FF24945" w14:textId="12CA6962" w:rsidR="00EC5701"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96" w:history="1">
            <w:r w:rsidR="00EC5701" w:rsidRPr="00876CCD">
              <w:rPr>
                <w:rStyle w:val="Hyperlink"/>
              </w:rPr>
              <w:t>6.3</w:t>
            </w:r>
            <w:r w:rsidR="00EC5701">
              <w:rPr>
                <w:rFonts w:asciiTheme="minorHAnsi" w:eastAsiaTheme="minorEastAsia" w:hAnsiTheme="minorHAnsi" w:cstheme="minorBidi"/>
                <w:sz w:val="22"/>
                <w:lang w:eastAsia="en-US" w:bidi="ne-NP"/>
              </w:rPr>
              <w:tab/>
            </w:r>
            <w:r w:rsidR="00EC5701" w:rsidRPr="00876CCD">
              <w:rPr>
                <w:rStyle w:val="Hyperlink"/>
              </w:rPr>
              <w:t>Singapore</w:t>
            </w:r>
            <w:r w:rsidR="00EC5701">
              <w:rPr>
                <w:webHidden/>
              </w:rPr>
              <w:tab/>
            </w:r>
            <w:r w:rsidR="00EC5701">
              <w:rPr>
                <w:webHidden/>
              </w:rPr>
              <w:fldChar w:fldCharType="begin"/>
            </w:r>
            <w:r w:rsidR="00EC5701">
              <w:rPr>
                <w:webHidden/>
              </w:rPr>
              <w:instrText xml:space="preserve"> PAGEREF _Toc74557796 \h </w:instrText>
            </w:r>
            <w:r w:rsidR="00EC5701">
              <w:rPr>
                <w:webHidden/>
              </w:rPr>
            </w:r>
            <w:r w:rsidR="00EC5701">
              <w:rPr>
                <w:webHidden/>
              </w:rPr>
              <w:fldChar w:fldCharType="separate"/>
            </w:r>
            <w:r w:rsidR="000459E2">
              <w:rPr>
                <w:webHidden/>
              </w:rPr>
              <w:t>42</w:t>
            </w:r>
            <w:r w:rsidR="00EC5701">
              <w:rPr>
                <w:webHidden/>
              </w:rPr>
              <w:fldChar w:fldCharType="end"/>
            </w:r>
          </w:hyperlink>
        </w:p>
        <w:p w14:paraId="3CF1CD0F" w14:textId="0C5FB65B" w:rsidR="00EC5701"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97" w:history="1">
            <w:r w:rsidR="00EC5701" w:rsidRPr="00876CCD">
              <w:rPr>
                <w:rStyle w:val="Hyperlink"/>
              </w:rPr>
              <w:t>6.4</w:t>
            </w:r>
            <w:r w:rsidR="00EC5701">
              <w:rPr>
                <w:rFonts w:asciiTheme="minorHAnsi" w:eastAsiaTheme="minorEastAsia" w:hAnsiTheme="minorHAnsi" w:cstheme="minorBidi"/>
                <w:sz w:val="22"/>
                <w:lang w:eastAsia="en-US" w:bidi="ne-NP"/>
              </w:rPr>
              <w:tab/>
            </w:r>
            <w:r w:rsidR="00EC5701" w:rsidRPr="00876CCD">
              <w:rPr>
                <w:rStyle w:val="Hyperlink"/>
              </w:rPr>
              <w:t>Japan</w:t>
            </w:r>
            <w:r w:rsidR="00EC5701">
              <w:rPr>
                <w:webHidden/>
              </w:rPr>
              <w:tab/>
            </w:r>
            <w:r w:rsidR="00EC5701">
              <w:rPr>
                <w:webHidden/>
              </w:rPr>
              <w:fldChar w:fldCharType="begin"/>
            </w:r>
            <w:r w:rsidR="00EC5701">
              <w:rPr>
                <w:webHidden/>
              </w:rPr>
              <w:instrText xml:space="preserve"> PAGEREF _Toc74557797 \h </w:instrText>
            </w:r>
            <w:r w:rsidR="00EC5701">
              <w:rPr>
                <w:webHidden/>
              </w:rPr>
            </w:r>
            <w:r w:rsidR="00EC5701">
              <w:rPr>
                <w:webHidden/>
              </w:rPr>
              <w:fldChar w:fldCharType="separate"/>
            </w:r>
            <w:r w:rsidR="000459E2">
              <w:rPr>
                <w:webHidden/>
              </w:rPr>
              <w:t>43</w:t>
            </w:r>
            <w:r w:rsidR="00EC5701">
              <w:rPr>
                <w:webHidden/>
              </w:rPr>
              <w:fldChar w:fldCharType="end"/>
            </w:r>
          </w:hyperlink>
        </w:p>
        <w:p w14:paraId="23548EFE" w14:textId="061487CB" w:rsidR="00EC5701" w:rsidRDefault="00000000">
          <w:pPr>
            <w:pStyle w:val="TOC1"/>
            <w:tabs>
              <w:tab w:val="left" w:pos="350"/>
            </w:tabs>
            <w:spacing w:before="120"/>
            <w:rPr>
              <w:rFonts w:asciiTheme="minorHAnsi" w:eastAsiaTheme="minorEastAsia" w:hAnsiTheme="minorHAnsi" w:cstheme="minorBidi"/>
              <w:noProof/>
              <w:sz w:val="22"/>
              <w:lang w:eastAsia="en-US" w:bidi="ne-NP"/>
            </w:rPr>
          </w:pPr>
          <w:hyperlink w:anchor="_Toc74557798" w:history="1">
            <w:r w:rsidR="00EC5701" w:rsidRPr="00876CCD">
              <w:rPr>
                <w:rStyle w:val="Hyperlink"/>
                <w:noProof/>
              </w:rPr>
              <w:t>7</w:t>
            </w:r>
            <w:r w:rsidR="00EC5701">
              <w:rPr>
                <w:rFonts w:asciiTheme="minorHAnsi" w:eastAsiaTheme="minorEastAsia" w:hAnsiTheme="minorHAnsi" w:cstheme="minorBidi"/>
                <w:noProof/>
                <w:sz w:val="22"/>
                <w:lang w:eastAsia="en-US" w:bidi="ne-NP"/>
              </w:rPr>
              <w:tab/>
            </w:r>
            <w:r w:rsidR="00EC5701" w:rsidRPr="00876CCD">
              <w:rPr>
                <w:rStyle w:val="Hyperlink"/>
                <w:noProof/>
              </w:rPr>
              <w:t>Case Studies of National Standards (or Technical Regulations)</w:t>
            </w:r>
            <w:r w:rsidR="00EC5701">
              <w:rPr>
                <w:noProof/>
                <w:webHidden/>
              </w:rPr>
              <w:tab/>
            </w:r>
            <w:r w:rsidR="00EC5701">
              <w:rPr>
                <w:noProof/>
                <w:webHidden/>
              </w:rPr>
              <w:fldChar w:fldCharType="begin"/>
            </w:r>
            <w:r w:rsidR="00EC5701">
              <w:rPr>
                <w:noProof/>
                <w:webHidden/>
              </w:rPr>
              <w:instrText xml:space="preserve"> PAGEREF _Toc74557798 \h </w:instrText>
            </w:r>
            <w:r w:rsidR="00EC5701">
              <w:rPr>
                <w:noProof/>
                <w:webHidden/>
              </w:rPr>
            </w:r>
            <w:r w:rsidR="00EC5701">
              <w:rPr>
                <w:noProof/>
                <w:webHidden/>
              </w:rPr>
              <w:fldChar w:fldCharType="separate"/>
            </w:r>
            <w:r w:rsidR="000459E2">
              <w:rPr>
                <w:noProof/>
                <w:webHidden/>
              </w:rPr>
              <w:t>44</w:t>
            </w:r>
            <w:r w:rsidR="00EC5701">
              <w:rPr>
                <w:noProof/>
                <w:webHidden/>
              </w:rPr>
              <w:fldChar w:fldCharType="end"/>
            </w:r>
          </w:hyperlink>
        </w:p>
        <w:p w14:paraId="7DFE783E" w14:textId="04BB7A0F" w:rsidR="00EC5701"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99" w:history="1">
            <w:r w:rsidR="00EC5701" w:rsidRPr="00876CCD">
              <w:rPr>
                <w:rStyle w:val="Hyperlink"/>
              </w:rPr>
              <w:t>7.1</w:t>
            </w:r>
            <w:r w:rsidR="00EC5701">
              <w:rPr>
                <w:rFonts w:asciiTheme="minorHAnsi" w:eastAsiaTheme="minorEastAsia" w:hAnsiTheme="minorHAnsi" w:cstheme="minorBidi"/>
                <w:sz w:val="22"/>
                <w:lang w:eastAsia="en-US" w:bidi="ne-NP"/>
              </w:rPr>
              <w:tab/>
            </w:r>
            <w:r w:rsidR="00EC5701" w:rsidRPr="00876CCD">
              <w:rPr>
                <w:rStyle w:val="Hyperlink"/>
              </w:rPr>
              <w:t>Case of Viet Nam</w:t>
            </w:r>
            <w:r w:rsidR="00EC5701">
              <w:rPr>
                <w:webHidden/>
              </w:rPr>
              <w:tab/>
            </w:r>
            <w:r w:rsidR="00EC5701">
              <w:rPr>
                <w:webHidden/>
              </w:rPr>
              <w:fldChar w:fldCharType="begin"/>
            </w:r>
            <w:r w:rsidR="00EC5701">
              <w:rPr>
                <w:webHidden/>
              </w:rPr>
              <w:instrText xml:space="preserve"> PAGEREF _Toc74557799 \h </w:instrText>
            </w:r>
            <w:r w:rsidR="00EC5701">
              <w:rPr>
                <w:webHidden/>
              </w:rPr>
            </w:r>
            <w:r w:rsidR="00EC5701">
              <w:rPr>
                <w:webHidden/>
              </w:rPr>
              <w:fldChar w:fldCharType="separate"/>
            </w:r>
            <w:r w:rsidR="000459E2">
              <w:rPr>
                <w:webHidden/>
              </w:rPr>
              <w:t>44</w:t>
            </w:r>
            <w:r w:rsidR="00EC5701">
              <w:rPr>
                <w:webHidden/>
              </w:rPr>
              <w:fldChar w:fldCharType="end"/>
            </w:r>
          </w:hyperlink>
        </w:p>
        <w:p w14:paraId="2657D7CA" w14:textId="4DAC8B52"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800" w:history="1">
            <w:r w:rsidR="00EC5701" w:rsidRPr="00876CCD">
              <w:rPr>
                <w:rStyle w:val="Hyperlink"/>
              </w:rPr>
              <w:t>7.1.1</w:t>
            </w:r>
            <w:r w:rsidR="00EC5701">
              <w:rPr>
                <w:rFonts w:asciiTheme="minorHAnsi" w:eastAsiaTheme="minorEastAsia" w:hAnsiTheme="minorHAnsi" w:cstheme="minorBidi"/>
                <w:sz w:val="22"/>
                <w:lang w:eastAsia="en-US" w:bidi="ne-NP"/>
              </w:rPr>
              <w:tab/>
            </w:r>
            <w:r w:rsidR="00EC5701" w:rsidRPr="00876CCD">
              <w:rPr>
                <w:rStyle w:val="Hyperlink"/>
              </w:rPr>
              <w:t>Standards for QoS on the Public Land Mobile/Fixed Network</w:t>
            </w:r>
            <w:r w:rsidR="00EC5701">
              <w:rPr>
                <w:webHidden/>
              </w:rPr>
              <w:tab/>
            </w:r>
            <w:r w:rsidR="00EC5701">
              <w:rPr>
                <w:webHidden/>
              </w:rPr>
              <w:fldChar w:fldCharType="begin"/>
            </w:r>
            <w:r w:rsidR="00EC5701">
              <w:rPr>
                <w:webHidden/>
              </w:rPr>
              <w:instrText xml:space="preserve"> PAGEREF _Toc74557800 \h </w:instrText>
            </w:r>
            <w:r w:rsidR="00EC5701">
              <w:rPr>
                <w:webHidden/>
              </w:rPr>
            </w:r>
            <w:r w:rsidR="00EC5701">
              <w:rPr>
                <w:webHidden/>
              </w:rPr>
              <w:fldChar w:fldCharType="separate"/>
            </w:r>
            <w:r w:rsidR="000459E2">
              <w:rPr>
                <w:webHidden/>
              </w:rPr>
              <w:t>44</w:t>
            </w:r>
            <w:r w:rsidR="00EC5701">
              <w:rPr>
                <w:webHidden/>
              </w:rPr>
              <w:fldChar w:fldCharType="end"/>
            </w:r>
          </w:hyperlink>
        </w:p>
        <w:p w14:paraId="12FE1E34" w14:textId="4428F9CC"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801" w:history="1">
            <w:r w:rsidR="00EC5701" w:rsidRPr="00876CCD">
              <w:rPr>
                <w:rStyle w:val="Hyperlink"/>
              </w:rPr>
              <w:t>7.1.2</w:t>
            </w:r>
            <w:r w:rsidR="00EC5701">
              <w:rPr>
                <w:rFonts w:asciiTheme="minorHAnsi" w:eastAsiaTheme="minorEastAsia" w:hAnsiTheme="minorHAnsi" w:cstheme="minorBidi"/>
                <w:sz w:val="22"/>
                <w:lang w:eastAsia="en-US" w:bidi="ne-NP"/>
              </w:rPr>
              <w:tab/>
            </w:r>
            <w:r w:rsidR="00EC5701" w:rsidRPr="00876CCD">
              <w:rPr>
                <w:rStyle w:val="Hyperlink"/>
              </w:rPr>
              <w:t>DVB-T2 terrestrial broadcasting receiver decoder</w:t>
            </w:r>
            <w:r w:rsidR="00EC5701">
              <w:rPr>
                <w:webHidden/>
              </w:rPr>
              <w:tab/>
            </w:r>
            <w:r w:rsidR="00EC5701">
              <w:rPr>
                <w:webHidden/>
              </w:rPr>
              <w:fldChar w:fldCharType="begin"/>
            </w:r>
            <w:r w:rsidR="00EC5701">
              <w:rPr>
                <w:webHidden/>
              </w:rPr>
              <w:instrText xml:space="preserve"> PAGEREF _Toc74557801 \h </w:instrText>
            </w:r>
            <w:r w:rsidR="00EC5701">
              <w:rPr>
                <w:webHidden/>
              </w:rPr>
            </w:r>
            <w:r w:rsidR="00EC5701">
              <w:rPr>
                <w:webHidden/>
              </w:rPr>
              <w:fldChar w:fldCharType="separate"/>
            </w:r>
            <w:r w:rsidR="000459E2">
              <w:rPr>
                <w:webHidden/>
              </w:rPr>
              <w:t>45</w:t>
            </w:r>
            <w:r w:rsidR="00EC5701">
              <w:rPr>
                <w:webHidden/>
              </w:rPr>
              <w:fldChar w:fldCharType="end"/>
            </w:r>
          </w:hyperlink>
        </w:p>
        <w:p w14:paraId="39D95EBF" w14:textId="7552AD89" w:rsidR="00EC5701" w:rsidRDefault="00000000">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802" w:history="1">
            <w:r w:rsidR="00EC5701" w:rsidRPr="00876CCD">
              <w:rPr>
                <w:rStyle w:val="Hyperlink"/>
              </w:rPr>
              <w:t>7.1.3</w:t>
            </w:r>
            <w:r w:rsidR="00EC5701">
              <w:rPr>
                <w:rFonts w:asciiTheme="minorHAnsi" w:eastAsiaTheme="minorEastAsia" w:hAnsiTheme="minorHAnsi" w:cstheme="minorBidi"/>
                <w:sz w:val="22"/>
                <w:lang w:eastAsia="en-US" w:bidi="ne-NP"/>
              </w:rPr>
              <w:tab/>
            </w:r>
            <w:r w:rsidR="00EC5701" w:rsidRPr="00876CCD">
              <w:rPr>
                <w:rStyle w:val="Hyperlink"/>
              </w:rPr>
              <w:t>Case</w:t>
            </w:r>
            <w:r w:rsidR="00EC5701">
              <w:rPr>
                <w:webHidden/>
              </w:rPr>
              <w:tab/>
            </w:r>
            <w:r w:rsidR="00EC5701">
              <w:rPr>
                <w:webHidden/>
              </w:rPr>
              <w:fldChar w:fldCharType="begin"/>
            </w:r>
            <w:r w:rsidR="00EC5701">
              <w:rPr>
                <w:webHidden/>
              </w:rPr>
              <w:instrText xml:space="preserve"> PAGEREF _Toc74557802 \h </w:instrText>
            </w:r>
            <w:r w:rsidR="00EC5701">
              <w:rPr>
                <w:webHidden/>
              </w:rPr>
            </w:r>
            <w:r w:rsidR="00EC5701">
              <w:rPr>
                <w:webHidden/>
              </w:rPr>
              <w:fldChar w:fldCharType="separate"/>
            </w:r>
            <w:r w:rsidR="000459E2">
              <w:rPr>
                <w:webHidden/>
              </w:rPr>
              <w:t>46</w:t>
            </w:r>
            <w:r w:rsidR="00EC5701">
              <w:rPr>
                <w:webHidden/>
              </w:rPr>
              <w:fldChar w:fldCharType="end"/>
            </w:r>
          </w:hyperlink>
        </w:p>
        <w:p w14:paraId="6314A585" w14:textId="28C29C97" w:rsidR="00EC5701"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803" w:history="1">
            <w:r w:rsidR="00EC5701" w:rsidRPr="00876CCD">
              <w:rPr>
                <w:rStyle w:val="Hyperlink"/>
              </w:rPr>
              <w:t>7.2</w:t>
            </w:r>
            <w:r w:rsidR="00EC5701">
              <w:rPr>
                <w:rFonts w:asciiTheme="minorHAnsi" w:eastAsiaTheme="minorEastAsia" w:hAnsiTheme="minorHAnsi" w:cstheme="minorBidi"/>
                <w:sz w:val="22"/>
                <w:lang w:eastAsia="en-US" w:bidi="ne-NP"/>
              </w:rPr>
              <w:tab/>
            </w:r>
            <w:r w:rsidR="00EC5701" w:rsidRPr="00876CCD">
              <w:rPr>
                <w:rStyle w:val="Hyperlink"/>
              </w:rPr>
              <w:t>Case of Korea</w:t>
            </w:r>
            <w:r w:rsidR="00EC5701">
              <w:rPr>
                <w:webHidden/>
              </w:rPr>
              <w:tab/>
            </w:r>
            <w:r w:rsidR="00EC5701">
              <w:rPr>
                <w:webHidden/>
              </w:rPr>
              <w:fldChar w:fldCharType="begin"/>
            </w:r>
            <w:r w:rsidR="00EC5701">
              <w:rPr>
                <w:webHidden/>
              </w:rPr>
              <w:instrText xml:space="preserve"> PAGEREF _Toc74557803 \h </w:instrText>
            </w:r>
            <w:r w:rsidR="00EC5701">
              <w:rPr>
                <w:webHidden/>
              </w:rPr>
            </w:r>
            <w:r w:rsidR="00EC5701">
              <w:rPr>
                <w:webHidden/>
              </w:rPr>
              <w:fldChar w:fldCharType="separate"/>
            </w:r>
            <w:r w:rsidR="000459E2">
              <w:rPr>
                <w:webHidden/>
              </w:rPr>
              <w:t>48</w:t>
            </w:r>
            <w:r w:rsidR="00EC5701">
              <w:rPr>
                <w:webHidden/>
              </w:rPr>
              <w:fldChar w:fldCharType="end"/>
            </w:r>
          </w:hyperlink>
        </w:p>
        <w:p w14:paraId="2A1EBAE1" w14:textId="47DE08DC" w:rsidR="00EC5701" w:rsidRDefault="00000000">
          <w:pPr>
            <w:pStyle w:val="TOC1"/>
            <w:tabs>
              <w:tab w:val="left" w:pos="350"/>
            </w:tabs>
            <w:spacing w:before="120"/>
            <w:rPr>
              <w:rFonts w:asciiTheme="minorHAnsi" w:eastAsiaTheme="minorEastAsia" w:hAnsiTheme="minorHAnsi" w:cstheme="minorBidi"/>
              <w:noProof/>
              <w:sz w:val="22"/>
              <w:lang w:eastAsia="en-US" w:bidi="ne-NP"/>
            </w:rPr>
          </w:pPr>
          <w:hyperlink w:anchor="_Toc74557804" w:history="1">
            <w:r w:rsidR="00EC5701" w:rsidRPr="00876CCD">
              <w:rPr>
                <w:rStyle w:val="Hyperlink"/>
                <w:noProof/>
              </w:rPr>
              <w:t>8</w:t>
            </w:r>
            <w:r w:rsidR="00EC5701">
              <w:rPr>
                <w:rFonts w:asciiTheme="minorHAnsi" w:eastAsiaTheme="minorEastAsia" w:hAnsiTheme="minorHAnsi" w:cstheme="minorBidi"/>
                <w:noProof/>
                <w:sz w:val="22"/>
                <w:lang w:eastAsia="en-US" w:bidi="ne-NP"/>
              </w:rPr>
              <w:tab/>
            </w:r>
            <w:r w:rsidR="00EC5701" w:rsidRPr="00876CCD">
              <w:rPr>
                <w:rStyle w:val="Hyperlink"/>
                <w:noProof/>
              </w:rPr>
              <w:t>Conclusion</w:t>
            </w:r>
            <w:r w:rsidR="00EC5701">
              <w:rPr>
                <w:noProof/>
                <w:webHidden/>
              </w:rPr>
              <w:tab/>
            </w:r>
            <w:r w:rsidR="00EC5701">
              <w:rPr>
                <w:noProof/>
                <w:webHidden/>
              </w:rPr>
              <w:fldChar w:fldCharType="begin"/>
            </w:r>
            <w:r w:rsidR="00EC5701">
              <w:rPr>
                <w:noProof/>
                <w:webHidden/>
              </w:rPr>
              <w:instrText xml:space="preserve"> PAGEREF _Toc74557804 \h </w:instrText>
            </w:r>
            <w:r w:rsidR="00EC5701">
              <w:rPr>
                <w:noProof/>
                <w:webHidden/>
              </w:rPr>
            </w:r>
            <w:r w:rsidR="00EC5701">
              <w:rPr>
                <w:noProof/>
                <w:webHidden/>
              </w:rPr>
              <w:fldChar w:fldCharType="separate"/>
            </w:r>
            <w:r w:rsidR="000459E2">
              <w:rPr>
                <w:noProof/>
                <w:webHidden/>
              </w:rPr>
              <w:t>50</w:t>
            </w:r>
            <w:r w:rsidR="00EC5701">
              <w:rPr>
                <w:noProof/>
                <w:webHidden/>
              </w:rPr>
              <w:fldChar w:fldCharType="end"/>
            </w:r>
          </w:hyperlink>
        </w:p>
        <w:p w14:paraId="0B46AEB1" w14:textId="77F4223A" w:rsidR="002870DE" w:rsidRDefault="002870DE" w:rsidP="002870DE">
          <w:r>
            <w:fldChar w:fldCharType="end"/>
          </w:r>
        </w:p>
      </w:sdtContent>
    </w:sdt>
    <w:p w14:paraId="31A8618B" w14:textId="77777777" w:rsidR="002870DE" w:rsidRPr="00020C8A" w:rsidRDefault="002870DE" w:rsidP="002870DE">
      <w:pPr>
        <w:rPr>
          <w:rFonts w:eastAsiaTheme="minorEastAsia"/>
          <w:lang w:eastAsia="ko-KR"/>
        </w:rPr>
        <w:sectPr w:rsidR="002870DE" w:rsidRPr="00020C8A" w:rsidSect="00020C8A">
          <w:pgSz w:w="11909" w:h="16834" w:code="9"/>
          <w:pgMar w:top="1152" w:right="1296" w:bottom="1296" w:left="1440" w:header="720" w:footer="475" w:gutter="0"/>
          <w:pgNumType w:start="1"/>
          <w:cols w:space="720"/>
          <w:docGrid w:linePitch="360"/>
        </w:sectPr>
      </w:pPr>
      <w:r>
        <w:rPr>
          <w:lang w:eastAsia="ko-KR"/>
        </w:rPr>
        <w:br w:type="page"/>
      </w:r>
    </w:p>
    <w:p w14:paraId="23B2CF8A" w14:textId="77777777" w:rsidR="002870DE" w:rsidRPr="00FA747C" w:rsidRDefault="002870DE" w:rsidP="002870DE">
      <w:pPr>
        <w:pStyle w:val="Title1n"/>
      </w:pPr>
      <w:bookmarkStart w:id="16" w:name="_Toc74557747"/>
      <w:r w:rsidRPr="00FA747C">
        <w:lastRenderedPageBreak/>
        <w:t>Scope of Guideline</w:t>
      </w:r>
      <w:bookmarkEnd w:id="16"/>
    </w:p>
    <w:p w14:paraId="1DD0A3E5" w14:textId="77777777" w:rsidR="002870DE" w:rsidRPr="001844D0" w:rsidRDefault="002870DE" w:rsidP="002870DE">
      <w:pPr>
        <w:rPr>
          <w:rFonts w:eastAsia="SimSun"/>
        </w:rPr>
      </w:pPr>
    </w:p>
    <w:p w14:paraId="682C5BF6" w14:textId="77777777" w:rsidR="002870DE" w:rsidRPr="006F1E18" w:rsidRDefault="002870DE" w:rsidP="002870DE">
      <w:pPr>
        <w:pStyle w:val="Para1"/>
        <w:ind w:firstLine="240"/>
        <w:rPr>
          <w:rFonts w:eastAsia="????"/>
        </w:rPr>
      </w:pPr>
      <w:r w:rsidRPr="006F1E18">
        <w:rPr>
          <w:rFonts w:eastAsia="????"/>
        </w:rPr>
        <w:t xml:space="preserve">This document is a </w:t>
      </w:r>
      <w:r>
        <w:rPr>
          <w:rFonts w:eastAsia="????"/>
        </w:rPr>
        <w:t>guideline on referencing international standards in developing national standards in the field of ICT. The purpose of this document is to provide comprehensive understanding on s</w:t>
      </w:r>
      <w:r>
        <w:rPr>
          <w:rFonts w:ascii="바탕체" w:eastAsia="바탕체" w:hAnsi="바탕체" w:cs="바탕체" w:hint="eastAsia"/>
        </w:rPr>
        <w:t>t</w:t>
      </w:r>
      <w:r>
        <w:rPr>
          <w:rFonts w:eastAsia="????"/>
        </w:rPr>
        <w:t xml:space="preserve">andards and standardization, to introduce general framework and procedure of national standardization. </w:t>
      </w:r>
      <w:r w:rsidRPr="006F1E18">
        <w:rPr>
          <w:rFonts w:eastAsia="????"/>
        </w:rPr>
        <w:t xml:space="preserve">The scope of the </w:t>
      </w:r>
      <w:r>
        <w:rPr>
          <w:rFonts w:eastAsia="????"/>
        </w:rPr>
        <w:t>guideline</w:t>
      </w:r>
      <w:r w:rsidRPr="006F1E18">
        <w:rPr>
          <w:rFonts w:eastAsia="????"/>
        </w:rPr>
        <w:t xml:space="preserve"> is as follows:</w:t>
      </w:r>
    </w:p>
    <w:p w14:paraId="08D0C90F" w14:textId="77777777" w:rsidR="002870DE" w:rsidRPr="006F1E18" w:rsidRDefault="002870DE" w:rsidP="00C37A06">
      <w:pPr>
        <w:widowControl/>
        <w:numPr>
          <w:ilvl w:val="0"/>
          <w:numId w:val="9"/>
        </w:numPr>
        <w:wordWrap w:val="0"/>
        <w:autoSpaceDE w:val="0"/>
        <w:autoSpaceDN w:val="0"/>
        <w:adjustRightInd/>
        <w:spacing w:before="120"/>
        <w:jc w:val="both"/>
        <w:textAlignment w:val="auto"/>
        <w:rPr>
          <w:rFonts w:eastAsia="????"/>
          <w:lang w:val="it-IT" w:eastAsia="ko-KR"/>
        </w:rPr>
      </w:pPr>
      <w:r w:rsidRPr="006F1E18">
        <w:rPr>
          <w:rFonts w:eastAsia="????"/>
          <w:lang w:val="it-IT" w:eastAsia="ko-KR"/>
        </w:rPr>
        <w:t xml:space="preserve">Introduction </w:t>
      </w:r>
      <w:r>
        <w:rPr>
          <w:rFonts w:eastAsia="????"/>
          <w:lang w:val="it-IT" w:eastAsia="ko-KR"/>
        </w:rPr>
        <w:t>to standards (objectives and functions of standards, benefit of standards, types of standards, standards development organization, etc)</w:t>
      </w:r>
    </w:p>
    <w:p w14:paraId="4CBDEC03" w14:textId="77777777" w:rsidR="002870DE" w:rsidRPr="006F1E18" w:rsidRDefault="002870DE" w:rsidP="00C37A06">
      <w:pPr>
        <w:widowControl/>
        <w:numPr>
          <w:ilvl w:val="0"/>
          <w:numId w:val="9"/>
        </w:numPr>
        <w:wordWrap w:val="0"/>
        <w:autoSpaceDE w:val="0"/>
        <w:autoSpaceDN w:val="0"/>
        <w:adjustRightInd/>
        <w:spacing w:before="120"/>
        <w:jc w:val="both"/>
        <w:textAlignment w:val="auto"/>
        <w:rPr>
          <w:rFonts w:eastAsia="????"/>
          <w:lang w:val="it-IT" w:eastAsia="ko-KR"/>
        </w:rPr>
      </w:pPr>
      <w:r>
        <w:rPr>
          <w:rFonts w:eastAsia="????"/>
          <w:lang w:val="it-IT" w:eastAsia="ko-KR"/>
        </w:rPr>
        <w:t>Standards development (legislative framework, national standardization sytem, national standardization organization, general principle of standards development, etc)</w:t>
      </w:r>
    </w:p>
    <w:p w14:paraId="2D140555" w14:textId="77777777" w:rsidR="002870DE" w:rsidRPr="006F1E18" w:rsidRDefault="002870DE" w:rsidP="00C37A06">
      <w:pPr>
        <w:widowControl/>
        <w:numPr>
          <w:ilvl w:val="0"/>
          <w:numId w:val="9"/>
        </w:numPr>
        <w:wordWrap w:val="0"/>
        <w:autoSpaceDE w:val="0"/>
        <w:autoSpaceDN w:val="0"/>
        <w:adjustRightInd/>
        <w:spacing w:before="120"/>
        <w:jc w:val="both"/>
        <w:textAlignment w:val="auto"/>
        <w:rPr>
          <w:rFonts w:eastAsia="????"/>
          <w:lang w:val="it-IT" w:eastAsia="ko-KR"/>
        </w:rPr>
      </w:pPr>
      <w:r>
        <w:rPr>
          <w:rFonts w:eastAsia="????"/>
          <w:lang w:val="it-IT" w:eastAsia="ko-KR"/>
        </w:rPr>
        <w:t>Case studies of standards development and operation</w:t>
      </w:r>
    </w:p>
    <w:p w14:paraId="741D6A56" w14:textId="77777777" w:rsidR="002870DE" w:rsidRPr="006F1E18" w:rsidRDefault="002870DE" w:rsidP="00C37A06">
      <w:pPr>
        <w:widowControl/>
        <w:numPr>
          <w:ilvl w:val="0"/>
          <w:numId w:val="9"/>
        </w:numPr>
        <w:wordWrap w:val="0"/>
        <w:autoSpaceDE w:val="0"/>
        <w:autoSpaceDN w:val="0"/>
        <w:adjustRightInd/>
        <w:spacing w:before="120"/>
        <w:jc w:val="both"/>
        <w:textAlignment w:val="auto"/>
        <w:rPr>
          <w:rFonts w:eastAsia="????"/>
          <w:lang w:val="it-IT" w:eastAsia="ko-KR"/>
        </w:rPr>
      </w:pPr>
      <w:r>
        <w:rPr>
          <w:rFonts w:eastAsia="????"/>
          <w:lang w:val="it-IT" w:eastAsia="ko-KR"/>
        </w:rPr>
        <w:t>Case studies of national standards</w:t>
      </w:r>
    </w:p>
    <w:p w14:paraId="27856AFE" w14:textId="77777777" w:rsidR="002870DE" w:rsidRDefault="002870DE" w:rsidP="002870DE">
      <w:pPr>
        <w:spacing w:before="120"/>
        <w:rPr>
          <w:rFonts w:eastAsiaTheme="minorEastAsia"/>
          <w:lang w:val="en-GB" w:eastAsia="ko-KR"/>
        </w:rPr>
      </w:pPr>
    </w:p>
    <w:p w14:paraId="44664E97" w14:textId="77777777" w:rsidR="002870DE" w:rsidRDefault="002870DE" w:rsidP="002870DE">
      <w:pPr>
        <w:pStyle w:val="Para1"/>
        <w:ind w:firstLine="240"/>
        <w:rPr>
          <w:rFonts w:eastAsiaTheme="minorEastAsia"/>
        </w:rPr>
      </w:pPr>
      <w:r>
        <w:rPr>
          <w:rFonts w:eastAsiaTheme="minorEastAsia"/>
        </w:rPr>
        <w:t xml:space="preserve">In addition to this guideline, ISO/IEC Guide 21 (Regional or national adoption of International Standards and other International Deliverables) providing the methods for </w:t>
      </w:r>
      <w:r>
        <w:rPr>
          <w:rFonts w:eastAsiaTheme="minorEastAsia" w:hint="eastAsia"/>
        </w:rPr>
        <w:t>a</w:t>
      </w:r>
      <w:r>
        <w:rPr>
          <w:rFonts w:eastAsiaTheme="minorEastAsia"/>
        </w:rPr>
        <w:t xml:space="preserve">doption of international standards as regional or national standards is a useful document to understand national adoption of international standards. This guideline </w:t>
      </w:r>
      <w:r>
        <w:rPr>
          <w:rFonts w:eastAsiaTheme="minorEastAsia" w:hint="eastAsia"/>
        </w:rPr>
        <w:t xml:space="preserve">does not deal </w:t>
      </w:r>
      <w:r>
        <w:rPr>
          <w:rFonts w:eastAsiaTheme="minorEastAsia"/>
        </w:rPr>
        <w:t xml:space="preserve">with </w:t>
      </w:r>
      <w:r>
        <w:rPr>
          <w:rFonts w:eastAsiaTheme="minorEastAsia" w:hint="eastAsia"/>
        </w:rPr>
        <w:t xml:space="preserve">and refer to </w:t>
      </w:r>
      <w:r>
        <w:rPr>
          <w:rFonts w:eastAsiaTheme="minorEastAsia"/>
        </w:rPr>
        <w:t>the ISO/IEC Gudie 21.</w:t>
      </w:r>
    </w:p>
    <w:p w14:paraId="23E1D92A" w14:textId="77777777" w:rsidR="002870DE" w:rsidRPr="003E12F2" w:rsidRDefault="002870DE" w:rsidP="002870DE">
      <w:pPr>
        <w:spacing w:before="120"/>
        <w:rPr>
          <w:rFonts w:eastAsiaTheme="minorEastAsia"/>
          <w:lang w:val="it-IT" w:eastAsia="ko-KR"/>
        </w:rPr>
      </w:pPr>
    </w:p>
    <w:p w14:paraId="2A54DFB9" w14:textId="77777777" w:rsidR="002870DE" w:rsidRPr="00FA747C" w:rsidRDefault="002870DE" w:rsidP="002870DE">
      <w:pPr>
        <w:pStyle w:val="Title1n"/>
      </w:pPr>
      <w:bookmarkStart w:id="17" w:name="_Toc74557748"/>
      <w:r w:rsidRPr="00FA747C">
        <w:t>References</w:t>
      </w:r>
      <w:bookmarkEnd w:id="17"/>
    </w:p>
    <w:p w14:paraId="15179048" w14:textId="77777777" w:rsidR="002870DE" w:rsidRPr="009171BF" w:rsidRDefault="002870DE" w:rsidP="002870DE">
      <w:pPr>
        <w:spacing w:before="120"/>
        <w:ind w:left="2693" w:hangingChars="1122" w:hanging="2693"/>
        <w:rPr>
          <w:rFonts w:eastAsiaTheme="minorEastAsia"/>
          <w:i/>
          <w:lang w:val="en-GB" w:eastAsia="ko-KR"/>
        </w:rPr>
      </w:pPr>
      <w:r>
        <w:rPr>
          <w:rFonts w:eastAsia="SimSun"/>
          <w:lang w:eastAsia="zh-CN"/>
        </w:rPr>
        <w:t>APT/ASTAP/REPT-23</w:t>
      </w:r>
      <w:r w:rsidRPr="006F1E18">
        <w:rPr>
          <w:rFonts w:eastAsia="SimSun"/>
          <w:lang w:eastAsia="zh-CN"/>
        </w:rPr>
        <w:tab/>
      </w:r>
      <w:r>
        <w:rPr>
          <w:rFonts w:eastAsia="SimSun"/>
          <w:lang w:eastAsia="zh-CN"/>
        </w:rPr>
        <w:t>ICT Standardization and Conformity Assessment System in Asia-Pacific Region, 2016</w:t>
      </w:r>
    </w:p>
    <w:p w14:paraId="4406C5FD" w14:textId="77777777" w:rsidR="002870DE" w:rsidRPr="009171BF" w:rsidRDefault="002870DE" w:rsidP="002870DE">
      <w:pPr>
        <w:spacing w:before="120"/>
        <w:rPr>
          <w:rFonts w:eastAsia="SimSun"/>
          <w:lang w:val="en-GB" w:eastAsia="ko-KR"/>
        </w:rPr>
      </w:pPr>
    </w:p>
    <w:p w14:paraId="52E65EB7" w14:textId="77777777" w:rsidR="002870DE" w:rsidRPr="006F1E18" w:rsidRDefault="002870DE" w:rsidP="002870DE">
      <w:pPr>
        <w:pStyle w:val="Title1n"/>
      </w:pPr>
      <w:bookmarkStart w:id="18" w:name="_Toc74557749"/>
      <w:r w:rsidRPr="006F1E18">
        <w:t>Abbreviations and acronyms</w:t>
      </w:r>
      <w:bookmarkEnd w:id="18"/>
    </w:p>
    <w:p w14:paraId="6ACC6A38" w14:textId="77777777" w:rsidR="002870DE" w:rsidRDefault="002870DE" w:rsidP="002870DE">
      <w:pPr>
        <w:spacing w:before="120"/>
        <w:rPr>
          <w:rFonts w:eastAsia="SimSun"/>
          <w:lang w:eastAsia="ko-KR"/>
        </w:rPr>
      </w:pPr>
    </w:p>
    <w:p w14:paraId="3F13DB15" w14:textId="77777777" w:rsidR="002870DE" w:rsidRDefault="002870DE" w:rsidP="002870DE">
      <w:pPr>
        <w:spacing w:before="120"/>
        <w:rPr>
          <w:rFonts w:eastAsiaTheme="minorEastAsia"/>
          <w:lang w:eastAsia="ko-KR"/>
        </w:rPr>
      </w:pPr>
      <w:r>
        <w:rPr>
          <w:rFonts w:eastAsiaTheme="minorEastAsia"/>
          <w:lang w:eastAsia="ko-KR"/>
        </w:rPr>
        <w:t>IEC: International Electrotechnical Commission</w:t>
      </w:r>
    </w:p>
    <w:p w14:paraId="77C88E77" w14:textId="77777777" w:rsidR="002870DE" w:rsidRDefault="002870DE" w:rsidP="002870DE">
      <w:pPr>
        <w:spacing w:before="120"/>
        <w:rPr>
          <w:rFonts w:eastAsiaTheme="minorEastAsia"/>
          <w:lang w:eastAsia="ko-KR"/>
        </w:rPr>
      </w:pPr>
      <w:r>
        <w:rPr>
          <w:rFonts w:eastAsiaTheme="minorEastAsia"/>
          <w:lang w:eastAsia="ko-KR"/>
        </w:rPr>
        <w:t>ISO</w:t>
      </w:r>
      <w:r>
        <w:rPr>
          <w:rFonts w:eastAsiaTheme="minorEastAsia"/>
          <w:lang w:eastAsia="ko-KR"/>
        </w:rPr>
        <w:tab/>
      </w:r>
      <w:r>
        <w:rPr>
          <w:rFonts w:eastAsiaTheme="minorEastAsia"/>
          <w:lang w:eastAsia="ko-KR"/>
        </w:rPr>
        <w:tab/>
      </w:r>
      <w:r>
        <w:rPr>
          <w:rFonts w:eastAsiaTheme="minorEastAsia"/>
          <w:lang w:eastAsia="ko-KR"/>
        </w:rPr>
        <w:tab/>
        <w:t>: International Organization for Standardization</w:t>
      </w:r>
    </w:p>
    <w:p w14:paraId="640E6344" w14:textId="77777777" w:rsidR="002870DE" w:rsidRDefault="002870DE" w:rsidP="002870DE">
      <w:pPr>
        <w:spacing w:before="120"/>
        <w:rPr>
          <w:rFonts w:eastAsiaTheme="minorEastAsia"/>
          <w:lang w:eastAsia="ko-KR"/>
        </w:rPr>
      </w:pPr>
      <w:r>
        <w:rPr>
          <w:rFonts w:eastAsiaTheme="minorEastAsia" w:hint="eastAsia"/>
          <w:lang w:eastAsia="ko-KR"/>
        </w:rPr>
        <w:t>I</w:t>
      </w:r>
      <w:r>
        <w:rPr>
          <w:rFonts w:eastAsiaTheme="minorEastAsia"/>
          <w:lang w:eastAsia="ko-KR"/>
        </w:rPr>
        <w:t>TU: International Telecommunication Union</w:t>
      </w:r>
    </w:p>
    <w:p w14:paraId="1703013F" w14:textId="77777777" w:rsidR="002870DE" w:rsidRDefault="002870DE" w:rsidP="002870DE">
      <w:pPr>
        <w:spacing w:before="120"/>
        <w:rPr>
          <w:rFonts w:eastAsiaTheme="minorEastAsia"/>
          <w:lang w:eastAsia="ko-KR"/>
        </w:rPr>
      </w:pPr>
      <w:r>
        <w:rPr>
          <w:rFonts w:eastAsiaTheme="minorEastAsia"/>
          <w:lang w:eastAsia="ko-KR"/>
        </w:rPr>
        <w:t>OMA: Open Mobile Alliance</w:t>
      </w:r>
    </w:p>
    <w:p w14:paraId="695383AF" w14:textId="77777777" w:rsidR="002870DE" w:rsidRDefault="002870DE" w:rsidP="002870DE">
      <w:pPr>
        <w:spacing w:before="120"/>
        <w:rPr>
          <w:rFonts w:eastAsiaTheme="minorEastAsia"/>
          <w:lang w:eastAsia="ko-KR"/>
        </w:rPr>
      </w:pPr>
      <w:r>
        <w:rPr>
          <w:rFonts w:eastAsiaTheme="minorEastAsia" w:hint="eastAsia"/>
          <w:lang w:eastAsia="ko-KR"/>
        </w:rPr>
        <w:t>O</w:t>
      </w:r>
      <w:r>
        <w:rPr>
          <w:rFonts w:eastAsiaTheme="minorEastAsia"/>
          <w:lang w:eastAsia="ko-KR"/>
        </w:rPr>
        <w:t xml:space="preserve">MB: Office of Management and Budget (Presidential office in U.S.A) </w:t>
      </w:r>
    </w:p>
    <w:p w14:paraId="43EFBA73" w14:textId="77777777" w:rsidR="002870DE" w:rsidRDefault="002870DE" w:rsidP="002870DE">
      <w:pPr>
        <w:spacing w:before="120"/>
        <w:rPr>
          <w:rFonts w:eastAsiaTheme="minorEastAsia"/>
          <w:lang w:eastAsia="ko-KR"/>
        </w:rPr>
      </w:pPr>
      <w:r>
        <w:rPr>
          <w:rFonts w:eastAsiaTheme="minorEastAsia"/>
          <w:lang w:eastAsia="ko-KR"/>
        </w:rPr>
        <w:t>RFC: Request for Comments</w:t>
      </w:r>
    </w:p>
    <w:p w14:paraId="5ED09A81" w14:textId="77777777" w:rsidR="002870DE" w:rsidRPr="008E4C87" w:rsidRDefault="002870DE" w:rsidP="002870DE">
      <w:pPr>
        <w:spacing w:before="120"/>
        <w:rPr>
          <w:rFonts w:eastAsiaTheme="minorEastAsia"/>
          <w:lang w:eastAsia="ko-KR"/>
        </w:rPr>
      </w:pPr>
      <w:r>
        <w:rPr>
          <w:rFonts w:eastAsiaTheme="minorEastAsia" w:hint="eastAsia"/>
          <w:lang w:eastAsia="ko-KR"/>
        </w:rPr>
        <w:t>W</w:t>
      </w:r>
      <w:r>
        <w:rPr>
          <w:rFonts w:eastAsiaTheme="minorEastAsia"/>
          <w:lang w:eastAsia="ko-KR"/>
        </w:rPr>
        <w:t>TO: World Trade Organization</w:t>
      </w:r>
    </w:p>
    <w:p w14:paraId="03C420B5" w14:textId="77777777" w:rsidR="002870DE" w:rsidRDefault="002870DE" w:rsidP="002870DE">
      <w:pPr>
        <w:rPr>
          <w:lang w:eastAsia="ko-KR"/>
        </w:rPr>
      </w:pPr>
    </w:p>
    <w:p w14:paraId="16276B11" w14:textId="77777777" w:rsidR="002870DE" w:rsidRPr="00327CC1" w:rsidRDefault="002870DE" w:rsidP="002870DE">
      <w:pPr>
        <w:pStyle w:val="Title1n"/>
      </w:pPr>
      <w:bookmarkStart w:id="19" w:name="_Toc74557750"/>
      <w:r w:rsidRPr="00327CC1">
        <w:t>Introduction to Standards</w:t>
      </w:r>
      <w:bookmarkEnd w:id="19"/>
    </w:p>
    <w:p w14:paraId="01431E35" w14:textId="77777777" w:rsidR="002870DE" w:rsidRPr="002C7886" w:rsidRDefault="002870DE" w:rsidP="002870DE">
      <w:pPr>
        <w:rPr>
          <w:rFonts w:eastAsiaTheme="minorEastAsia"/>
          <w:lang w:eastAsia="ko-KR"/>
        </w:rPr>
      </w:pPr>
    </w:p>
    <w:p w14:paraId="06EA7F1F" w14:textId="77777777" w:rsidR="002870DE" w:rsidRDefault="002870DE" w:rsidP="002870DE">
      <w:pPr>
        <w:pStyle w:val="Title2n"/>
      </w:pPr>
      <w:bookmarkStart w:id="20" w:name="_Toc74557751"/>
      <w:r>
        <w:t xml:space="preserve">Definition of </w:t>
      </w:r>
      <w:r w:rsidRPr="00FA747C">
        <w:t>Standards</w:t>
      </w:r>
      <w:bookmarkEnd w:id="20"/>
    </w:p>
    <w:p w14:paraId="6D1B6DA6" w14:textId="77777777" w:rsidR="002870DE" w:rsidRDefault="002870DE" w:rsidP="002870DE"/>
    <w:p w14:paraId="504A7725" w14:textId="77777777" w:rsidR="002870DE" w:rsidRDefault="002870DE" w:rsidP="002870DE">
      <w:pPr>
        <w:pStyle w:val="Para1"/>
        <w:ind w:firstLine="240"/>
      </w:pPr>
      <w:r>
        <w:rPr>
          <w:rFonts w:hint="eastAsia"/>
        </w:rPr>
        <w:t>A standard is a common criterion</w:t>
      </w:r>
      <w:r>
        <w:t xml:space="preserve"> which is developed by a neutral organization to make sure that physical quantities or objects used for the same purposes have same effects in different users, conditions and providers. According to the International Organization for Standardization(ISO), </w:t>
      </w:r>
      <w:r>
        <w:lastRenderedPageBreak/>
        <w:t>a standard is a document established by consensus and approved by a recognized body that provides, for common and repeated use, rules, guidelines, or characteristics for activities or their results aimed at the achievement of the optimum degree of order in a given context</w:t>
      </w:r>
      <w:r>
        <w:rPr>
          <w:rStyle w:val="FootnoteReference"/>
        </w:rPr>
        <w:footnoteReference w:id="1"/>
      </w:r>
      <w:r>
        <w:t>. In other words, a standard is the documentation of an agreement established by consensus that describes common items related to transactions, production methods, or procedures that occur frequently and repeatedly.</w:t>
      </w:r>
    </w:p>
    <w:p w14:paraId="53C9B602" w14:textId="77777777" w:rsidR="002870DE" w:rsidRDefault="002870DE" w:rsidP="002870DE">
      <w:pPr>
        <w:pStyle w:val="Para1"/>
        <w:ind w:firstLine="240"/>
      </w:pPr>
    </w:p>
    <w:p w14:paraId="7C585652" w14:textId="77777777" w:rsidR="002870DE" w:rsidRDefault="002870DE" w:rsidP="002870DE">
      <w:pPr>
        <w:pStyle w:val="Para1"/>
        <w:ind w:firstLine="240"/>
      </w:pPr>
      <w:r w:rsidRPr="001844D0">
        <w:t>Time, length and weight are the most fundamental standards, understood, developed and used in every civilization from the early days. As science and technology developed over time, standards for physical quantities, namely, measurement standards, have become more precise. In the industrial society, however, not only measurement standards but also technical standards became important. The mass production of products in factories called for the control of product quality at a constant level. It became necessary to maintain the same shape, functionality, and</w:t>
      </w:r>
      <w:r>
        <w:t xml:space="preserve"> performance of products made by different makers or in different factories.  As an increasing number of people started moving across borders, international standards were required to ensure using one country’s products in another country. Hence, international standardization organizations were formed.</w:t>
      </w:r>
    </w:p>
    <w:p w14:paraId="63F481B2" w14:textId="77777777" w:rsidR="002870DE" w:rsidRDefault="002870DE" w:rsidP="002870DE">
      <w:pPr>
        <w:pStyle w:val="Para1"/>
        <w:ind w:firstLine="240"/>
      </w:pPr>
    </w:p>
    <w:p w14:paraId="362077E2" w14:textId="77777777" w:rsidR="002870DE" w:rsidRPr="001844D0" w:rsidRDefault="002870DE" w:rsidP="002870DE">
      <w:pPr>
        <w:pStyle w:val="Para1"/>
        <w:ind w:firstLine="240"/>
      </w:pPr>
      <w:r w:rsidRPr="001844D0">
        <w:rPr>
          <w:rFonts w:hint="eastAsia"/>
        </w:rPr>
        <w:t>Today</w:t>
      </w:r>
      <w:r w:rsidRPr="001844D0">
        <w:t xml:space="preserve">, we cannot live our daily lives without being dependent not only on these measurement standards but also on standard-based </w:t>
      </w:r>
      <w:r w:rsidRPr="001844D0">
        <w:rPr>
          <w:rFonts w:hint="eastAsia"/>
        </w:rPr>
        <w:t>products and services</w:t>
      </w:r>
      <w:r w:rsidRPr="001844D0">
        <w:t xml:space="preserve"> such as mobile phones, credit cards, TVs, electricity, and vehicles. As our society becomes an information society, the</w:t>
      </w:r>
      <w:r w:rsidRPr="001844D0">
        <w:rPr>
          <w:rFonts w:hint="eastAsia"/>
        </w:rPr>
        <w:t xml:space="preserve"> </w:t>
      </w:r>
      <w:r w:rsidRPr="001844D0">
        <w:t>dependence on information and communications technology (ICT) intensifies. In this textbook, standards primarily refer to ICT standards, rather than measurement standards. In the field of ICT, it is necessary to have certain rules and agreements</w:t>
      </w:r>
      <w:r w:rsidRPr="001844D0">
        <w:rPr>
          <w:rFonts w:hint="eastAsia"/>
        </w:rPr>
        <w:t xml:space="preserve"> of communication</w:t>
      </w:r>
      <w:r w:rsidRPr="001844D0">
        <w:t>, i.e., protocols,</w:t>
      </w:r>
      <w:r w:rsidRPr="001844D0">
        <w:rPr>
          <w:rStyle w:val="FootnoteReference"/>
          <w:rFonts w:eastAsia="바탕체"/>
        </w:rPr>
        <w:footnoteReference w:id="2"/>
      </w:r>
      <w:r w:rsidRPr="001844D0">
        <w:t xml:space="preserve"> in order to ensure that all kinds of information systems that are connected by wired or wireless communication networks can provide or use various types of information and communications services. Such set of rules and agreements is referred to as ICT standards. </w:t>
      </w:r>
    </w:p>
    <w:p w14:paraId="16A3FA5D" w14:textId="77777777" w:rsidR="002870DE" w:rsidRDefault="002870DE" w:rsidP="002870DE">
      <w:pPr>
        <w:pStyle w:val="Para1"/>
        <w:ind w:firstLine="240"/>
      </w:pPr>
    </w:p>
    <w:p w14:paraId="2BC86C6C" w14:textId="77777777" w:rsidR="002870DE" w:rsidRDefault="002870DE" w:rsidP="002870DE">
      <w:pPr>
        <w:pStyle w:val="Para1"/>
        <w:ind w:firstLine="240"/>
      </w:pPr>
      <w:r w:rsidRPr="0015419D">
        <w:t>Since an information system can produce or use information efficiently through a process of communicating via wire or wireless communication networks, ICT standards have great importance.</w:t>
      </w:r>
      <w:r w:rsidRPr="00CB3483">
        <w:t xml:space="preserve"> As ICT standards are applied to information and communications systems and services, they have different features from traditional industrial standards. While industrial standards are intended to ensure the convenience of use, ICT standards are intended for interoperability to facilitate communications among systems or term</w:t>
      </w:r>
      <w:r w:rsidRPr="001F4939">
        <w:t>inals.</w:t>
      </w:r>
    </w:p>
    <w:p w14:paraId="42F42C46" w14:textId="77777777" w:rsidR="002870DE" w:rsidRPr="00CC4A0E" w:rsidRDefault="002870DE" w:rsidP="002870DE">
      <w:pPr>
        <w:spacing w:line="276" w:lineRule="auto"/>
      </w:pPr>
    </w:p>
    <w:p w14:paraId="2C534662" w14:textId="77777777" w:rsidR="002870DE" w:rsidRPr="002047D9" w:rsidRDefault="002870DE" w:rsidP="002870DE">
      <w:pPr>
        <w:spacing w:line="360" w:lineRule="auto"/>
        <w:jc w:val="center"/>
        <w:rPr>
          <w:rFonts w:eastAsiaTheme="majorHAnsi"/>
        </w:rPr>
      </w:pPr>
      <w:r w:rsidRPr="002047D9">
        <w:rPr>
          <w:b/>
        </w:rPr>
        <w:t>Table 1. Definitions of Standard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2006"/>
        <w:gridCol w:w="2015"/>
        <w:gridCol w:w="82"/>
        <w:gridCol w:w="1829"/>
        <w:gridCol w:w="1788"/>
      </w:tblGrid>
      <w:tr w:rsidR="002870DE" w:rsidRPr="00D72B0F" w14:paraId="0F9345CC" w14:textId="77777777" w:rsidTr="00BB3C6C">
        <w:trPr>
          <w:trHeight w:val="395"/>
        </w:trPr>
        <w:tc>
          <w:tcPr>
            <w:tcW w:w="1384" w:type="dxa"/>
            <w:shd w:val="clear" w:color="auto" w:fill="F2F2F2" w:themeFill="background1" w:themeFillShade="F2"/>
            <w:vAlign w:val="center"/>
          </w:tcPr>
          <w:p w14:paraId="11BFE5FC" w14:textId="77777777" w:rsidR="002870DE" w:rsidRPr="002047D9" w:rsidRDefault="002870DE" w:rsidP="00BB3C6C">
            <w:pPr>
              <w:spacing w:line="276" w:lineRule="auto"/>
              <w:jc w:val="center"/>
              <w:rPr>
                <w:rFonts w:eastAsiaTheme="majorHAnsi"/>
                <w:b/>
              </w:rPr>
            </w:pPr>
            <w:r w:rsidRPr="002047D9">
              <w:rPr>
                <w:rFonts w:eastAsiaTheme="majorHAnsi"/>
                <w:b/>
              </w:rPr>
              <w:t>Category</w:t>
            </w:r>
          </w:p>
        </w:tc>
        <w:tc>
          <w:tcPr>
            <w:tcW w:w="2054" w:type="dxa"/>
            <w:shd w:val="clear" w:color="auto" w:fill="F2F2F2" w:themeFill="background1" w:themeFillShade="F2"/>
            <w:vAlign w:val="center"/>
          </w:tcPr>
          <w:p w14:paraId="09E6B9DC" w14:textId="77777777" w:rsidR="002870DE" w:rsidRPr="002047D9" w:rsidRDefault="002870DE" w:rsidP="00BB3C6C">
            <w:pPr>
              <w:spacing w:line="276" w:lineRule="auto"/>
              <w:jc w:val="center"/>
              <w:rPr>
                <w:rFonts w:eastAsiaTheme="majorHAnsi"/>
                <w:b/>
              </w:rPr>
            </w:pPr>
            <w:r w:rsidRPr="002047D9">
              <w:rPr>
                <w:rFonts w:eastAsiaTheme="majorHAnsi"/>
                <w:b/>
              </w:rPr>
              <w:t>ISO/IEC</w:t>
            </w:r>
          </w:p>
        </w:tc>
        <w:tc>
          <w:tcPr>
            <w:tcW w:w="2160" w:type="dxa"/>
            <w:gridSpan w:val="2"/>
            <w:shd w:val="clear" w:color="auto" w:fill="F2F2F2" w:themeFill="background1" w:themeFillShade="F2"/>
            <w:vAlign w:val="center"/>
          </w:tcPr>
          <w:p w14:paraId="7374E112" w14:textId="77777777" w:rsidR="002870DE" w:rsidRPr="002047D9" w:rsidRDefault="002870DE" w:rsidP="00BB3C6C">
            <w:pPr>
              <w:spacing w:line="276" w:lineRule="auto"/>
              <w:jc w:val="center"/>
              <w:rPr>
                <w:rFonts w:eastAsiaTheme="majorHAnsi"/>
                <w:b/>
              </w:rPr>
            </w:pPr>
            <w:r w:rsidRPr="002047D9">
              <w:rPr>
                <w:rFonts w:eastAsiaTheme="majorHAnsi"/>
                <w:b/>
              </w:rPr>
              <w:t>WTO/TBT</w:t>
            </w:r>
          </w:p>
        </w:tc>
        <w:tc>
          <w:tcPr>
            <w:tcW w:w="1800" w:type="dxa"/>
            <w:shd w:val="clear" w:color="auto" w:fill="F2F2F2" w:themeFill="background1" w:themeFillShade="F2"/>
            <w:vAlign w:val="center"/>
          </w:tcPr>
          <w:p w14:paraId="65EB5990" w14:textId="77777777" w:rsidR="002870DE" w:rsidRPr="002047D9" w:rsidRDefault="002870DE" w:rsidP="00BB3C6C">
            <w:pPr>
              <w:spacing w:line="276" w:lineRule="auto"/>
              <w:jc w:val="center"/>
              <w:rPr>
                <w:rFonts w:eastAsiaTheme="majorHAnsi"/>
                <w:b/>
              </w:rPr>
            </w:pPr>
            <w:r w:rsidRPr="002047D9">
              <w:rPr>
                <w:rFonts w:eastAsiaTheme="majorHAnsi"/>
                <w:b/>
              </w:rPr>
              <w:t xml:space="preserve">EU </w:t>
            </w:r>
          </w:p>
          <w:p w14:paraId="10D7C40E" w14:textId="77777777" w:rsidR="002870DE" w:rsidRPr="002047D9" w:rsidRDefault="002870DE" w:rsidP="00BB3C6C">
            <w:pPr>
              <w:spacing w:line="276" w:lineRule="auto"/>
              <w:jc w:val="center"/>
              <w:rPr>
                <w:rFonts w:eastAsiaTheme="majorHAnsi"/>
                <w:b/>
              </w:rPr>
            </w:pPr>
            <w:r w:rsidRPr="002047D9">
              <w:rPr>
                <w:rFonts w:eastAsiaTheme="majorHAnsi"/>
                <w:b/>
              </w:rPr>
              <w:t>(EU Directive)</w:t>
            </w:r>
          </w:p>
        </w:tc>
        <w:tc>
          <w:tcPr>
            <w:tcW w:w="1826" w:type="dxa"/>
            <w:shd w:val="clear" w:color="auto" w:fill="F2F2F2" w:themeFill="background1" w:themeFillShade="F2"/>
            <w:vAlign w:val="center"/>
          </w:tcPr>
          <w:p w14:paraId="4088FF4A" w14:textId="77777777" w:rsidR="002870DE" w:rsidRPr="002047D9" w:rsidRDefault="002870DE" w:rsidP="00BB3C6C">
            <w:pPr>
              <w:spacing w:line="276" w:lineRule="auto"/>
              <w:jc w:val="center"/>
              <w:rPr>
                <w:rFonts w:eastAsiaTheme="majorHAnsi"/>
                <w:b/>
              </w:rPr>
            </w:pPr>
            <w:r w:rsidRPr="002047D9">
              <w:rPr>
                <w:rFonts w:eastAsiaTheme="majorHAnsi"/>
                <w:b/>
              </w:rPr>
              <w:t xml:space="preserve">USA </w:t>
            </w:r>
          </w:p>
          <w:p w14:paraId="62B6882E" w14:textId="77777777" w:rsidR="002870DE" w:rsidRPr="002047D9" w:rsidRDefault="002870DE" w:rsidP="00BB3C6C">
            <w:pPr>
              <w:spacing w:line="276" w:lineRule="auto"/>
              <w:jc w:val="center"/>
              <w:rPr>
                <w:rFonts w:eastAsiaTheme="majorHAnsi"/>
                <w:b/>
              </w:rPr>
            </w:pPr>
            <w:r w:rsidRPr="002047D9">
              <w:rPr>
                <w:rFonts w:eastAsiaTheme="majorHAnsi"/>
                <w:b/>
              </w:rPr>
              <w:t>(OMB Regulation)</w:t>
            </w:r>
          </w:p>
        </w:tc>
      </w:tr>
      <w:tr w:rsidR="002870DE" w:rsidRPr="00D72B0F" w14:paraId="7BEE7F66" w14:textId="77777777" w:rsidTr="00BB3C6C">
        <w:tc>
          <w:tcPr>
            <w:tcW w:w="1384" w:type="dxa"/>
            <w:vAlign w:val="center"/>
          </w:tcPr>
          <w:p w14:paraId="1FE96AF8" w14:textId="77777777" w:rsidR="002870DE" w:rsidRPr="00D72B0F" w:rsidRDefault="002870DE" w:rsidP="00BB3C6C">
            <w:pPr>
              <w:spacing w:line="276" w:lineRule="auto"/>
              <w:jc w:val="center"/>
              <w:rPr>
                <w:rFonts w:eastAsiaTheme="majorHAnsi"/>
              </w:rPr>
            </w:pPr>
            <w:r>
              <w:rPr>
                <w:rFonts w:eastAsiaTheme="majorHAnsi"/>
              </w:rPr>
              <w:t>Standard</w:t>
            </w:r>
          </w:p>
        </w:tc>
        <w:tc>
          <w:tcPr>
            <w:tcW w:w="2054" w:type="dxa"/>
          </w:tcPr>
          <w:p w14:paraId="58B966FC"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 xml:space="preserve">Document established by </w:t>
            </w:r>
            <w:r w:rsidRPr="002047D9">
              <w:rPr>
                <w:rFonts w:eastAsiaTheme="majorHAnsi" w:cs="Times New Roman"/>
                <w:szCs w:val="20"/>
              </w:rPr>
              <w:lastRenderedPageBreak/>
              <w:t>consensus and approved by a recognized body</w:t>
            </w:r>
          </w:p>
          <w:p w14:paraId="5BB0C8E8" w14:textId="77777777" w:rsidR="002870DE" w:rsidRDefault="002870DE" w:rsidP="00BB3C6C">
            <w:pPr>
              <w:pStyle w:val="ListParagraph"/>
              <w:spacing w:line="276" w:lineRule="auto"/>
              <w:ind w:left="146" w:hanging="140"/>
              <w:rPr>
                <w:rFonts w:eastAsiaTheme="majorHAnsi" w:cs="Times New Roman"/>
                <w:szCs w:val="20"/>
              </w:rPr>
            </w:pPr>
          </w:p>
          <w:p w14:paraId="281853AF" w14:textId="77777777" w:rsidR="002870DE" w:rsidRDefault="002870DE" w:rsidP="00C37A06">
            <w:pPr>
              <w:pStyle w:val="ListParagraph"/>
              <w:numPr>
                <w:ilvl w:val="0"/>
                <w:numId w:val="10"/>
              </w:numPr>
              <w:spacing w:line="276" w:lineRule="auto"/>
              <w:ind w:left="146" w:hanging="140"/>
              <w:rPr>
                <w:rFonts w:eastAsiaTheme="majorHAnsi" w:cs="Times New Roman"/>
                <w:szCs w:val="20"/>
              </w:rPr>
            </w:pPr>
            <w:r w:rsidRPr="00D72B0F">
              <w:rPr>
                <w:rFonts w:eastAsiaTheme="majorHAnsi" w:cs="Times New Roman"/>
                <w:szCs w:val="20"/>
              </w:rPr>
              <w:t>Provides, for common and repeated use, rules, guidelines</w:t>
            </w:r>
            <w:r w:rsidRPr="003F0CBA">
              <w:rPr>
                <w:rFonts w:eastAsiaTheme="majorHAnsi" w:cs="Times New Roman"/>
                <w:szCs w:val="20"/>
              </w:rPr>
              <w:t>, or characteristics for activities or their results</w:t>
            </w:r>
          </w:p>
        </w:tc>
        <w:tc>
          <w:tcPr>
            <w:tcW w:w="2160" w:type="dxa"/>
            <w:gridSpan w:val="2"/>
          </w:tcPr>
          <w:p w14:paraId="484F2D87" w14:textId="77777777" w:rsidR="002870DE" w:rsidRDefault="002870DE" w:rsidP="00C37A06">
            <w:pPr>
              <w:pStyle w:val="ListParagraph"/>
              <w:numPr>
                <w:ilvl w:val="0"/>
                <w:numId w:val="10"/>
              </w:numPr>
              <w:spacing w:line="276" w:lineRule="auto"/>
              <w:ind w:left="146" w:hanging="140"/>
              <w:rPr>
                <w:rFonts w:eastAsiaTheme="majorHAnsi" w:cs="Times New Roman"/>
                <w:szCs w:val="20"/>
              </w:rPr>
            </w:pPr>
            <w:r w:rsidRPr="00D72B0F">
              <w:rPr>
                <w:rFonts w:eastAsiaTheme="majorHAnsi" w:cs="Times New Roman"/>
                <w:szCs w:val="20"/>
              </w:rPr>
              <w:lastRenderedPageBreak/>
              <w:t xml:space="preserve">Document that provides, for </w:t>
            </w:r>
            <w:r w:rsidRPr="00D72B0F">
              <w:rPr>
                <w:rFonts w:eastAsiaTheme="majorHAnsi" w:cs="Times New Roman"/>
                <w:szCs w:val="20"/>
              </w:rPr>
              <w:lastRenderedPageBreak/>
              <w:t xml:space="preserve">common and repeated </w:t>
            </w:r>
            <w:r w:rsidRPr="003F0CBA">
              <w:rPr>
                <w:rFonts w:eastAsiaTheme="majorHAnsi" w:cs="Times New Roman"/>
                <w:szCs w:val="20"/>
              </w:rPr>
              <w:t>use, rules, guidelines, or the characteristics of goods or relevant processes and production methods</w:t>
            </w:r>
          </w:p>
          <w:p w14:paraId="20925C6D" w14:textId="77777777" w:rsidR="002870DE" w:rsidRDefault="002870DE" w:rsidP="00BB3C6C">
            <w:pPr>
              <w:pStyle w:val="ListParagraph"/>
              <w:spacing w:line="276" w:lineRule="auto"/>
              <w:ind w:left="146" w:hanging="140"/>
              <w:rPr>
                <w:rFonts w:eastAsiaTheme="majorHAnsi" w:cs="Times New Roman"/>
                <w:szCs w:val="20"/>
              </w:rPr>
            </w:pPr>
          </w:p>
          <w:p w14:paraId="29F086E8" w14:textId="77777777" w:rsidR="002870DE" w:rsidRDefault="002870DE" w:rsidP="00C37A06">
            <w:pPr>
              <w:pStyle w:val="ListParagraph"/>
              <w:numPr>
                <w:ilvl w:val="0"/>
                <w:numId w:val="10"/>
              </w:numPr>
              <w:spacing w:line="276" w:lineRule="auto"/>
              <w:ind w:left="146" w:hanging="140"/>
              <w:rPr>
                <w:rFonts w:eastAsiaTheme="majorHAnsi" w:cs="Times New Roman"/>
                <w:szCs w:val="20"/>
              </w:rPr>
            </w:pPr>
            <w:r w:rsidRPr="00D72B0F">
              <w:rPr>
                <w:rFonts w:eastAsiaTheme="majorHAnsi" w:cs="Times New Roman"/>
                <w:szCs w:val="20"/>
              </w:rPr>
              <w:t>Document approved by a recognized body and whose compliance is not compulsory</w:t>
            </w:r>
          </w:p>
        </w:tc>
        <w:tc>
          <w:tcPr>
            <w:tcW w:w="1800" w:type="dxa"/>
          </w:tcPr>
          <w:p w14:paraId="0B744CCC" w14:textId="77777777" w:rsidR="002870DE" w:rsidRDefault="002870DE" w:rsidP="00C37A06">
            <w:pPr>
              <w:pStyle w:val="ListParagraph"/>
              <w:numPr>
                <w:ilvl w:val="0"/>
                <w:numId w:val="10"/>
              </w:numPr>
              <w:spacing w:line="276" w:lineRule="auto"/>
              <w:ind w:left="146" w:hanging="140"/>
              <w:rPr>
                <w:rFonts w:eastAsiaTheme="majorHAnsi" w:cs="Times New Roman"/>
                <w:szCs w:val="20"/>
              </w:rPr>
            </w:pPr>
            <w:r w:rsidRPr="00D72B0F">
              <w:rPr>
                <w:rFonts w:eastAsiaTheme="majorHAnsi" w:cs="Times New Roman"/>
                <w:szCs w:val="20"/>
              </w:rPr>
              <w:lastRenderedPageBreak/>
              <w:t xml:space="preserve">Technical </w:t>
            </w:r>
            <w:proofErr w:type="gramStart"/>
            <w:r w:rsidRPr="003F0CBA">
              <w:rPr>
                <w:rFonts w:eastAsiaTheme="majorHAnsi" w:cs="Times New Roman"/>
                <w:szCs w:val="20"/>
              </w:rPr>
              <w:t xml:space="preserve">specification  </w:t>
            </w:r>
            <w:r w:rsidRPr="003F0CBA">
              <w:rPr>
                <w:rFonts w:eastAsiaTheme="majorHAnsi" w:cs="Times New Roman"/>
                <w:szCs w:val="20"/>
              </w:rPr>
              <w:lastRenderedPageBreak/>
              <w:t>approved</w:t>
            </w:r>
            <w:proofErr w:type="gramEnd"/>
            <w:r w:rsidRPr="003F0CBA">
              <w:rPr>
                <w:rFonts w:eastAsiaTheme="majorHAnsi" w:cs="Times New Roman"/>
                <w:szCs w:val="20"/>
              </w:rPr>
              <w:t xml:space="preserve"> by a recognized standard</w:t>
            </w:r>
            <w:r w:rsidRPr="00644CC1">
              <w:rPr>
                <w:rFonts w:eastAsiaTheme="majorHAnsi" w:cs="Times New Roman"/>
                <w:szCs w:val="20"/>
              </w:rPr>
              <w:t>ization body for repeated or continuous application</w:t>
            </w:r>
          </w:p>
          <w:p w14:paraId="07B2F1C6" w14:textId="77777777" w:rsidR="002870DE" w:rsidRDefault="002870DE" w:rsidP="00BB3C6C">
            <w:pPr>
              <w:pStyle w:val="ListParagraph"/>
              <w:spacing w:line="276" w:lineRule="auto"/>
              <w:ind w:left="146" w:hanging="140"/>
              <w:rPr>
                <w:rFonts w:eastAsiaTheme="majorHAnsi" w:cs="Times New Roman"/>
                <w:szCs w:val="20"/>
              </w:rPr>
            </w:pPr>
          </w:p>
          <w:p w14:paraId="76F1ED3A" w14:textId="77777777" w:rsidR="002870DE" w:rsidRDefault="002870DE" w:rsidP="00C37A06">
            <w:pPr>
              <w:pStyle w:val="ListParagraph"/>
              <w:numPr>
                <w:ilvl w:val="0"/>
                <w:numId w:val="10"/>
              </w:numPr>
              <w:spacing w:line="276" w:lineRule="auto"/>
              <w:ind w:left="146" w:hanging="140"/>
              <w:rPr>
                <w:rFonts w:eastAsiaTheme="majorHAnsi" w:cs="Times New Roman"/>
                <w:szCs w:val="20"/>
              </w:rPr>
            </w:pPr>
            <w:r w:rsidRPr="00D72B0F">
              <w:rPr>
                <w:rFonts w:eastAsiaTheme="majorHAnsi" w:cs="Times New Roman"/>
                <w:szCs w:val="20"/>
              </w:rPr>
              <w:t>Non-compulsory compliance</w:t>
            </w:r>
          </w:p>
        </w:tc>
        <w:tc>
          <w:tcPr>
            <w:tcW w:w="1826" w:type="dxa"/>
          </w:tcPr>
          <w:p w14:paraId="3A26C208" w14:textId="77777777" w:rsidR="002870DE" w:rsidRDefault="002870DE" w:rsidP="00C37A06">
            <w:pPr>
              <w:pStyle w:val="ListParagraph"/>
              <w:numPr>
                <w:ilvl w:val="0"/>
                <w:numId w:val="10"/>
              </w:numPr>
              <w:spacing w:line="276" w:lineRule="auto"/>
              <w:ind w:left="146" w:hanging="140"/>
              <w:rPr>
                <w:rFonts w:eastAsiaTheme="majorHAnsi" w:cs="Times New Roman"/>
                <w:szCs w:val="20"/>
              </w:rPr>
            </w:pPr>
            <w:r w:rsidRPr="00D72B0F">
              <w:rPr>
                <w:rFonts w:eastAsiaTheme="majorHAnsi" w:cs="Times New Roman"/>
                <w:szCs w:val="20"/>
              </w:rPr>
              <w:lastRenderedPageBreak/>
              <w:t xml:space="preserve">Rules, conditions, </w:t>
            </w:r>
            <w:r w:rsidRPr="00D72B0F">
              <w:rPr>
                <w:rFonts w:eastAsiaTheme="majorHAnsi" w:cs="Times New Roman"/>
                <w:szCs w:val="20"/>
              </w:rPr>
              <w:lastRenderedPageBreak/>
              <w:t>instructions, and features for common and repeated use in products, relevant processes</w:t>
            </w:r>
            <w:r w:rsidRPr="003F0CBA">
              <w:rPr>
                <w:rFonts w:eastAsiaTheme="majorHAnsi" w:cs="Times New Roman"/>
                <w:szCs w:val="20"/>
              </w:rPr>
              <w:t>, and the course of production</w:t>
            </w:r>
          </w:p>
        </w:tc>
      </w:tr>
      <w:tr w:rsidR="002870DE" w:rsidRPr="00D72B0F" w14:paraId="5C14B778" w14:textId="77777777" w:rsidTr="00BB3C6C">
        <w:tc>
          <w:tcPr>
            <w:tcW w:w="1384" w:type="dxa"/>
            <w:vAlign w:val="center"/>
          </w:tcPr>
          <w:p w14:paraId="079A6BBC" w14:textId="77777777" w:rsidR="002870DE" w:rsidRPr="00575FF9" w:rsidRDefault="002870DE" w:rsidP="00BB3C6C">
            <w:pPr>
              <w:spacing w:line="276" w:lineRule="auto"/>
              <w:jc w:val="center"/>
              <w:rPr>
                <w:rFonts w:eastAsiaTheme="majorHAnsi"/>
              </w:rPr>
            </w:pPr>
            <w:r>
              <w:rPr>
                <w:rFonts w:eastAsiaTheme="majorHAnsi"/>
              </w:rPr>
              <w:lastRenderedPageBreak/>
              <w:t xml:space="preserve">International </w:t>
            </w:r>
            <w:r>
              <w:rPr>
                <w:rFonts w:eastAsiaTheme="majorHAnsi" w:hint="eastAsia"/>
              </w:rPr>
              <w:t>S</w:t>
            </w:r>
            <w:r w:rsidRPr="00C8694C">
              <w:rPr>
                <w:rFonts w:eastAsiaTheme="majorHAnsi"/>
              </w:rPr>
              <w:t>tandard</w:t>
            </w:r>
          </w:p>
        </w:tc>
        <w:tc>
          <w:tcPr>
            <w:tcW w:w="6014" w:type="dxa"/>
            <w:gridSpan w:val="4"/>
            <w:vAlign w:val="center"/>
          </w:tcPr>
          <w:p w14:paraId="4A23D28E"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CC4A0E">
              <w:rPr>
                <w:rFonts w:eastAsiaTheme="majorHAnsi" w:cs="Times New Roman"/>
                <w:szCs w:val="20"/>
              </w:rPr>
              <w:t>Standard adopted by an international standard</w:t>
            </w:r>
            <w:r w:rsidRPr="00F91C27">
              <w:rPr>
                <w:rFonts w:eastAsiaTheme="majorHAnsi" w:cs="Times New Roman"/>
                <w:szCs w:val="20"/>
              </w:rPr>
              <w:t>ization</w:t>
            </w:r>
            <w:r w:rsidRPr="00BD3045">
              <w:rPr>
                <w:rFonts w:eastAsiaTheme="majorHAnsi" w:cs="Times New Roman"/>
                <w:szCs w:val="20"/>
              </w:rPr>
              <w:t xml:space="preserve"> body and available to the public </w:t>
            </w:r>
          </w:p>
        </w:tc>
        <w:tc>
          <w:tcPr>
            <w:tcW w:w="1826" w:type="dxa"/>
            <w:vAlign w:val="center"/>
          </w:tcPr>
          <w:p w14:paraId="5B516175" w14:textId="77777777" w:rsidR="002870DE" w:rsidRPr="00CC4A0E" w:rsidRDefault="002870DE" w:rsidP="00BB3C6C">
            <w:pPr>
              <w:spacing w:line="276" w:lineRule="auto"/>
              <w:jc w:val="center"/>
              <w:rPr>
                <w:rFonts w:eastAsiaTheme="majorHAnsi"/>
              </w:rPr>
            </w:pPr>
            <w:r w:rsidRPr="00CC4A0E">
              <w:rPr>
                <w:rFonts w:eastAsiaTheme="majorHAnsi"/>
              </w:rPr>
              <w:t>-</w:t>
            </w:r>
          </w:p>
        </w:tc>
      </w:tr>
      <w:tr w:rsidR="002870DE" w:rsidRPr="00D72B0F" w14:paraId="4695B25C" w14:textId="77777777" w:rsidTr="00BB3C6C">
        <w:tc>
          <w:tcPr>
            <w:tcW w:w="1384" w:type="dxa"/>
            <w:vAlign w:val="center"/>
          </w:tcPr>
          <w:p w14:paraId="21CF5B00" w14:textId="77777777" w:rsidR="002870DE" w:rsidRPr="00C8694C" w:rsidRDefault="002870DE" w:rsidP="00BB3C6C">
            <w:pPr>
              <w:spacing w:line="276" w:lineRule="auto"/>
              <w:jc w:val="center"/>
              <w:rPr>
                <w:rFonts w:eastAsiaTheme="majorHAnsi"/>
              </w:rPr>
            </w:pPr>
            <w:r>
              <w:rPr>
                <w:rFonts w:eastAsiaTheme="majorHAnsi"/>
              </w:rPr>
              <w:t xml:space="preserve">National </w:t>
            </w:r>
            <w:r>
              <w:rPr>
                <w:rFonts w:eastAsiaTheme="majorHAnsi" w:hint="eastAsia"/>
              </w:rPr>
              <w:t>S</w:t>
            </w:r>
            <w:r w:rsidRPr="00485026">
              <w:rPr>
                <w:rFonts w:eastAsiaTheme="majorHAnsi"/>
              </w:rPr>
              <w:t>tandard</w:t>
            </w:r>
          </w:p>
        </w:tc>
        <w:tc>
          <w:tcPr>
            <w:tcW w:w="6014" w:type="dxa"/>
            <w:gridSpan w:val="4"/>
            <w:vAlign w:val="center"/>
          </w:tcPr>
          <w:p w14:paraId="2AE2D1C3"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CC4A0E">
              <w:rPr>
                <w:rFonts w:eastAsiaTheme="majorHAnsi" w:cs="Times New Roman"/>
                <w:szCs w:val="20"/>
              </w:rPr>
              <w:t xml:space="preserve">Standard adopted by </w:t>
            </w:r>
            <w:proofErr w:type="gramStart"/>
            <w:r w:rsidRPr="00CC4A0E">
              <w:rPr>
                <w:rFonts w:eastAsiaTheme="majorHAnsi" w:cs="Times New Roman"/>
                <w:szCs w:val="20"/>
              </w:rPr>
              <w:t>an</w:t>
            </w:r>
            <w:proofErr w:type="gramEnd"/>
            <w:r w:rsidRPr="00CC4A0E">
              <w:rPr>
                <w:rFonts w:eastAsiaTheme="majorHAnsi" w:cs="Times New Roman"/>
                <w:szCs w:val="20"/>
              </w:rPr>
              <w:t xml:space="preserve"> national standard</w:t>
            </w:r>
            <w:r w:rsidRPr="00F91C27">
              <w:rPr>
                <w:rFonts w:eastAsiaTheme="majorHAnsi" w:cs="Times New Roman"/>
                <w:szCs w:val="20"/>
              </w:rPr>
              <w:t>ization</w:t>
            </w:r>
            <w:r w:rsidRPr="00BD3045">
              <w:rPr>
                <w:rFonts w:eastAsiaTheme="majorHAnsi" w:cs="Times New Roman"/>
                <w:szCs w:val="20"/>
              </w:rPr>
              <w:t xml:space="preserve"> body and available to th</w:t>
            </w:r>
            <w:r w:rsidRPr="00485026">
              <w:rPr>
                <w:rFonts w:eastAsiaTheme="majorHAnsi" w:cs="Times New Roman"/>
                <w:szCs w:val="20"/>
              </w:rPr>
              <w:t>e public</w:t>
            </w:r>
          </w:p>
        </w:tc>
        <w:tc>
          <w:tcPr>
            <w:tcW w:w="1826" w:type="dxa"/>
            <w:vAlign w:val="center"/>
          </w:tcPr>
          <w:p w14:paraId="5A95F99C" w14:textId="77777777" w:rsidR="002870DE" w:rsidRPr="001F4939" w:rsidRDefault="002870DE" w:rsidP="00BB3C6C">
            <w:pPr>
              <w:spacing w:line="276" w:lineRule="auto"/>
              <w:jc w:val="center"/>
              <w:rPr>
                <w:rFonts w:eastAsiaTheme="majorHAnsi"/>
              </w:rPr>
            </w:pPr>
            <w:r w:rsidRPr="001F4939">
              <w:rPr>
                <w:rFonts w:eastAsiaTheme="majorHAnsi"/>
              </w:rPr>
              <w:t>-</w:t>
            </w:r>
          </w:p>
        </w:tc>
      </w:tr>
      <w:tr w:rsidR="002870DE" w:rsidRPr="00D72B0F" w14:paraId="6FE92589" w14:textId="77777777" w:rsidTr="00BB3C6C">
        <w:tc>
          <w:tcPr>
            <w:tcW w:w="1384" w:type="dxa"/>
            <w:vAlign w:val="center"/>
          </w:tcPr>
          <w:p w14:paraId="77E84158" w14:textId="77777777" w:rsidR="002870DE" w:rsidRPr="00C8694C" w:rsidRDefault="002870DE" w:rsidP="00BB3C6C">
            <w:pPr>
              <w:spacing w:line="276" w:lineRule="auto"/>
              <w:jc w:val="center"/>
              <w:rPr>
                <w:rFonts w:eastAsiaTheme="majorHAnsi"/>
              </w:rPr>
            </w:pPr>
            <w:r>
              <w:rPr>
                <w:rFonts w:eastAsiaTheme="majorHAnsi"/>
              </w:rPr>
              <w:t xml:space="preserve">Regional </w:t>
            </w:r>
            <w:r>
              <w:rPr>
                <w:rFonts w:eastAsiaTheme="majorHAnsi" w:hint="eastAsia"/>
              </w:rPr>
              <w:t>S</w:t>
            </w:r>
            <w:r w:rsidRPr="00485026">
              <w:rPr>
                <w:rFonts w:eastAsiaTheme="majorHAnsi"/>
              </w:rPr>
              <w:t>tandard</w:t>
            </w:r>
          </w:p>
        </w:tc>
        <w:tc>
          <w:tcPr>
            <w:tcW w:w="6014" w:type="dxa"/>
            <w:gridSpan w:val="4"/>
            <w:vAlign w:val="center"/>
          </w:tcPr>
          <w:p w14:paraId="241FC994"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CC4A0E">
              <w:rPr>
                <w:rFonts w:eastAsiaTheme="majorHAnsi" w:cs="Times New Roman"/>
                <w:szCs w:val="20"/>
              </w:rPr>
              <w:t>Standard adopted by a regional standard</w:t>
            </w:r>
            <w:r w:rsidRPr="00F91C27">
              <w:rPr>
                <w:rFonts w:eastAsiaTheme="majorHAnsi" w:cs="Times New Roman"/>
                <w:szCs w:val="20"/>
              </w:rPr>
              <w:t>ization</w:t>
            </w:r>
            <w:r w:rsidRPr="00BD3045">
              <w:rPr>
                <w:rFonts w:eastAsiaTheme="majorHAnsi" w:cs="Times New Roman"/>
                <w:szCs w:val="20"/>
              </w:rPr>
              <w:t xml:space="preserve"> body (e.g., European standard organizations) and available to the public</w:t>
            </w:r>
          </w:p>
        </w:tc>
        <w:tc>
          <w:tcPr>
            <w:tcW w:w="1826" w:type="dxa"/>
            <w:vAlign w:val="center"/>
          </w:tcPr>
          <w:p w14:paraId="7284E8F0" w14:textId="77777777" w:rsidR="002870DE" w:rsidRPr="001F4939" w:rsidRDefault="002870DE" w:rsidP="00BB3C6C">
            <w:pPr>
              <w:spacing w:line="276" w:lineRule="auto"/>
              <w:jc w:val="center"/>
              <w:rPr>
                <w:rFonts w:eastAsiaTheme="majorHAnsi"/>
              </w:rPr>
            </w:pPr>
            <w:r w:rsidRPr="001F4939">
              <w:rPr>
                <w:rFonts w:eastAsiaTheme="majorHAnsi"/>
              </w:rPr>
              <w:t>-</w:t>
            </w:r>
          </w:p>
        </w:tc>
      </w:tr>
      <w:tr w:rsidR="002870DE" w:rsidRPr="00D72B0F" w14:paraId="25BF30FC" w14:textId="77777777" w:rsidTr="00BB3C6C">
        <w:trPr>
          <w:trHeight w:val="5759"/>
        </w:trPr>
        <w:tc>
          <w:tcPr>
            <w:tcW w:w="1384" w:type="dxa"/>
            <w:vAlign w:val="center"/>
          </w:tcPr>
          <w:p w14:paraId="5E51FDC4" w14:textId="77777777" w:rsidR="002870DE" w:rsidRPr="00C8694C" w:rsidRDefault="002870DE" w:rsidP="00BB3C6C">
            <w:pPr>
              <w:spacing w:line="276" w:lineRule="auto"/>
              <w:jc w:val="center"/>
              <w:rPr>
                <w:rFonts w:eastAsiaTheme="majorHAnsi"/>
              </w:rPr>
            </w:pPr>
            <w:r>
              <w:rPr>
                <w:rFonts w:eastAsiaTheme="majorHAnsi"/>
              </w:rPr>
              <w:t xml:space="preserve">Standards </w:t>
            </w:r>
            <w:r>
              <w:rPr>
                <w:rFonts w:eastAsiaTheme="majorHAnsi" w:hint="eastAsia"/>
              </w:rPr>
              <w:t>B</w:t>
            </w:r>
            <w:r w:rsidRPr="00485026">
              <w:rPr>
                <w:rFonts w:eastAsiaTheme="majorHAnsi"/>
              </w:rPr>
              <w:t>ody</w:t>
            </w:r>
          </w:p>
        </w:tc>
        <w:tc>
          <w:tcPr>
            <w:tcW w:w="2054" w:type="dxa"/>
            <w:vAlign w:val="center"/>
          </w:tcPr>
          <w:p w14:paraId="0A8131EE" w14:textId="77777777" w:rsidR="002870DE" w:rsidRDefault="002870DE" w:rsidP="00C37A06">
            <w:pPr>
              <w:pStyle w:val="ListParagraph"/>
              <w:numPr>
                <w:ilvl w:val="0"/>
                <w:numId w:val="10"/>
              </w:numPr>
              <w:spacing w:line="276" w:lineRule="auto"/>
              <w:ind w:left="146" w:hanging="140"/>
              <w:rPr>
                <w:rFonts w:eastAsiaTheme="majorHAnsi" w:cs="Times New Roman"/>
                <w:szCs w:val="20"/>
              </w:rPr>
            </w:pPr>
            <w:r w:rsidRPr="00D72B0F">
              <w:rPr>
                <w:rFonts w:eastAsiaTheme="majorHAnsi" w:cs="Times New Roman"/>
                <w:szCs w:val="20"/>
              </w:rPr>
              <w:t xml:space="preserve">Standards </w:t>
            </w:r>
            <w:r w:rsidRPr="003F0CBA">
              <w:rPr>
                <w:rFonts w:eastAsiaTheme="majorHAnsi" w:cs="Times New Roman"/>
                <w:szCs w:val="20"/>
              </w:rPr>
              <w:t>body:</w:t>
            </w:r>
            <w:r w:rsidRPr="00644CC1">
              <w:rPr>
                <w:rFonts w:eastAsiaTheme="majorHAnsi" w:cs="Times New Roman"/>
                <w:szCs w:val="20"/>
              </w:rPr>
              <w:t xml:space="preserve"> Standards organization recognized in the national, regional,</w:t>
            </w:r>
            <w:r w:rsidRPr="00F12CDC">
              <w:rPr>
                <w:rFonts w:eastAsiaTheme="majorHAnsi" w:cs="Times New Roman"/>
                <w:szCs w:val="20"/>
              </w:rPr>
              <w:t xml:space="preserve"> or i</w:t>
            </w:r>
            <w:r w:rsidRPr="00334DC8">
              <w:rPr>
                <w:rFonts w:eastAsiaTheme="majorHAnsi" w:cs="Times New Roman"/>
                <w:szCs w:val="20"/>
              </w:rPr>
              <w:t xml:space="preserve">nternational level </w:t>
            </w:r>
            <w:r w:rsidRPr="0015419D">
              <w:rPr>
                <w:rFonts w:eastAsiaTheme="majorHAnsi" w:cs="Times New Roman"/>
                <w:szCs w:val="20"/>
              </w:rPr>
              <w:t>whose main function is to prepare, approve, and adopt standards based on its charter</w:t>
            </w:r>
          </w:p>
          <w:p w14:paraId="19653641" w14:textId="77777777" w:rsidR="002870DE" w:rsidRPr="00E276F5" w:rsidRDefault="002870DE" w:rsidP="00BB3C6C">
            <w:pPr>
              <w:pStyle w:val="ListParagraph"/>
              <w:spacing w:line="276" w:lineRule="auto"/>
              <w:ind w:left="146"/>
              <w:rPr>
                <w:rFonts w:eastAsiaTheme="majorHAnsi" w:cs="Times New Roman"/>
                <w:szCs w:val="20"/>
              </w:rPr>
            </w:pPr>
          </w:p>
          <w:p w14:paraId="5ADF1754" w14:textId="77777777" w:rsidR="002870DE" w:rsidRDefault="002870DE" w:rsidP="00C37A06">
            <w:pPr>
              <w:pStyle w:val="ListParagraph"/>
              <w:numPr>
                <w:ilvl w:val="0"/>
                <w:numId w:val="10"/>
              </w:numPr>
              <w:spacing w:line="276" w:lineRule="auto"/>
              <w:ind w:left="146" w:hanging="140"/>
              <w:rPr>
                <w:rFonts w:eastAsiaTheme="majorHAnsi" w:cs="Times New Roman"/>
                <w:szCs w:val="20"/>
              </w:rPr>
            </w:pPr>
            <w:r w:rsidRPr="00D72B0F">
              <w:rPr>
                <w:rFonts w:eastAsiaTheme="majorHAnsi" w:cs="Times New Roman"/>
                <w:szCs w:val="20"/>
              </w:rPr>
              <w:t xml:space="preserve">National </w:t>
            </w:r>
            <w:r w:rsidRPr="003F0CBA">
              <w:rPr>
                <w:rFonts w:eastAsiaTheme="majorHAnsi" w:cs="Times New Roman"/>
                <w:szCs w:val="20"/>
              </w:rPr>
              <w:t>standards</w:t>
            </w:r>
            <w:r w:rsidRPr="00644CC1">
              <w:rPr>
                <w:rFonts w:eastAsiaTheme="majorHAnsi" w:cs="Times New Roman"/>
                <w:szCs w:val="20"/>
              </w:rPr>
              <w:t xml:space="preserve"> body: Nationally recognized standards body that is eligible to be a national </w:t>
            </w:r>
            <w:r w:rsidRPr="00644CC1">
              <w:rPr>
                <w:rFonts w:eastAsiaTheme="majorHAnsi" w:cs="Times New Roman"/>
                <w:szCs w:val="20"/>
              </w:rPr>
              <w:lastRenderedPageBreak/>
              <w:t>member of the corresponding international and regional standards bodies</w:t>
            </w:r>
          </w:p>
        </w:tc>
        <w:tc>
          <w:tcPr>
            <w:tcW w:w="2070" w:type="dxa"/>
            <w:vAlign w:val="center"/>
          </w:tcPr>
          <w:p w14:paraId="3B8EE8CD" w14:textId="77777777" w:rsidR="002870DE" w:rsidRPr="00334DC8" w:rsidRDefault="002870DE" w:rsidP="00BB3C6C">
            <w:pPr>
              <w:spacing w:line="276" w:lineRule="auto"/>
              <w:jc w:val="center"/>
              <w:rPr>
                <w:rFonts w:eastAsiaTheme="majorHAnsi"/>
              </w:rPr>
            </w:pPr>
          </w:p>
        </w:tc>
        <w:tc>
          <w:tcPr>
            <w:tcW w:w="1890" w:type="dxa"/>
            <w:gridSpan w:val="2"/>
            <w:vAlign w:val="center"/>
          </w:tcPr>
          <w:p w14:paraId="7485E0E7" w14:textId="77777777" w:rsidR="002870DE" w:rsidRPr="0015419D" w:rsidRDefault="002870DE" w:rsidP="00BB3C6C">
            <w:pPr>
              <w:spacing w:line="276" w:lineRule="auto"/>
              <w:rPr>
                <w:rFonts w:eastAsiaTheme="majorHAnsi"/>
              </w:rPr>
            </w:pPr>
          </w:p>
          <w:p w14:paraId="4F11F55A" w14:textId="77777777" w:rsidR="002870DE" w:rsidRPr="0015419D" w:rsidRDefault="002870DE" w:rsidP="00BB3C6C">
            <w:pPr>
              <w:spacing w:line="276" w:lineRule="auto"/>
              <w:rPr>
                <w:rFonts w:eastAsiaTheme="majorHAnsi"/>
              </w:rPr>
            </w:pPr>
          </w:p>
        </w:tc>
        <w:tc>
          <w:tcPr>
            <w:tcW w:w="1826" w:type="dxa"/>
            <w:vAlign w:val="center"/>
          </w:tcPr>
          <w:p w14:paraId="7EFE6C36" w14:textId="77777777" w:rsidR="002870DE" w:rsidRDefault="002870DE" w:rsidP="00C37A06">
            <w:pPr>
              <w:pStyle w:val="ListParagraph"/>
              <w:numPr>
                <w:ilvl w:val="0"/>
                <w:numId w:val="10"/>
              </w:numPr>
              <w:spacing w:line="276" w:lineRule="auto"/>
              <w:ind w:left="146" w:hanging="140"/>
              <w:rPr>
                <w:rFonts w:eastAsiaTheme="majorHAnsi" w:cs="Times New Roman"/>
                <w:szCs w:val="20"/>
              </w:rPr>
            </w:pPr>
            <w:r w:rsidRPr="00D72B0F">
              <w:rPr>
                <w:rFonts w:eastAsiaTheme="majorHAnsi" w:cs="Times New Roman"/>
                <w:szCs w:val="20"/>
              </w:rPr>
              <w:t xml:space="preserve">Voluntary, </w:t>
            </w:r>
            <w:r w:rsidRPr="003F0CBA">
              <w:rPr>
                <w:rFonts w:eastAsiaTheme="majorHAnsi" w:cs="Times New Roman"/>
                <w:szCs w:val="20"/>
              </w:rPr>
              <w:t>consensus</w:t>
            </w:r>
            <w:r>
              <w:rPr>
                <w:rFonts w:eastAsiaTheme="majorHAnsi" w:cs="Times New Roman" w:hint="eastAsia"/>
                <w:szCs w:val="20"/>
              </w:rPr>
              <w:t xml:space="preserve"> </w:t>
            </w:r>
            <w:r w:rsidRPr="00644CC1">
              <w:rPr>
                <w:rFonts w:eastAsiaTheme="majorHAnsi" w:cs="Times New Roman"/>
                <w:szCs w:val="20"/>
              </w:rPr>
              <w:t>standards</w:t>
            </w:r>
            <w:r w:rsidRPr="00644CC1">
              <w:rPr>
                <w:rFonts w:eastAsiaTheme="majorHAnsi" w:cs="Times New Roman" w:hint="eastAsia"/>
                <w:szCs w:val="20"/>
              </w:rPr>
              <w:t xml:space="preserve"> </w:t>
            </w:r>
            <w:r w:rsidRPr="00F12CDC">
              <w:rPr>
                <w:rFonts w:eastAsiaTheme="majorHAnsi" w:cs="Times New Roman"/>
                <w:szCs w:val="20"/>
              </w:rPr>
              <w:t>b</w:t>
            </w:r>
            <w:r w:rsidRPr="00334DC8">
              <w:rPr>
                <w:rFonts w:eastAsiaTheme="majorHAnsi" w:cs="Times New Roman"/>
                <w:szCs w:val="20"/>
              </w:rPr>
              <w:t>od</w:t>
            </w:r>
            <w:r w:rsidRPr="0015419D">
              <w:rPr>
                <w:rFonts w:eastAsiaTheme="majorHAnsi" w:cs="Times New Roman"/>
                <w:szCs w:val="20"/>
              </w:rPr>
              <w:t>y: National and international organization to plan, develop, establish, or coordinate voluntary standards through mutually agreed processes</w:t>
            </w:r>
          </w:p>
          <w:p w14:paraId="018A50C0" w14:textId="77777777" w:rsidR="002870DE" w:rsidRPr="002047D9" w:rsidRDefault="002870DE" w:rsidP="00BB3C6C">
            <w:pPr>
              <w:pStyle w:val="ListParagraph"/>
              <w:spacing w:line="276" w:lineRule="auto"/>
              <w:ind w:left="146"/>
              <w:rPr>
                <w:rFonts w:eastAsiaTheme="majorHAnsi" w:cs="Times New Roman"/>
                <w:szCs w:val="20"/>
              </w:rPr>
            </w:pPr>
          </w:p>
          <w:p w14:paraId="3248966A" w14:textId="77777777" w:rsidR="002870DE" w:rsidRDefault="002870DE" w:rsidP="00BB3C6C">
            <w:pPr>
              <w:spacing w:line="276" w:lineRule="auto"/>
              <w:ind w:left="116" w:hanging="116"/>
              <w:rPr>
                <w:rFonts w:eastAsiaTheme="majorHAnsi"/>
              </w:rPr>
            </w:pPr>
            <w:r w:rsidRPr="0015419D">
              <w:rPr>
                <w:rFonts w:eastAsiaTheme="majorHAnsi"/>
              </w:rPr>
              <w:t>*</w:t>
            </w:r>
            <w:r w:rsidRPr="00CB3483">
              <w:rPr>
                <w:rFonts w:eastAsiaTheme="majorHAnsi"/>
              </w:rPr>
              <w:t xml:space="preserve">Criteria to identify a standards body include </w:t>
            </w:r>
            <w:r w:rsidRPr="00CB3483">
              <w:rPr>
                <w:rFonts w:eastAsiaTheme="majorHAnsi"/>
              </w:rPr>
              <w:lastRenderedPageBreak/>
              <w:t>openness, b</w:t>
            </w:r>
            <w:r w:rsidRPr="00CC4A0E">
              <w:rPr>
                <w:rFonts w:eastAsiaTheme="majorHAnsi"/>
              </w:rPr>
              <w:t>alance of interests, processes for objection, and consensus</w:t>
            </w:r>
          </w:p>
        </w:tc>
      </w:tr>
    </w:tbl>
    <w:p w14:paraId="32C6F5AC" w14:textId="77777777" w:rsidR="002870DE" w:rsidRPr="00D72B0F" w:rsidRDefault="002870DE" w:rsidP="002870DE">
      <w:pPr>
        <w:spacing w:line="276" w:lineRule="auto"/>
      </w:pPr>
    </w:p>
    <w:p w14:paraId="15CB9992" w14:textId="77777777" w:rsidR="002870DE" w:rsidRDefault="002870DE" w:rsidP="002870DE">
      <w:pPr>
        <w:pStyle w:val="Para1"/>
        <w:ind w:firstLine="240"/>
      </w:pPr>
      <w:r>
        <w:rPr>
          <w:rFonts w:hint="eastAsia"/>
        </w:rPr>
        <w:t>C</w:t>
      </w:r>
      <w:r w:rsidRPr="00CC4A0E">
        <w:t>ompliance with standards is not compulsory, but compliance with some standards may be required by law for safety, environmental protection, or other public purp</w:t>
      </w:r>
      <w:r w:rsidRPr="00F91C27">
        <w:t>oses</w:t>
      </w:r>
      <w:r>
        <w:t>.</w:t>
      </w:r>
    </w:p>
    <w:p w14:paraId="3ECF3C36" w14:textId="77777777" w:rsidR="002870DE" w:rsidRDefault="002870DE" w:rsidP="002870DE">
      <w:pPr>
        <w:rPr>
          <w:lang w:eastAsia="ko-KR"/>
        </w:rPr>
      </w:pPr>
    </w:p>
    <w:p w14:paraId="2F45AE5C" w14:textId="77777777" w:rsidR="002870DE" w:rsidRDefault="002870DE" w:rsidP="002870DE">
      <w:pPr>
        <w:pStyle w:val="Para1"/>
        <w:ind w:firstLine="240"/>
      </w:pPr>
      <w:r>
        <w:rPr>
          <w:rFonts w:hint="eastAsia"/>
        </w:rPr>
        <w:t xml:space="preserve">As in the case of </w:t>
      </w:r>
      <w:r w:rsidRPr="00CC4A0E">
        <w:t>public goods, s</w:t>
      </w:r>
      <w:r w:rsidRPr="00F91C27">
        <w:t>tandards are not intended for specific individuals but for all individuals</w:t>
      </w:r>
      <w:r w:rsidRPr="00BD3045">
        <w:t>.</w:t>
      </w:r>
      <w:r w:rsidRPr="00485026">
        <w:t xml:space="preserve"> Therefore, </w:t>
      </w:r>
      <w:r>
        <w:rPr>
          <w:rFonts w:hint="eastAsia"/>
        </w:rPr>
        <w:t>the</w:t>
      </w:r>
      <w:r w:rsidRPr="00CC4A0E">
        <w:t xml:space="preserve"> process of development, </w:t>
      </w:r>
      <w:r w:rsidRPr="00F91C27">
        <w:t xml:space="preserve">publication, revision, and abolition </w:t>
      </w:r>
      <w:r w:rsidRPr="00BD3045">
        <w:t>of standard</w:t>
      </w:r>
      <w:r w:rsidRPr="00485026">
        <w:t>s</w:t>
      </w:r>
      <w:r>
        <w:rPr>
          <w:rFonts w:hint="eastAsia"/>
        </w:rPr>
        <w:t xml:space="preserve"> should be managed by </w:t>
      </w:r>
      <w:r w:rsidRPr="00CE62F0">
        <w:t>a neutral</w:t>
      </w:r>
      <w:r w:rsidRPr="00CE62F0">
        <w:rPr>
          <w:rFonts w:hint="eastAsia"/>
        </w:rPr>
        <w:t xml:space="preserve"> </w:t>
      </w:r>
      <w:r w:rsidRPr="00CE62F0">
        <w:t>organization</w:t>
      </w:r>
      <w:r w:rsidRPr="00CC4A0E">
        <w:t xml:space="preserve">. </w:t>
      </w:r>
      <w:r>
        <w:rPr>
          <w:rFonts w:hint="eastAsia"/>
        </w:rPr>
        <w:t xml:space="preserve">Also, </w:t>
      </w:r>
      <w:r w:rsidRPr="00CC4A0E">
        <w:t xml:space="preserve">standards </w:t>
      </w:r>
      <w:r>
        <w:rPr>
          <w:rFonts w:hint="eastAsia"/>
        </w:rPr>
        <w:t>must</w:t>
      </w:r>
      <w:r w:rsidRPr="00CC4A0E">
        <w:t xml:space="preserve"> keep up with </w:t>
      </w:r>
      <w:r>
        <w:rPr>
          <w:rFonts w:hint="eastAsia"/>
        </w:rPr>
        <w:t xml:space="preserve">the rapid development and </w:t>
      </w:r>
      <w:r w:rsidRPr="00CC4A0E">
        <w:t>changes in technology and products</w:t>
      </w:r>
      <w:r>
        <w:rPr>
          <w:rFonts w:hint="eastAsia"/>
        </w:rPr>
        <w:t>;</w:t>
      </w:r>
      <w:r w:rsidRPr="00CC4A0E">
        <w:t xml:space="preserve"> otherwise</w:t>
      </w:r>
      <w:r w:rsidRPr="00F91C27">
        <w:t>,</w:t>
      </w:r>
      <w:r w:rsidRPr="00BD3045">
        <w:t xml:space="preserve"> they will be turned away and deteriorate. </w:t>
      </w:r>
      <w:r w:rsidRPr="00485026">
        <w:t>An o</w:t>
      </w:r>
      <w:r w:rsidRPr="00C8694C">
        <w:t>rganization that develop</w:t>
      </w:r>
      <w:r w:rsidRPr="00575FF9">
        <w:t>s</w:t>
      </w:r>
      <w:r w:rsidRPr="0063044E">
        <w:t xml:space="preserve"> and manage</w:t>
      </w:r>
      <w:r w:rsidRPr="00824DF3">
        <w:t xml:space="preserve">s standards </w:t>
      </w:r>
      <w:r w:rsidRPr="008958E6">
        <w:t>is</w:t>
      </w:r>
      <w:r w:rsidRPr="00E70D11">
        <w:t xml:space="preserve"> referred to as </w:t>
      </w:r>
      <w:r w:rsidRPr="007B1A54">
        <w:t xml:space="preserve">a </w:t>
      </w:r>
      <w:r w:rsidRPr="00EB5288">
        <w:t>standard</w:t>
      </w:r>
      <w:r w:rsidRPr="005B4AC6">
        <w:t>s</w:t>
      </w:r>
      <w:r w:rsidRPr="005B4AC6">
        <w:rPr>
          <w:rFonts w:hint="eastAsia"/>
        </w:rPr>
        <w:t xml:space="preserve"> </w:t>
      </w:r>
      <w:r w:rsidRPr="00200C0D">
        <w:t>development organization (SDO)</w:t>
      </w:r>
      <w:r>
        <w:t>.</w:t>
      </w:r>
      <w:r w:rsidRPr="00BD3045">
        <w:rPr>
          <w:rStyle w:val="FootnoteReference"/>
        </w:rPr>
        <w:footnoteReference w:id="3"/>
      </w:r>
      <w:r w:rsidRPr="00BD3045">
        <w:t xml:space="preserve"> </w:t>
      </w:r>
    </w:p>
    <w:p w14:paraId="1F3ECD33" w14:textId="77777777" w:rsidR="002870DE" w:rsidRDefault="002870DE" w:rsidP="002870DE">
      <w:pPr>
        <w:pStyle w:val="ListParagraph"/>
        <w:spacing w:line="276" w:lineRule="auto"/>
        <w:rPr>
          <w:rFonts w:cs="Times New Roman"/>
        </w:rPr>
      </w:pPr>
    </w:p>
    <w:p w14:paraId="4752E5D5" w14:textId="77777777" w:rsidR="002870DE" w:rsidRDefault="002870DE" w:rsidP="002870DE">
      <w:pPr>
        <w:pStyle w:val="Para1"/>
        <w:ind w:firstLine="240"/>
      </w:pPr>
      <w:r w:rsidRPr="0049027D">
        <w:t>Today, the reputation of a standards</w:t>
      </w:r>
      <w:r w:rsidRPr="0049027D">
        <w:rPr>
          <w:rFonts w:hint="eastAsia"/>
        </w:rPr>
        <w:t xml:space="preserve"> </w:t>
      </w:r>
      <w:r w:rsidRPr="0049027D">
        <w:t xml:space="preserve">development organization depends </w:t>
      </w:r>
      <w:r w:rsidRPr="0049027D">
        <w:rPr>
          <w:rFonts w:hint="eastAsia"/>
        </w:rPr>
        <w:t xml:space="preserve">as much </w:t>
      </w:r>
      <w:r w:rsidRPr="0049027D">
        <w:t xml:space="preserve">on how efficiently it manages the revisions of its standards as </w:t>
      </w:r>
      <w:r w:rsidRPr="0049027D">
        <w:rPr>
          <w:rFonts w:hint="eastAsia"/>
        </w:rPr>
        <w:t xml:space="preserve">on </w:t>
      </w:r>
      <w:r w:rsidRPr="0049027D">
        <w:t>how good it is at establishing them. A standards</w:t>
      </w:r>
      <w:r w:rsidRPr="0049027D">
        <w:rPr>
          <w:rFonts w:hint="eastAsia"/>
        </w:rPr>
        <w:t xml:space="preserve"> </w:t>
      </w:r>
      <w:r w:rsidRPr="0049027D">
        <w:t xml:space="preserve">development organization should be able to serve as an intermediary among stakeholders. There are many </w:t>
      </w:r>
      <w:r w:rsidRPr="0049027D">
        <w:rPr>
          <w:rFonts w:hint="eastAsia"/>
        </w:rPr>
        <w:t>stakeholders</w:t>
      </w:r>
      <w:r w:rsidRPr="0049027D">
        <w:t xml:space="preserve"> involved in standardizatio</w:t>
      </w:r>
      <w:r w:rsidRPr="0049027D">
        <w:rPr>
          <w:rFonts w:hint="eastAsia"/>
        </w:rPr>
        <w:t xml:space="preserve">n, </w:t>
      </w:r>
      <w:r w:rsidRPr="0049027D">
        <w:t>for example,</w:t>
      </w:r>
      <w:r w:rsidRPr="0049027D">
        <w:rPr>
          <w:rFonts w:hint="eastAsia"/>
        </w:rPr>
        <w:t xml:space="preserve"> </w:t>
      </w:r>
      <w:r w:rsidRPr="0049027D">
        <w:t>manufacturers, service providers, consumers,</w:t>
      </w:r>
      <w:r w:rsidRPr="0049027D">
        <w:rPr>
          <w:rFonts w:hint="eastAsia"/>
        </w:rPr>
        <w:t xml:space="preserve"> </w:t>
      </w:r>
      <w:r w:rsidRPr="0049027D">
        <w:t>and testing/certifying organizations, and</w:t>
      </w:r>
      <w:r w:rsidRPr="0049027D">
        <w:rPr>
          <w:rFonts w:hint="eastAsia"/>
        </w:rPr>
        <w:t>,</w:t>
      </w:r>
      <w:r w:rsidRPr="0049027D">
        <w:t xml:space="preserve"> in many cases, their interests </w:t>
      </w:r>
      <w:r w:rsidRPr="0049027D">
        <w:rPr>
          <w:rFonts w:hint="eastAsia"/>
        </w:rPr>
        <w:t>may collide</w:t>
      </w:r>
      <w:r w:rsidRPr="0049027D">
        <w:t xml:space="preserve"> </w:t>
      </w:r>
      <w:r w:rsidRPr="0049027D">
        <w:rPr>
          <w:rFonts w:hint="eastAsia"/>
        </w:rPr>
        <w:t>as regards</w:t>
      </w:r>
      <w:r w:rsidRPr="0049027D">
        <w:t xml:space="preserve"> the details, although they have agreed on the outline. Coordinating </w:t>
      </w:r>
      <w:r w:rsidRPr="0049027D">
        <w:rPr>
          <w:rFonts w:hint="eastAsia"/>
        </w:rPr>
        <w:t>stakeholders</w:t>
      </w:r>
      <w:r w:rsidRPr="0049027D">
        <w:t>’ interests is an important role of a</w:t>
      </w:r>
      <w:r w:rsidRPr="0049027D">
        <w:rPr>
          <w:rFonts w:hint="eastAsia"/>
        </w:rPr>
        <w:t>n</w:t>
      </w:r>
      <w:r w:rsidRPr="0049027D">
        <w:t xml:space="preserve"> </w:t>
      </w:r>
      <w:r w:rsidRPr="0049027D">
        <w:rPr>
          <w:rFonts w:hint="eastAsia"/>
        </w:rPr>
        <w:t>SDO</w:t>
      </w:r>
      <w:r w:rsidRPr="0049027D">
        <w:t>. Hence, it is important for a</w:t>
      </w:r>
      <w:r w:rsidRPr="0049027D">
        <w:rPr>
          <w:rFonts w:hint="eastAsia"/>
        </w:rPr>
        <w:t>n SDO</w:t>
      </w:r>
      <w:r w:rsidRPr="0049027D">
        <w:t xml:space="preserve"> to ensure that the responsibilities and rights are distributed equally </w:t>
      </w:r>
      <w:r w:rsidRPr="0049027D">
        <w:rPr>
          <w:rFonts w:hint="eastAsia"/>
        </w:rPr>
        <w:t>among stakeholders</w:t>
      </w:r>
      <w:r w:rsidRPr="0049027D">
        <w:t xml:space="preserve">. </w:t>
      </w:r>
      <w:r w:rsidRPr="0049027D">
        <w:rPr>
          <w:rFonts w:hint="eastAsia"/>
        </w:rPr>
        <w:t>SDOs</w:t>
      </w:r>
      <w:r w:rsidRPr="0049027D">
        <w:t xml:space="preserve"> are discussed in detail in Section 4.4.</w:t>
      </w:r>
    </w:p>
    <w:p w14:paraId="52480115" w14:textId="77777777" w:rsidR="002870DE" w:rsidRDefault="002870DE" w:rsidP="002870DE">
      <w:pPr>
        <w:pStyle w:val="ListParagraph"/>
        <w:spacing w:line="276" w:lineRule="auto"/>
        <w:rPr>
          <w:rFonts w:cs="Times New Roman"/>
        </w:rPr>
      </w:pPr>
    </w:p>
    <w:p w14:paraId="2F5E6144" w14:textId="77777777" w:rsidR="002870DE" w:rsidRDefault="002870DE" w:rsidP="002870DE">
      <w:pPr>
        <w:pStyle w:val="Para1"/>
        <w:ind w:firstLine="240"/>
      </w:pPr>
      <w:r w:rsidRPr="00E70D11">
        <w:t>A standard is a document that specifies the functionality, requirements, performance, testing methods, and results of a product, devic</w:t>
      </w:r>
      <w:r w:rsidRPr="007B1A54">
        <w:t xml:space="preserve">e, or system, </w:t>
      </w:r>
      <w:r>
        <w:rPr>
          <w:rFonts w:hint="eastAsia"/>
        </w:rPr>
        <w:t>while</w:t>
      </w:r>
      <w:r w:rsidRPr="00CC4A0E">
        <w:t xml:space="preserve"> standardization is a series of processes through which interested parties negotiate and reach an agreement to establish such a standard. Standardization processes include the deve</w:t>
      </w:r>
      <w:r w:rsidRPr="00F91C27">
        <w:t>lopment and preparation of a technology, suggestion</w:t>
      </w:r>
      <w:r w:rsidRPr="00BD3045">
        <w:t>s</w:t>
      </w:r>
      <w:r w:rsidRPr="00485026">
        <w:t xml:space="preserve">, collection of opinions and supplements, connections to other technologies, and the adoption of a standard. </w:t>
      </w:r>
    </w:p>
    <w:p w14:paraId="52C630FD" w14:textId="77777777" w:rsidR="002870DE" w:rsidRDefault="002870DE" w:rsidP="002870DE">
      <w:pPr>
        <w:pStyle w:val="ListParagraph"/>
        <w:spacing w:line="276" w:lineRule="auto"/>
        <w:rPr>
          <w:rFonts w:cs="Times New Roman"/>
        </w:rPr>
      </w:pPr>
    </w:p>
    <w:p w14:paraId="18523819" w14:textId="77777777" w:rsidR="002870DE" w:rsidRDefault="002870DE" w:rsidP="002870DE">
      <w:pPr>
        <w:pStyle w:val="Para1"/>
        <w:ind w:firstLine="240"/>
      </w:pPr>
      <w:r w:rsidRPr="00BD3045">
        <w:t xml:space="preserve">Once established, </w:t>
      </w:r>
      <w:r>
        <w:rPr>
          <w:rFonts w:hint="eastAsia"/>
        </w:rPr>
        <w:t xml:space="preserve">depending on its classification, </w:t>
      </w:r>
      <w:r w:rsidRPr="00CC4A0E">
        <w:t xml:space="preserve">a standard </w:t>
      </w:r>
      <w:r>
        <w:rPr>
          <w:rFonts w:hint="eastAsia"/>
        </w:rPr>
        <w:t>may</w:t>
      </w:r>
      <w:r w:rsidRPr="00CC4A0E">
        <w:t xml:space="preserve"> go through revision proc</w:t>
      </w:r>
      <w:r w:rsidRPr="00F91C27">
        <w:t xml:space="preserve">esses every three months </w:t>
      </w:r>
      <w:r w:rsidRPr="00485026">
        <w:t>or every two or three years</w:t>
      </w:r>
      <w:r w:rsidRPr="00575FF9">
        <w:t xml:space="preserve">. </w:t>
      </w:r>
      <w:r>
        <w:rPr>
          <w:rFonts w:hint="eastAsia"/>
        </w:rPr>
        <w:t>T</w:t>
      </w:r>
      <w:r w:rsidRPr="00CC4A0E">
        <w:t xml:space="preserve">he emergence of a superior competing technology and standard </w:t>
      </w:r>
      <w:r>
        <w:rPr>
          <w:rFonts w:hint="eastAsia"/>
        </w:rPr>
        <w:t xml:space="preserve">will </w:t>
      </w:r>
      <w:r w:rsidRPr="00CC4A0E">
        <w:t xml:space="preserve">result in the abolition of </w:t>
      </w:r>
      <w:r>
        <w:rPr>
          <w:rFonts w:hint="eastAsia"/>
        </w:rPr>
        <w:t>an</w:t>
      </w:r>
      <w:r w:rsidRPr="00CC4A0E">
        <w:t xml:space="preserve"> existing standard. Otherwise,</w:t>
      </w:r>
      <w:r w:rsidRPr="00C42D80">
        <w:t xml:space="preserve"> the </w:t>
      </w:r>
      <w:r>
        <w:rPr>
          <w:rFonts w:hint="eastAsia"/>
        </w:rPr>
        <w:t xml:space="preserve">co-existence </w:t>
      </w:r>
      <w:r w:rsidRPr="00CC4A0E">
        <w:t>of products following either the old or</w:t>
      </w:r>
      <w:r w:rsidRPr="00C42D80">
        <w:t xml:space="preserve"> the new standard may confuse the market, </w:t>
      </w:r>
      <w:r w:rsidRPr="00BD3045">
        <w:t>failing to accomplish the intention of standardization. Abolishing standards that ar</w:t>
      </w:r>
      <w:r w:rsidRPr="00485026">
        <w:t xml:space="preserve">e no longer used in a timely manner is </w:t>
      </w:r>
      <w:r w:rsidRPr="00C8694C">
        <w:t xml:space="preserve">also </w:t>
      </w:r>
      <w:r w:rsidRPr="00575FF9">
        <w:t>an important part of a</w:t>
      </w:r>
      <w:r>
        <w:rPr>
          <w:rFonts w:hint="eastAsia"/>
        </w:rPr>
        <w:t>n SDO</w:t>
      </w:r>
      <w:r>
        <w:t>’</w:t>
      </w:r>
      <w:r>
        <w:rPr>
          <w:rFonts w:hint="eastAsia"/>
        </w:rPr>
        <w:t>s</w:t>
      </w:r>
      <w:r w:rsidRPr="00CC4A0E">
        <w:t xml:space="preserve"> role.</w:t>
      </w:r>
    </w:p>
    <w:p w14:paraId="253ED6EC" w14:textId="77777777" w:rsidR="002870DE" w:rsidRPr="00F91C27" w:rsidRDefault="002870DE" w:rsidP="002870DE">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056"/>
      </w:tblGrid>
      <w:tr w:rsidR="002870DE" w:rsidRPr="00D72B0F" w14:paraId="01A068EA" w14:textId="77777777" w:rsidTr="00BB3C6C">
        <w:trPr>
          <w:trHeight w:val="1430"/>
          <w:jc w:val="center"/>
        </w:trPr>
        <w:tc>
          <w:tcPr>
            <w:tcW w:w="9056" w:type="dxa"/>
            <w:shd w:val="clear" w:color="auto" w:fill="F2F2F2" w:themeFill="background1" w:themeFillShade="F2"/>
          </w:tcPr>
          <w:p w14:paraId="76C7EC47" w14:textId="77777777" w:rsidR="002870DE" w:rsidRPr="002047D9" w:rsidRDefault="002870DE" w:rsidP="00BB3C6C">
            <w:pPr>
              <w:spacing w:line="276" w:lineRule="auto"/>
              <w:jc w:val="center"/>
              <w:rPr>
                <w:rFonts w:eastAsiaTheme="majorHAnsi"/>
                <w:sz w:val="16"/>
                <w:szCs w:val="16"/>
              </w:rPr>
            </w:pPr>
          </w:p>
          <w:p w14:paraId="6EC06A1C" w14:textId="77777777" w:rsidR="002870DE" w:rsidRDefault="002870DE" w:rsidP="00BB3C6C">
            <w:pPr>
              <w:spacing w:line="276" w:lineRule="auto"/>
              <w:jc w:val="center"/>
              <w:rPr>
                <w:rFonts w:eastAsiaTheme="majorHAnsi"/>
              </w:rPr>
            </w:pPr>
            <w:r w:rsidRPr="002047D9">
              <w:rPr>
                <w:rFonts w:eastAsiaTheme="majorHAnsi"/>
                <w:b/>
              </w:rPr>
              <w:t xml:space="preserve">Principles </w:t>
            </w:r>
            <w:r>
              <w:rPr>
                <w:rFonts w:eastAsiaTheme="majorHAnsi" w:hint="eastAsia"/>
                <w:b/>
              </w:rPr>
              <w:t>for the Development I</w:t>
            </w:r>
            <w:r w:rsidRPr="002047D9">
              <w:rPr>
                <w:rFonts w:eastAsiaTheme="majorHAnsi"/>
                <w:b/>
              </w:rPr>
              <w:t xml:space="preserve">nternational </w:t>
            </w:r>
            <w:r>
              <w:rPr>
                <w:rFonts w:eastAsiaTheme="majorHAnsi" w:hint="eastAsia"/>
                <w:b/>
              </w:rPr>
              <w:t>S</w:t>
            </w:r>
            <w:r w:rsidRPr="002047D9">
              <w:rPr>
                <w:rFonts w:eastAsiaTheme="majorHAnsi"/>
                <w:b/>
              </w:rPr>
              <w:t>tandard</w:t>
            </w:r>
            <w:r>
              <w:rPr>
                <w:rFonts w:eastAsiaTheme="majorHAnsi" w:hint="eastAsia"/>
                <w:b/>
              </w:rPr>
              <w:t>s</w:t>
            </w:r>
          </w:p>
          <w:p w14:paraId="66B399FF" w14:textId="77777777" w:rsidR="002870DE" w:rsidRPr="00C42D80" w:rsidRDefault="002870DE" w:rsidP="00BB3C6C">
            <w:pPr>
              <w:spacing w:line="276" w:lineRule="auto"/>
              <w:jc w:val="center"/>
              <w:rPr>
                <w:rFonts w:eastAsiaTheme="majorHAnsi"/>
              </w:rPr>
            </w:pPr>
            <w:r w:rsidRPr="00CC4A0E">
              <w:rPr>
                <w:rFonts w:eastAsiaTheme="majorHAnsi"/>
              </w:rPr>
              <w:t>WTO Decision/G/TBT/1/Rev.</w:t>
            </w:r>
            <w:r w:rsidRPr="00C42D80">
              <w:rPr>
                <w:rFonts w:eastAsiaTheme="majorHAnsi"/>
              </w:rPr>
              <w:t xml:space="preserve">10, </w:t>
            </w:r>
            <w:r w:rsidRPr="00F91C27">
              <w:rPr>
                <w:rFonts w:eastAsiaTheme="majorHAnsi"/>
              </w:rPr>
              <w:t>9</w:t>
            </w:r>
            <w:r>
              <w:rPr>
                <w:rFonts w:eastAsiaTheme="majorHAnsi" w:hint="eastAsia"/>
              </w:rPr>
              <w:t xml:space="preserve"> </w:t>
            </w:r>
            <w:r w:rsidRPr="00CC4A0E">
              <w:rPr>
                <w:rFonts w:eastAsiaTheme="majorHAnsi"/>
              </w:rPr>
              <w:t>June 20</w:t>
            </w:r>
            <w:r w:rsidRPr="00C42D80">
              <w:rPr>
                <w:rFonts w:eastAsiaTheme="majorHAnsi"/>
              </w:rPr>
              <w:t>11</w:t>
            </w:r>
          </w:p>
          <w:p w14:paraId="1327C626" w14:textId="77777777" w:rsidR="002870DE" w:rsidRPr="00F91C27" w:rsidRDefault="002870DE" w:rsidP="00BB3C6C">
            <w:pPr>
              <w:spacing w:line="276" w:lineRule="auto"/>
              <w:jc w:val="center"/>
              <w:rPr>
                <w:rFonts w:eastAsiaTheme="majorHAnsi"/>
              </w:rPr>
            </w:pPr>
          </w:p>
          <w:p w14:paraId="77E9529A" w14:textId="77777777" w:rsidR="002870DE" w:rsidRDefault="002870DE" w:rsidP="00C37A06">
            <w:pPr>
              <w:pStyle w:val="ListParagraph"/>
              <w:numPr>
                <w:ilvl w:val="0"/>
                <w:numId w:val="11"/>
              </w:numPr>
              <w:spacing w:line="276" w:lineRule="auto"/>
              <w:ind w:left="357" w:right="23" w:hanging="357"/>
              <w:rPr>
                <w:rFonts w:eastAsiaTheme="majorHAnsi" w:cs="Times New Roman"/>
                <w:szCs w:val="20"/>
              </w:rPr>
            </w:pPr>
            <w:r w:rsidRPr="002047D9">
              <w:rPr>
                <w:rFonts w:eastAsiaTheme="majorHAnsi" w:cs="Times New Roman"/>
                <w:b/>
                <w:szCs w:val="20"/>
              </w:rPr>
              <w:t>Transparency</w:t>
            </w:r>
            <w:r w:rsidRPr="00CC4A0E">
              <w:rPr>
                <w:rFonts w:eastAsiaTheme="majorHAnsi" w:cs="Times New Roman"/>
                <w:szCs w:val="20"/>
              </w:rPr>
              <w:t>: The standardization proc</w:t>
            </w:r>
            <w:r w:rsidRPr="00C42D80">
              <w:rPr>
                <w:rFonts w:eastAsiaTheme="majorHAnsi" w:cs="Times New Roman"/>
                <w:szCs w:val="20"/>
              </w:rPr>
              <w:t>esses and details should be disclosed. Opportunities to file a written opinion should be given.</w:t>
            </w:r>
          </w:p>
          <w:p w14:paraId="4D12E3FE" w14:textId="77777777" w:rsidR="002870DE" w:rsidRDefault="002870DE" w:rsidP="00C37A06">
            <w:pPr>
              <w:pStyle w:val="ListParagraph"/>
              <w:numPr>
                <w:ilvl w:val="0"/>
                <w:numId w:val="11"/>
              </w:numPr>
              <w:spacing w:line="276" w:lineRule="auto"/>
              <w:ind w:left="357" w:right="23" w:hanging="357"/>
              <w:rPr>
                <w:rFonts w:eastAsiaTheme="majorHAnsi" w:cs="Times New Roman"/>
                <w:szCs w:val="20"/>
              </w:rPr>
            </w:pPr>
            <w:r w:rsidRPr="002047D9">
              <w:rPr>
                <w:rFonts w:eastAsiaTheme="majorHAnsi" w:cs="Times New Roman"/>
                <w:b/>
                <w:szCs w:val="20"/>
              </w:rPr>
              <w:t>Openness</w:t>
            </w:r>
            <w:r w:rsidRPr="00CC4A0E">
              <w:rPr>
                <w:rFonts w:eastAsiaTheme="majorHAnsi" w:cs="Times New Roman"/>
                <w:szCs w:val="20"/>
              </w:rPr>
              <w:t>: Non-discrimina</w:t>
            </w:r>
            <w:r w:rsidRPr="00C42D80">
              <w:rPr>
                <w:rFonts w:eastAsiaTheme="majorHAnsi" w:cs="Times New Roman"/>
                <w:szCs w:val="20"/>
              </w:rPr>
              <w:t>tory</w:t>
            </w:r>
            <w:r w:rsidRPr="00BD3045">
              <w:rPr>
                <w:rFonts w:eastAsiaTheme="majorHAnsi" w:cs="Times New Roman"/>
                <w:szCs w:val="20"/>
              </w:rPr>
              <w:t xml:space="preserve"> membership to relevant organizations. Interested parties should be given an opportunity to </w:t>
            </w:r>
            <w:r w:rsidRPr="00C8694C">
              <w:rPr>
                <w:rFonts w:eastAsiaTheme="majorHAnsi" w:cs="Times New Roman"/>
                <w:szCs w:val="20"/>
              </w:rPr>
              <w:t>participate</w:t>
            </w:r>
            <w:r w:rsidRPr="00575FF9">
              <w:rPr>
                <w:rFonts w:eastAsiaTheme="majorHAnsi" w:cs="Times New Roman"/>
                <w:szCs w:val="20"/>
              </w:rPr>
              <w:t>.</w:t>
            </w:r>
          </w:p>
          <w:p w14:paraId="68C15F76" w14:textId="77777777" w:rsidR="002870DE" w:rsidRDefault="002870DE" w:rsidP="00C37A06">
            <w:pPr>
              <w:pStyle w:val="ListParagraph"/>
              <w:numPr>
                <w:ilvl w:val="0"/>
                <w:numId w:val="11"/>
              </w:numPr>
              <w:spacing w:line="276" w:lineRule="auto"/>
              <w:ind w:left="357" w:right="23" w:hanging="357"/>
              <w:rPr>
                <w:rFonts w:eastAsiaTheme="majorHAnsi" w:cs="Times New Roman"/>
                <w:szCs w:val="20"/>
              </w:rPr>
            </w:pPr>
            <w:r w:rsidRPr="002047D9">
              <w:rPr>
                <w:rFonts w:eastAsiaTheme="majorHAnsi" w:cs="Times New Roman"/>
                <w:b/>
                <w:szCs w:val="20"/>
              </w:rPr>
              <w:t>Impartiality</w:t>
            </w:r>
            <w:r w:rsidRPr="00CC4A0E">
              <w:rPr>
                <w:rFonts w:eastAsiaTheme="majorHAnsi" w:cs="Times New Roman"/>
                <w:b/>
                <w:szCs w:val="20"/>
              </w:rPr>
              <w:t xml:space="preserve"> and Consensus</w:t>
            </w:r>
            <w:r w:rsidRPr="00C42D80">
              <w:rPr>
                <w:rFonts w:eastAsiaTheme="majorHAnsi" w:cs="Times New Roman"/>
                <w:szCs w:val="20"/>
              </w:rPr>
              <w:t>: No favor</w:t>
            </w:r>
            <w:r w:rsidRPr="00F91C27">
              <w:rPr>
                <w:rFonts w:eastAsiaTheme="majorHAnsi" w:cs="Times New Roman"/>
                <w:szCs w:val="20"/>
              </w:rPr>
              <w:t xml:space="preserve"> should be given to specific companies, nations, or regions.</w:t>
            </w:r>
            <w:r w:rsidRPr="00CC4A0E">
              <w:rPr>
                <w:rFonts w:eastAsiaTheme="majorHAnsi" w:cs="Times New Roman"/>
                <w:szCs w:val="20"/>
              </w:rPr>
              <w:t xml:space="preserve"> </w:t>
            </w:r>
            <w:r w:rsidRPr="00C42D80">
              <w:rPr>
                <w:rFonts w:eastAsiaTheme="majorHAnsi" w:cs="Times New Roman"/>
                <w:szCs w:val="20"/>
              </w:rPr>
              <w:t>There should be a process to coordinate conflicts among interested parties.</w:t>
            </w:r>
          </w:p>
          <w:p w14:paraId="5D782A0D" w14:textId="77777777" w:rsidR="002870DE" w:rsidRDefault="002870DE" w:rsidP="00C37A06">
            <w:pPr>
              <w:pStyle w:val="ListParagraph"/>
              <w:numPr>
                <w:ilvl w:val="0"/>
                <w:numId w:val="11"/>
              </w:numPr>
              <w:spacing w:line="276" w:lineRule="auto"/>
              <w:ind w:left="357" w:right="23" w:hanging="357"/>
              <w:rPr>
                <w:rFonts w:eastAsiaTheme="majorHAnsi" w:cs="Times New Roman"/>
                <w:szCs w:val="20"/>
              </w:rPr>
            </w:pPr>
            <w:r w:rsidRPr="002047D9">
              <w:rPr>
                <w:rFonts w:eastAsiaTheme="majorHAnsi" w:cs="Times New Roman"/>
                <w:b/>
                <w:szCs w:val="20"/>
              </w:rPr>
              <w:t>Effectiveness and Relevance</w:t>
            </w:r>
            <w:r w:rsidRPr="00CC4A0E">
              <w:rPr>
                <w:rFonts w:eastAsiaTheme="majorHAnsi" w:cs="Times New Roman"/>
                <w:szCs w:val="20"/>
              </w:rPr>
              <w:t>: International standards need to be relevant and effectively respond to regulatory and market needs, as well as scientific and technological developments in various countries.</w:t>
            </w:r>
          </w:p>
          <w:p w14:paraId="65F21C0C" w14:textId="77777777" w:rsidR="002870DE" w:rsidRDefault="002870DE" w:rsidP="00C37A06">
            <w:pPr>
              <w:pStyle w:val="ListParagraph"/>
              <w:numPr>
                <w:ilvl w:val="0"/>
                <w:numId w:val="11"/>
              </w:numPr>
              <w:spacing w:line="276" w:lineRule="auto"/>
              <w:ind w:left="357" w:right="23" w:hanging="357"/>
              <w:rPr>
                <w:rFonts w:eastAsiaTheme="majorHAnsi" w:cs="Times New Roman"/>
                <w:szCs w:val="20"/>
              </w:rPr>
            </w:pPr>
            <w:r w:rsidRPr="002047D9">
              <w:rPr>
                <w:rFonts w:eastAsiaTheme="majorHAnsi" w:cs="Times New Roman"/>
                <w:b/>
                <w:szCs w:val="20"/>
              </w:rPr>
              <w:t>Coherence</w:t>
            </w:r>
            <w:r w:rsidRPr="00CC4A0E">
              <w:rPr>
                <w:rFonts w:eastAsiaTheme="majorHAnsi" w:cs="Times New Roman"/>
                <w:szCs w:val="20"/>
              </w:rPr>
              <w:t>: No</w:t>
            </w:r>
            <w:r w:rsidRPr="00C42D80">
              <w:rPr>
                <w:rFonts w:eastAsiaTheme="majorHAnsi" w:cs="Times New Roman"/>
                <w:szCs w:val="20"/>
              </w:rPr>
              <w:t xml:space="preserve"> duplication of, or overlap with, the work of other international standardizing bodies. In this respect, cooperation and coordination with ot</w:t>
            </w:r>
            <w:r w:rsidRPr="00F91C27">
              <w:rPr>
                <w:rFonts w:eastAsiaTheme="majorHAnsi" w:cs="Times New Roman"/>
                <w:szCs w:val="20"/>
              </w:rPr>
              <w:t>her relevant international bodies is essential.</w:t>
            </w:r>
          </w:p>
          <w:p w14:paraId="142AE4B5" w14:textId="77777777" w:rsidR="002870DE" w:rsidRDefault="002870DE" w:rsidP="00C37A06">
            <w:pPr>
              <w:pStyle w:val="BodyText"/>
              <w:widowControl/>
              <w:numPr>
                <w:ilvl w:val="0"/>
                <w:numId w:val="11"/>
              </w:numPr>
              <w:adjustRightInd/>
              <w:snapToGrid/>
              <w:spacing w:beforeLines="0" w:before="0" w:after="240"/>
              <w:ind w:left="357" w:right="23" w:hanging="357"/>
              <w:jc w:val="left"/>
            </w:pPr>
            <w:r w:rsidRPr="002047D9">
              <w:rPr>
                <w:rFonts w:eastAsiaTheme="majorHAnsi"/>
                <w:sz w:val="20"/>
                <w:lang w:eastAsia="ko-KR"/>
              </w:rPr>
              <w:t>Development Dimension</w:t>
            </w:r>
            <w:r w:rsidRPr="00CC4A0E">
              <w:rPr>
                <w:rFonts w:eastAsiaTheme="majorHAnsi"/>
                <w:sz w:val="20"/>
                <w:lang w:eastAsia="ko-KR"/>
              </w:rPr>
              <w:t>: Tangible ways of facilitating developing countries' participation in international standards development should be sought.</w:t>
            </w:r>
          </w:p>
          <w:p w14:paraId="4C94C041" w14:textId="77777777" w:rsidR="002870DE" w:rsidRPr="002047D9" w:rsidRDefault="002870DE" w:rsidP="00BB3C6C">
            <w:pPr>
              <w:spacing w:line="276" w:lineRule="auto"/>
              <w:rPr>
                <w:rFonts w:eastAsiaTheme="majorHAnsi"/>
                <w:sz w:val="18"/>
                <w:szCs w:val="18"/>
              </w:rPr>
            </w:pPr>
            <w:r w:rsidRPr="002047D9">
              <w:rPr>
                <w:rFonts w:eastAsiaTheme="majorHAnsi"/>
                <w:sz w:val="18"/>
                <w:szCs w:val="18"/>
              </w:rPr>
              <w:t xml:space="preserve">Source: </w:t>
            </w:r>
            <w:hyperlink r:id="rId13" w:history="1">
              <w:r w:rsidRPr="002047D9">
                <w:rPr>
                  <w:rStyle w:val="Hyperlink"/>
                  <w:rFonts w:eastAsiaTheme="majorHAnsi"/>
                  <w:szCs w:val="18"/>
                </w:rPr>
                <w:t>https://docsonline.wto.org/</w:t>
              </w:r>
            </w:hyperlink>
            <w:r w:rsidRPr="00E276F5">
              <w:rPr>
                <w:rFonts w:eastAsiaTheme="majorHAnsi"/>
                <w:sz w:val="18"/>
                <w:szCs w:val="18"/>
              </w:rPr>
              <w:t xml:space="preserve"> </w:t>
            </w:r>
          </w:p>
        </w:tc>
      </w:tr>
    </w:tbl>
    <w:p w14:paraId="01E590AF" w14:textId="77777777" w:rsidR="002870DE" w:rsidRPr="009D2B57" w:rsidRDefault="002870DE" w:rsidP="002870DE"/>
    <w:p w14:paraId="5EEC3B7A" w14:textId="77777777" w:rsidR="002870DE" w:rsidRDefault="002870DE" w:rsidP="002870DE">
      <w:pPr>
        <w:pStyle w:val="Title3n"/>
      </w:pPr>
      <w:bookmarkStart w:id="21" w:name="_Toc74557752"/>
      <w:r w:rsidRPr="00663EB7">
        <w:t>Objectives and Functions of Standards</w:t>
      </w:r>
      <w:bookmarkEnd w:id="21"/>
    </w:p>
    <w:p w14:paraId="27B29B9C" w14:textId="77777777" w:rsidR="002870DE" w:rsidRDefault="002870DE" w:rsidP="002870DE"/>
    <w:p w14:paraId="0A088A90" w14:textId="77777777" w:rsidR="002870DE" w:rsidRDefault="002870DE" w:rsidP="002870DE">
      <w:pPr>
        <w:pStyle w:val="Para1"/>
        <w:ind w:firstLine="240"/>
      </w:pPr>
      <w:r w:rsidRPr="0063044E">
        <w:t>The general objectives and functions of a standard include ensuring interoperability and compatibility, guaranteeing quality</w:t>
      </w:r>
      <w:r w:rsidRPr="00824DF3">
        <w:t>, protecting c</w:t>
      </w:r>
      <w:r>
        <w:rPr>
          <w:rFonts w:hint="eastAsia"/>
        </w:rPr>
        <w:t>ons</w:t>
      </w:r>
      <w:r w:rsidRPr="00C42D80">
        <w:t>u</w:t>
      </w:r>
      <w:r w:rsidRPr="00F91C27">
        <w:t>mers, and providing information. Manufacturing</w:t>
      </w:r>
      <w:r>
        <w:rPr>
          <w:rFonts w:hint="eastAsia"/>
        </w:rPr>
        <w:t xml:space="preserve"> </w:t>
      </w:r>
      <w:r w:rsidRPr="00C42D80">
        <w:t>compatib</w:t>
      </w:r>
      <w:r>
        <w:rPr>
          <w:rFonts w:hint="eastAsia"/>
        </w:rPr>
        <w:t>ility-</w:t>
      </w:r>
      <w:r w:rsidRPr="00C42D80">
        <w:t>specified components in automated processes allow</w:t>
      </w:r>
      <w:r>
        <w:rPr>
          <w:rFonts w:hint="eastAsia"/>
        </w:rPr>
        <w:t>s</w:t>
      </w:r>
      <w:r w:rsidRPr="00C42D80">
        <w:t xml:space="preserve"> for </w:t>
      </w:r>
      <w:r w:rsidRPr="00F91C27">
        <w:t>econom</w:t>
      </w:r>
      <w:r w:rsidRPr="00BD3045">
        <w:t>ies</w:t>
      </w:r>
      <w:r w:rsidRPr="00485026">
        <w:t xml:space="preserve"> of scale. </w:t>
      </w:r>
      <w:r w:rsidRPr="00C8694C">
        <w:t>Additionally,</w:t>
      </w:r>
      <w:r w:rsidRPr="00575FF9">
        <w:t xml:space="preserve"> </w:t>
      </w:r>
      <w:r w:rsidRPr="00824DF3">
        <w:t>reduc</w:t>
      </w:r>
      <w:r>
        <w:rPr>
          <w:rFonts w:hint="eastAsia"/>
        </w:rPr>
        <w:t>ed cost</w:t>
      </w:r>
      <w:r w:rsidRPr="00C42D80">
        <w:t xml:space="preserve"> </w:t>
      </w:r>
      <w:r w:rsidRPr="00F91C27">
        <w:t xml:space="preserve">will </w:t>
      </w:r>
      <w:r w:rsidRPr="00BD3045">
        <w:t xml:space="preserve">be passed </w:t>
      </w:r>
      <w:r w:rsidRPr="00485026">
        <w:t>to</w:t>
      </w:r>
      <w:r w:rsidRPr="00C8694C">
        <w:t xml:space="preserve"> </w:t>
      </w:r>
      <w:r w:rsidRPr="00824DF3">
        <w:t>c</w:t>
      </w:r>
      <w:r>
        <w:rPr>
          <w:rFonts w:hint="eastAsia"/>
        </w:rPr>
        <w:t>onsu</w:t>
      </w:r>
      <w:r w:rsidRPr="00C42D80">
        <w:t>mers</w:t>
      </w:r>
      <w:r w:rsidRPr="00F91C27">
        <w:t xml:space="preserve"> </w:t>
      </w:r>
      <w:r>
        <w:rPr>
          <w:rFonts w:hint="eastAsia"/>
        </w:rPr>
        <w:t>by</w:t>
      </w:r>
      <w:r w:rsidRPr="00C42D80">
        <w:t xml:space="preserve"> lower</w:t>
      </w:r>
      <w:r>
        <w:rPr>
          <w:rFonts w:hint="eastAsia"/>
        </w:rPr>
        <w:t>ing</w:t>
      </w:r>
      <w:r w:rsidRPr="00C42D80">
        <w:t xml:space="preserve"> </w:t>
      </w:r>
      <w:r>
        <w:rPr>
          <w:rFonts w:hint="eastAsia"/>
        </w:rPr>
        <w:t>sales</w:t>
      </w:r>
      <w:r w:rsidRPr="00C42D80">
        <w:rPr>
          <w:rFonts w:hint="eastAsia"/>
        </w:rPr>
        <w:t xml:space="preserve"> </w:t>
      </w:r>
      <w:r w:rsidRPr="00C42D80">
        <w:t>prices</w:t>
      </w:r>
      <w:r w:rsidRPr="00F91C27">
        <w:t xml:space="preserve">. </w:t>
      </w:r>
      <w:r w:rsidRPr="00BD3045">
        <w:t>At</w:t>
      </w:r>
      <w:r w:rsidRPr="00485026">
        <w:t xml:space="preserve"> the national level, it leads to </w:t>
      </w:r>
      <w:r>
        <w:rPr>
          <w:rFonts w:hint="eastAsia"/>
        </w:rPr>
        <w:t xml:space="preserve">the </w:t>
      </w:r>
      <w:r w:rsidRPr="00C42D80">
        <w:t>reduction</w:t>
      </w:r>
      <w:r>
        <w:rPr>
          <w:rFonts w:hint="eastAsia"/>
        </w:rPr>
        <w:t xml:space="preserve"> of</w:t>
      </w:r>
      <w:r w:rsidRPr="00C42D80">
        <w:t xml:space="preserve"> </w:t>
      </w:r>
      <w:r w:rsidRPr="00BD3045">
        <w:t>cost</w:t>
      </w:r>
      <w:r>
        <w:rPr>
          <w:rFonts w:hint="eastAsia"/>
        </w:rPr>
        <w:t xml:space="preserve">s incurred by the use of </w:t>
      </w:r>
      <w:r w:rsidRPr="00F91C27">
        <w:t xml:space="preserve">non-compatible or non-interoperable equipment, devices, or systems </w:t>
      </w:r>
      <w:r w:rsidRPr="00485026">
        <w:t>in social infrastructures</w:t>
      </w:r>
      <w:r w:rsidRPr="00575FF9">
        <w:t xml:space="preserve">. In the ICT field, communication is not feasible without predetermined </w:t>
      </w:r>
      <w:r>
        <w:rPr>
          <w:rFonts w:hint="eastAsia"/>
        </w:rPr>
        <w:t>protocols</w:t>
      </w:r>
      <w:r w:rsidRPr="00C42D80">
        <w:t xml:space="preserve"> or procedures, i.e., standards, among devices and systems. Therefore</w:t>
      </w:r>
      <w:r w:rsidRPr="00F91C27">
        <w:t>,</w:t>
      </w:r>
      <w:r w:rsidRPr="00BD3045">
        <w:t xml:space="preserve"> standards are necessary and essential in ICT.</w:t>
      </w:r>
    </w:p>
    <w:p w14:paraId="04B87674" w14:textId="77777777" w:rsidR="002870DE" w:rsidRDefault="002870DE" w:rsidP="002870DE">
      <w:pPr>
        <w:pStyle w:val="Para1"/>
        <w:ind w:firstLine="240"/>
      </w:pPr>
      <w:r>
        <w:rPr>
          <w:rFonts w:hint="eastAsia"/>
        </w:rPr>
        <w:t>A s</w:t>
      </w:r>
      <w:r w:rsidRPr="00C42D80">
        <w:t xml:space="preserve">tandard </w:t>
      </w:r>
      <w:r>
        <w:rPr>
          <w:rFonts w:hint="eastAsia"/>
        </w:rPr>
        <w:t xml:space="preserve">also </w:t>
      </w:r>
      <w:r w:rsidRPr="00C42D80">
        <w:t>guarantee</w:t>
      </w:r>
      <w:r>
        <w:rPr>
          <w:rFonts w:hint="eastAsia"/>
        </w:rPr>
        <w:t>s</w:t>
      </w:r>
      <w:r w:rsidRPr="00C42D80">
        <w:t xml:space="preserve"> the minimum quality of </w:t>
      </w:r>
      <w:r>
        <w:rPr>
          <w:rFonts w:hint="eastAsia"/>
        </w:rPr>
        <w:t xml:space="preserve">a </w:t>
      </w:r>
      <w:r w:rsidRPr="00C42D80">
        <w:t xml:space="preserve">product or </w:t>
      </w:r>
      <w:r>
        <w:rPr>
          <w:rFonts w:hint="eastAsia"/>
        </w:rPr>
        <w:t xml:space="preserve">a </w:t>
      </w:r>
      <w:r w:rsidRPr="00C42D80">
        <w:t>service to protect c</w:t>
      </w:r>
      <w:r>
        <w:rPr>
          <w:rFonts w:hint="eastAsia"/>
        </w:rPr>
        <w:t>onsu</w:t>
      </w:r>
      <w:r w:rsidRPr="00C42D80">
        <w:t xml:space="preserve">mers. </w:t>
      </w:r>
      <w:r>
        <w:rPr>
          <w:rFonts w:hint="eastAsia"/>
        </w:rPr>
        <w:t>While a</w:t>
      </w:r>
      <w:r w:rsidRPr="00C42D80">
        <w:t xml:space="preserve"> standard itself does not </w:t>
      </w:r>
      <w:r>
        <w:rPr>
          <w:rFonts w:hint="eastAsia"/>
        </w:rPr>
        <w:t xml:space="preserve">make the </w:t>
      </w:r>
      <w:r w:rsidRPr="00C42D80">
        <w:t>guarantee</w:t>
      </w:r>
      <w:r w:rsidRPr="00F91C27">
        <w:t xml:space="preserve">, </w:t>
      </w:r>
      <w:r w:rsidRPr="00485026">
        <w:t xml:space="preserve">it </w:t>
      </w:r>
      <w:r>
        <w:rPr>
          <w:rFonts w:hint="eastAsia"/>
        </w:rPr>
        <w:t>sets</w:t>
      </w:r>
      <w:r w:rsidRPr="00CE62F0">
        <w:t xml:space="preserve"> the minimum </w:t>
      </w:r>
      <w:r>
        <w:rPr>
          <w:rFonts w:hint="eastAsia"/>
        </w:rPr>
        <w:t xml:space="preserve">quality </w:t>
      </w:r>
      <w:r w:rsidRPr="00CE62F0">
        <w:t xml:space="preserve">requirements </w:t>
      </w:r>
      <w:r>
        <w:rPr>
          <w:rFonts w:hint="eastAsia"/>
        </w:rPr>
        <w:t xml:space="preserve">for the product or the service </w:t>
      </w:r>
      <w:r w:rsidRPr="00CE62F0">
        <w:t xml:space="preserve">that should be </w:t>
      </w:r>
      <w:r>
        <w:rPr>
          <w:rFonts w:hint="eastAsia"/>
        </w:rPr>
        <w:t xml:space="preserve">met by </w:t>
      </w:r>
      <w:r w:rsidRPr="00CE62F0">
        <w:t>manufactur</w:t>
      </w:r>
      <w:r>
        <w:rPr>
          <w:rFonts w:hint="eastAsia"/>
        </w:rPr>
        <w:t xml:space="preserve">ers and service providers. </w:t>
      </w:r>
      <w:r w:rsidRPr="00BD3045">
        <w:t>In general, c</w:t>
      </w:r>
      <w:r w:rsidRPr="00C8694C">
        <w:t>o</w:t>
      </w:r>
      <w:r>
        <w:rPr>
          <w:rFonts w:hint="eastAsia"/>
        </w:rPr>
        <w:t>nsu</w:t>
      </w:r>
      <w:r w:rsidRPr="00C42D80">
        <w:t xml:space="preserve">mers choose goods and services </w:t>
      </w:r>
      <w:r>
        <w:rPr>
          <w:rFonts w:hint="eastAsia"/>
        </w:rPr>
        <w:t>according to</w:t>
      </w:r>
      <w:r w:rsidRPr="00C42D80">
        <w:t xml:space="preserve"> their own value</w:t>
      </w:r>
      <w:r>
        <w:rPr>
          <w:rFonts w:hint="eastAsia"/>
        </w:rPr>
        <w:t xml:space="preserve"> judgment</w:t>
      </w:r>
      <w:r w:rsidRPr="00C42D80">
        <w:t xml:space="preserve">s. Therefore, standards </w:t>
      </w:r>
      <w:r>
        <w:rPr>
          <w:rFonts w:hint="eastAsia"/>
        </w:rPr>
        <w:t xml:space="preserve">significantly help consumers make wise decisions by providing </w:t>
      </w:r>
      <w:r w:rsidRPr="00C42D80">
        <w:t xml:space="preserve">transparent and fair </w:t>
      </w:r>
      <w:r>
        <w:rPr>
          <w:rFonts w:hint="eastAsia"/>
        </w:rPr>
        <w:t xml:space="preserve">judgment </w:t>
      </w:r>
      <w:r w:rsidRPr="00C42D80">
        <w:t>criteria</w:t>
      </w:r>
      <w:r>
        <w:rPr>
          <w:rFonts w:hint="eastAsia"/>
        </w:rPr>
        <w:t xml:space="preserve">. </w:t>
      </w:r>
      <w:r w:rsidRPr="00C42D80">
        <w:t xml:space="preserve">The use of standards is also emphasized internationally as a supplementary measure </w:t>
      </w:r>
      <w:r>
        <w:rPr>
          <w:rFonts w:hint="eastAsia"/>
        </w:rPr>
        <w:t>to</w:t>
      </w:r>
      <w:r w:rsidRPr="00C42D80">
        <w:t xml:space="preserve"> regulations in establishing </w:t>
      </w:r>
      <w:r w:rsidRPr="00CE62F0">
        <w:t>co</w:t>
      </w:r>
      <w:r>
        <w:rPr>
          <w:rFonts w:hint="eastAsia"/>
        </w:rPr>
        <w:t>nsu</w:t>
      </w:r>
      <w:r w:rsidRPr="00CE62F0">
        <w:t>mer</w:t>
      </w:r>
      <w:r w:rsidRPr="00C42D80">
        <w:t xml:space="preserve"> protection systems. </w:t>
      </w:r>
      <w:r>
        <w:rPr>
          <w:rFonts w:hint="eastAsia"/>
        </w:rPr>
        <w:t>For</w:t>
      </w:r>
      <w:r w:rsidRPr="00C42D80">
        <w:t xml:space="preserve"> example</w:t>
      </w:r>
      <w:r>
        <w:rPr>
          <w:rFonts w:hint="eastAsia"/>
        </w:rPr>
        <w:t xml:space="preserve">, </w:t>
      </w:r>
      <w:r w:rsidRPr="00C42D80">
        <w:t xml:space="preserve">conformity assessment systems </w:t>
      </w:r>
      <w:r>
        <w:rPr>
          <w:rFonts w:hint="eastAsia"/>
        </w:rPr>
        <w:t>enforce</w:t>
      </w:r>
      <w:r w:rsidRPr="00C42D80">
        <w:t xml:space="preserve"> compliance with standards and grant</w:t>
      </w:r>
      <w:r w:rsidRPr="00F91C27">
        <w:t xml:space="preserve"> certification</w:t>
      </w:r>
      <w:r>
        <w:rPr>
          <w:rFonts w:hint="eastAsia"/>
        </w:rPr>
        <w:t>s</w:t>
      </w:r>
      <w:r w:rsidRPr="00C42D80">
        <w:t xml:space="preserve"> for environmental protection, safety, and </w:t>
      </w:r>
      <w:r>
        <w:t>consumer</w:t>
      </w:r>
      <w:r w:rsidRPr="00C42D80">
        <w:t xml:space="preserve"> protection purposes. In this regard, a </w:t>
      </w:r>
      <w:r w:rsidRPr="00C42D80">
        <w:lastRenderedPageBreak/>
        <w:t xml:space="preserve">government itself often participates in the development of standards required for </w:t>
      </w:r>
      <w:r w:rsidRPr="00C8694C">
        <w:t xml:space="preserve">national security, </w:t>
      </w:r>
      <w:r>
        <w:rPr>
          <w:rFonts w:hint="eastAsia"/>
        </w:rPr>
        <w:t xml:space="preserve">public </w:t>
      </w:r>
      <w:r w:rsidRPr="00C42D80">
        <w:t xml:space="preserve">safety, environment, and </w:t>
      </w:r>
      <w:r w:rsidRPr="00CE62F0">
        <w:t>co</w:t>
      </w:r>
      <w:r>
        <w:rPr>
          <w:rFonts w:hint="eastAsia"/>
        </w:rPr>
        <w:t>nsu</w:t>
      </w:r>
      <w:r>
        <w:t xml:space="preserve">mer </w:t>
      </w:r>
      <w:r w:rsidRPr="00C42D80">
        <w:t>protection.</w:t>
      </w:r>
    </w:p>
    <w:p w14:paraId="33A50633" w14:textId="77777777" w:rsidR="002870DE" w:rsidRPr="00C42D80" w:rsidRDefault="002870DE" w:rsidP="002870DE">
      <w:pPr>
        <w:pStyle w:val="Para1"/>
        <w:ind w:firstLine="240"/>
      </w:pPr>
    </w:p>
    <w:p w14:paraId="5CEBA5FF" w14:textId="77777777" w:rsidR="002870DE" w:rsidRDefault="002870DE" w:rsidP="002870DE">
      <w:pPr>
        <w:pStyle w:val="Para1"/>
        <w:ind w:firstLine="240"/>
      </w:pPr>
      <w:r w:rsidRPr="00C42D80">
        <w:t xml:space="preserve">A standard contains information on the corresponding technology and service, hence, helping </w:t>
      </w:r>
      <w:r w:rsidRPr="00CE62F0">
        <w:t>co</w:t>
      </w:r>
      <w:r>
        <w:rPr>
          <w:rFonts w:hint="eastAsia"/>
        </w:rPr>
        <w:t>nsu</w:t>
      </w:r>
      <w:r w:rsidRPr="00CE62F0">
        <w:t>mers</w:t>
      </w:r>
      <w:r w:rsidRPr="00C42D80" w:rsidDel="00C42D80">
        <w:t xml:space="preserve"> </w:t>
      </w:r>
      <w:r w:rsidRPr="00BD3045">
        <w:t>and late movers resolve information gaps. As a standard is an aggregation of the most rational and validated technical information to which various stakeholders have agreed, it can se</w:t>
      </w:r>
      <w:r w:rsidRPr="00485026">
        <w:t>rve as more useful information than any other technical materials.</w:t>
      </w:r>
    </w:p>
    <w:p w14:paraId="574C0ED0" w14:textId="77777777" w:rsidR="002870DE" w:rsidRPr="0063044E" w:rsidRDefault="002870DE" w:rsidP="002870DE">
      <w:pPr>
        <w:pStyle w:val="Para1"/>
        <w:ind w:firstLine="240"/>
      </w:pPr>
    </w:p>
    <w:p w14:paraId="1BE11FFA" w14:textId="77777777" w:rsidR="002870DE" w:rsidRDefault="002870DE" w:rsidP="002870DE">
      <w:pPr>
        <w:pStyle w:val="Para1"/>
        <w:ind w:firstLine="240"/>
      </w:pPr>
      <w:r w:rsidRPr="00824DF3">
        <w:t>Another approach to standard</w:t>
      </w:r>
      <w:r w:rsidRPr="008958E6">
        <w:t>s</w:t>
      </w:r>
      <w:r w:rsidRPr="00E70D11">
        <w:t xml:space="preserve"> emerged following the establishment of the World T</w:t>
      </w:r>
      <w:r w:rsidRPr="007B1A54">
        <w:t xml:space="preserve">rade </w:t>
      </w:r>
      <w:r w:rsidRPr="00EB5288">
        <w:t>O</w:t>
      </w:r>
      <w:r w:rsidRPr="005B4AC6">
        <w:t xml:space="preserve">rganization (WTO) </w:t>
      </w:r>
      <w:r w:rsidRPr="002047D9">
        <w:t xml:space="preserve">in 1995. WTO Technical Barriers to Trade (TBT) Agreement asked the </w:t>
      </w:r>
      <w:r>
        <w:rPr>
          <w:rFonts w:hint="eastAsia"/>
        </w:rPr>
        <w:t xml:space="preserve">signing </w:t>
      </w:r>
      <w:r w:rsidRPr="00C42D80">
        <w:t>parties to adopt international standards for their technical regulations and conformity assessment systems in order to make regulations and standards by no means trade barriers</w:t>
      </w:r>
      <w:r>
        <w:rPr>
          <w:rFonts w:hint="eastAsia"/>
        </w:rPr>
        <w:t xml:space="preserve">. In effect, the TBT agreement collapsed </w:t>
      </w:r>
      <w:r w:rsidRPr="00C42D80">
        <w:t xml:space="preserve">the technical barriers and other trade and </w:t>
      </w:r>
      <w:r>
        <w:rPr>
          <w:rFonts w:hint="eastAsia"/>
        </w:rPr>
        <w:t xml:space="preserve">made </w:t>
      </w:r>
      <w:r w:rsidRPr="00C42D80">
        <w:t xml:space="preserve">the division between domestic and international markets faint. To </w:t>
      </w:r>
      <w:r>
        <w:rPr>
          <w:rFonts w:hint="eastAsia"/>
        </w:rPr>
        <w:t>gain</w:t>
      </w:r>
      <w:r w:rsidRPr="00C42D80">
        <w:t xml:space="preserve"> a competitive edge in the global market, countries started </w:t>
      </w:r>
      <w:r>
        <w:rPr>
          <w:rFonts w:hint="eastAsia"/>
        </w:rPr>
        <w:t xml:space="preserve">to engage in </w:t>
      </w:r>
      <w:r w:rsidRPr="00C42D80">
        <w:t xml:space="preserve">fierce strategic competition with an aim to make their own technology an international standard. </w:t>
      </w:r>
      <w:r>
        <w:rPr>
          <w:rFonts w:hint="eastAsia"/>
        </w:rPr>
        <w:t xml:space="preserve">In ICT sector, </w:t>
      </w:r>
      <w:r w:rsidRPr="00C42D80">
        <w:t xml:space="preserve">a specific technology can monopolize the market and generate enormous royalties once it becomes </w:t>
      </w:r>
      <w:r>
        <w:rPr>
          <w:rFonts w:hint="eastAsia"/>
        </w:rPr>
        <w:t>a</w:t>
      </w:r>
      <w:r w:rsidRPr="00C42D80">
        <w:t xml:space="preserve"> dominant standard</w:t>
      </w:r>
      <w:r>
        <w:rPr>
          <w:rFonts w:hint="eastAsia"/>
        </w:rPr>
        <w:t xml:space="preserve">. </w:t>
      </w:r>
      <w:r w:rsidRPr="00C42D80">
        <w:t xml:space="preserve"> </w:t>
      </w:r>
      <w:r>
        <w:rPr>
          <w:rFonts w:hint="eastAsia"/>
        </w:rPr>
        <w:t xml:space="preserve">As such, </w:t>
      </w:r>
      <w:r w:rsidRPr="00C42D80">
        <w:t>global ICT companies are competing with each other in international standardization organizations.</w:t>
      </w:r>
    </w:p>
    <w:p w14:paraId="26946834" w14:textId="77777777" w:rsidR="002870DE" w:rsidRPr="00663EB7" w:rsidRDefault="002870DE" w:rsidP="002870DE">
      <w:pPr>
        <w:rPr>
          <w:rFonts w:eastAsia="바탕체"/>
        </w:rPr>
      </w:pPr>
    </w:p>
    <w:p w14:paraId="266E5714" w14:textId="77777777" w:rsidR="002870DE" w:rsidRDefault="002870DE" w:rsidP="002870DE">
      <w:pPr>
        <w:pStyle w:val="Title3n"/>
      </w:pPr>
      <w:bookmarkStart w:id="22" w:name="_Toc74557753"/>
      <w:r w:rsidRPr="00663EB7">
        <w:t>Additional Functions of Standardization Activity</w:t>
      </w:r>
      <w:bookmarkEnd w:id="22"/>
    </w:p>
    <w:p w14:paraId="720F58FA" w14:textId="77777777" w:rsidR="002870DE" w:rsidRDefault="002870DE" w:rsidP="002870DE">
      <w:pPr>
        <w:rPr>
          <w:rFonts w:eastAsia="바탕체"/>
        </w:rPr>
      </w:pPr>
    </w:p>
    <w:p w14:paraId="51D5704C" w14:textId="77777777" w:rsidR="002870DE" w:rsidRPr="008B709C" w:rsidRDefault="002870DE" w:rsidP="002870DE">
      <w:pPr>
        <w:pStyle w:val="Para1"/>
        <w:ind w:firstLine="240"/>
        <w:rPr>
          <w:rFonts w:eastAsia="MS PGothic"/>
          <w:lang w:eastAsia="ja-JP"/>
        </w:rPr>
      </w:pPr>
      <w:r w:rsidRPr="002047D9">
        <w:t xml:space="preserve">In </w:t>
      </w:r>
      <w:r>
        <w:rPr>
          <w:rFonts w:hint="eastAsia"/>
        </w:rPr>
        <w:t>a company</w:t>
      </w:r>
      <w:r w:rsidRPr="00577D72">
        <w:t xml:space="preserve">, standardization activities </w:t>
      </w:r>
      <w:r>
        <w:rPr>
          <w:rFonts w:hint="eastAsia"/>
        </w:rPr>
        <w:t>may</w:t>
      </w:r>
      <w:r w:rsidRPr="00577D72">
        <w:t xml:space="preserve"> have </w:t>
      </w:r>
      <w:r>
        <w:rPr>
          <w:rFonts w:hint="eastAsia"/>
        </w:rPr>
        <w:t>other</w:t>
      </w:r>
      <w:r w:rsidRPr="00577D72">
        <w:t xml:space="preserve"> functions and effects in addition to their basic function </w:t>
      </w:r>
      <w:r>
        <w:rPr>
          <w:rFonts w:hint="eastAsia"/>
        </w:rPr>
        <w:t>of securing</w:t>
      </w:r>
      <w:r w:rsidRPr="00577D72">
        <w:t xml:space="preserve"> standard</w:t>
      </w:r>
      <w:r>
        <w:rPr>
          <w:rFonts w:hint="eastAsia"/>
        </w:rPr>
        <w:t>s-</w:t>
      </w:r>
      <w:r w:rsidRPr="00577D72">
        <w:t xml:space="preserve">essential patents through incorporating its technology into standards. First, </w:t>
      </w:r>
      <w:r>
        <w:rPr>
          <w:rFonts w:hint="eastAsia"/>
        </w:rPr>
        <w:t xml:space="preserve">since </w:t>
      </w:r>
      <w:r w:rsidRPr="00577D72">
        <w:t>standardization is an activity based on technology</w:t>
      </w:r>
      <w:r>
        <w:rPr>
          <w:rFonts w:hint="eastAsia"/>
        </w:rPr>
        <w:t>, it may vitalize the company</w:t>
      </w:r>
      <w:r>
        <w:t>’</w:t>
      </w:r>
      <w:r>
        <w:rPr>
          <w:rFonts w:hint="eastAsia"/>
        </w:rPr>
        <w:t xml:space="preserve">s technical development as it </w:t>
      </w:r>
      <w:r w:rsidRPr="00577D72">
        <w:t>should develop original technology or utilize other technology developed within the company</w:t>
      </w:r>
      <w:r>
        <w:rPr>
          <w:rFonts w:hint="eastAsia"/>
        </w:rPr>
        <w:t>.</w:t>
      </w:r>
      <w:r w:rsidRPr="00577D72">
        <w:t xml:space="preserve"> Second, the company </w:t>
      </w:r>
      <w:r>
        <w:rPr>
          <w:rFonts w:hint="eastAsia"/>
        </w:rPr>
        <w:t xml:space="preserve">can </w:t>
      </w:r>
      <w:r w:rsidRPr="00577D72">
        <w:t>take advantage of information obtained in the course of standardization for product development</w:t>
      </w:r>
      <w:r>
        <w:rPr>
          <w:rFonts w:hint="eastAsia"/>
        </w:rPr>
        <w:t xml:space="preserve"> as well as </w:t>
      </w:r>
      <w:r w:rsidRPr="00577D72">
        <w:t xml:space="preserve">improve standards based on errors and shortcomings found from product development processes. Third, standardization activities </w:t>
      </w:r>
      <w:r>
        <w:rPr>
          <w:rFonts w:hint="eastAsia"/>
        </w:rPr>
        <w:t xml:space="preserve">result in producing </w:t>
      </w:r>
      <w:r w:rsidRPr="00577D72">
        <w:t xml:space="preserve">teaser information on products that are to be launched </w:t>
      </w:r>
      <w:r>
        <w:rPr>
          <w:rFonts w:hint="eastAsia"/>
        </w:rPr>
        <w:t>in the near future</w:t>
      </w:r>
      <w:r w:rsidRPr="00BD3045">
        <w:t xml:space="preserve">, </w:t>
      </w:r>
      <w:r w:rsidRPr="00C8694C">
        <w:t xml:space="preserve">allowing for technical and strategic marketing and </w:t>
      </w:r>
      <w:r>
        <w:rPr>
          <w:rFonts w:hint="eastAsia"/>
        </w:rPr>
        <w:t xml:space="preserve">the development of </w:t>
      </w:r>
      <w:r w:rsidRPr="00F91C27">
        <w:t>progressive technical cooperation strategies.</w:t>
      </w:r>
      <w:r w:rsidRPr="00BD3045">
        <w:t xml:space="preserve"> </w:t>
      </w:r>
      <w:r>
        <w:rPr>
          <w:rFonts w:hint="eastAsia"/>
        </w:rPr>
        <w:t>S</w:t>
      </w:r>
      <w:r w:rsidRPr="00F91C27">
        <w:t xml:space="preserve">tandardization activities can </w:t>
      </w:r>
      <w:r>
        <w:rPr>
          <w:rFonts w:hint="eastAsia"/>
        </w:rPr>
        <w:t xml:space="preserve">add significant value to </w:t>
      </w:r>
      <w:r w:rsidRPr="00BD3045">
        <w:t xml:space="preserve">a company </w:t>
      </w:r>
      <w:r>
        <w:rPr>
          <w:rFonts w:hint="eastAsia"/>
        </w:rPr>
        <w:t xml:space="preserve">with </w:t>
      </w:r>
      <w:r w:rsidRPr="00BD3045">
        <w:t>standard</w:t>
      </w:r>
      <w:r w:rsidRPr="00485026">
        <w:t>-</w:t>
      </w:r>
      <w:r w:rsidRPr="00C8694C">
        <w:t xml:space="preserve">essential </w:t>
      </w:r>
      <w:r w:rsidRPr="00575FF9">
        <w:t xml:space="preserve">patents and </w:t>
      </w:r>
      <w:r>
        <w:rPr>
          <w:rFonts w:hint="eastAsia"/>
        </w:rPr>
        <w:t xml:space="preserve">other </w:t>
      </w:r>
      <w:r w:rsidRPr="00BD3045">
        <w:t>subsidiary effects.</w:t>
      </w:r>
    </w:p>
    <w:p w14:paraId="0441E8A8" w14:textId="77777777" w:rsidR="002870DE" w:rsidRPr="008B709C" w:rsidRDefault="002870DE" w:rsidP="002870DE">
      <w:pPr>
        <w:rPr>
          <w:rFonts w:eastAsia="바탕체"/>
        </w:rPr>
      </w:pPr>
    </w:p>
    <w:p w14:paraId="6F872EB9" w14:textId="77777777" w:rsidR="002870DE" w:rsidRPr="008B709C" w:rsidRDefault="002870DE" w:rsidP="002870DE">
      <w:pPr>
        <w:pStyle w:val="Title2n"/>
      </w:pPr>
      <w:bookmarkStart w:id="23" w:name="_Toc74557754"/>
      <w:r w:rsidRPr="00DE7E2F">
        <w:t>Types of Standards</w:t>
      </w:r>
      <w:bookmarkEnd w:id="23"/>
    </w:p>
    <w:p w14:paraId="30186A2A" w14:textId="77777777" w:rsidR="002870DE" w:rsidRDefault="002870DE" w:rsidP="002870DE">
      <w:pPr>
        <w:pStyle w:val="Title3n"/>
      </w:pPr>
      <w:bookmarkStart w:id="24" w:name="_Toc74557755"/>
      <w:r w:rsidRPr="00DE7E2F">
        <w:t>Classification by Scope of Application</w:t>
      </w:r>
      <w:bookmarkEnd w:id="24"/>
    </w:p>
    <w:p w14:paraId="33ADA9F2" w14:textId="77777777" w:rsidR="002870DE" w:rsidRDefault="002870DE" w:rsidP="002870DE">
      <w:pPr>
        <w:rPr>
          <w:rFonts w:eastAsia="바탕체"/>
        </w:rPr>
      </w:pPr>
    </w:p>
    <w:p w14:paraId="285D76D7" w14:textId="77777777" w:rsidR="002870DE" w:rsidRDefault="002870DE" w:rsidP="002870DE">
      <w:pPr>
        <w:pStyle w:val="Para1"/>
        <w:ind w:firstLine="240"/>
      </w:pPr>
      <w:r w:rsidRPr="005B4AC6">
        <w:t>In terms of the scope of application, standards are divided into international standards that are applicable worldwide</w:t>
      </w:r>
      <w:r w:rsidRPr="00200C0D">
        <w:t>,</w:t>
      </w:r>
      <w:r w:rsidRPr="002047D9">
        <w:t xml:space="preserve"> regional standards that are applicable to countries in a certain region (e.g., Europe, North America, and Asia), and national standards that are applicable to a specific country. This is a matter </w:t>
      </w:r>
      <w:r>
        <w:rPr>
          <w:rFonts w:hint="eastAsia"/>
        </w:rPr>
        <w:t>as to</w:t>
      </w:r>
      <w:r w:rsidRPr="00485026">
        <w:t xml:space="preserve"> </w:t>
      </w:r>
      <w:r w:rsidRPr="00C8694C">
        <w:t>who establishe</w:t>
      </w:r>
      <w:r w:rsidRPr="00575FF9">
        <w:t>s a standard</w:t>
      </w:r>
      <w:r w:rsidRPr="0063044E">
        <w:t>. If a standard is established by an international, regional, or national standard</w:t>
      </w:r>
      <w:r w:rsidRPr="00824DF3">
        <w:t>ization organization,</w:t>
      </w:r>
      <w:r w:rsidRPr="008958E6">
        <w:t xml:space="preserve"> it becomes an international, regional, or national standard, respectively. In Europe</w:t>
      </w:r>
      <w:r>
        <w:rPr>
          <w:rFonts w:hint="eastAsia"/>
        </w:rPr>
        <w:t>an Union</w:t>
      </w:r>
      <w:r w:rsidRPr="00485026">
        <w:t>, the European stand</w:t>
      </w:r>
      <w:r w:rsidRPr="00C8694C">
        <w:t>ards are deemed identical to national standards</w:t>
      </w:r>
      <w:r w:rsidRPr="00575FF9">
        <w:t>,</w:t>
      </w:r>
      <w:r w:rsidRPr="0063044E">
        <w:t xml:space="preserve"> </w:t>
      </w:r>
      <w:r w:rsidRPr="00824DF3">
        <w:t>a</w:t>
      </w:r>
      <w:r w:rsidRPr="008958E6">
        <w:t xml:space="preserve">nd there are standards established by a specific organization </w:t>
      </w:r>
      <w:r w:rsidRPr="00E70D11">
        <w:t xml:space="preserve">applicable </w:t>
      </w:r>
      <w:r w:rsidRPr="007B1A54">
        <w:t>to the members</w:t>
      </w:r>
      <w:r w:rsidRPr="00EB5288">
        <w:t xml:space="preserve">, called </w:t>
      </w:r>
      <w:r w:rsidRPr="005B4AC6">
        <w:t>institute/organization standards. More recently, the expansion of the WTO scheme has led to increasing demands for the elimination of tec</w:t>
      </w:r>
      <w:r w:rsidRPr="00200C0D">
        <w:t xml:space="preserve">hnical barriers. In particular, national standards applicable to specific countries are deemed a TBT so that countries are </w:t>
      </w:r>
      <w:r w:rsidRPr="002047D9">
        <w:t>focusing on international standards rather than national standards. However, coun</w:t>
      </w:r>
      <w:r>
        <w:t xml:space="preserve">tries may still adopt their </w:t>
      </w:r>
      <w:r>
        <w:rPr>
          <w:rFonts w:hint="eastAsia"/>
        </w:rPr>
        <w:t xml:space="preserve">own </w:t>
      </w:r>
      <w:r w:rsidRPr="002047D9">
        <w:t xml:space="preserve">standards in the fields of </w:t>
      </w:r>
      <w:r>
        <w:t xml:space="preserve">national </w:t>
      </w:r>
      <w:r w:rsidRPr="002047D9">
        <w:t>defense, safety, environment, etc.</w:t>
      </w:r>
    </w:p>
    <w:p w14:paraId="24A4EC5A" w14:textId="77777777" w:rsidR="002870DE" w:rsidRPr="00D72B0F" w:rsidRDefault="002870DE" w:rsidP="002870DE">
      <w:pPr>
        <w:pStyle w:val="Para1"/>
        <w:ind w:firstLine="240"/>
        <w:rPr>
          <w:rFonts w:eastAsia="맑은 고딕"/>
        </w:rPr>
      </w:pPr>
    </w:p>
    <w:p w14:paraId="660BEECB" w14:textId="77777777" w:rsidR="002870DE" w:rsidRPr="002047D9" w:rsidRDefault="002870DE" w:rsidP="00C37A06">
      <w:pPr>
        <w:pStyle w:val="Para1"/>
        <w:numPr>
          <w:ilvl w:val="0"/>
          <w:numId w:val="12"/>
        </w:numPr>
        <w:ind w:left="567" w:firstLineChars="0" w:hanging="283"/>
        <w:rPr>
          <w:rFonts w:eastAsia="맑은 고딕"/>
        </w:rPr>
      </w:pPr>
      <w:r w:rsidRPr="00E276F5">
        <w:rPr>
          <w:rFonts w:eastAsia="맑은 고딕"/>
        </w:rPr>
        <w:t xml:space="preserve">International standards are standards adopted by international standardization organizations </w:t>
      </w:r>
      <w:r w:rsidRPr="002047D9">
        <w:rPr>
          <w:rFonts w:eastAsia="맑은 고딕"/>
        </w:rPr>
        <w:t>and available to the public. International standardization organizations include ISO, the International Telecommunication Union (ITU), and the International Electrotechnical Commission (IEC).</w:t>
      </w:r>
    </w:p>
    <w:p w14:paraId="72D4C121" w14:textId="77777777" w:rsidR="002870DE" w:rsidRPr="002047D9" w:rsidRDefault="002870DE" w:rsidP="002870DE">
      <w:pPr>
        <w:pStyle w:val="Para1"/>
        <w:ind w:left="567" w:firstLine="240"/>
        <w:rPr>
          <w:rFonts w:eastAsia="맑은 고딕"/>
        </w:rPr>
      </w:pPr>
    </w:p>
    <w:p w14:paraId="6701F198" w14:textId="77777777" w:rsidR="002870DE" w:rsidRDefault="002870DE" w:rsidP="00C37A06">
      <w:pPr>
        <w:pStyle w:val="Para1"/>
        <w:numPr>
          <w:ilvl w:val="0"/>
          <w:numId w:val="12"/>
        </w:numPr>
        <w:ind w:left="567" w:firstLineChars="0" w:hanging="283"/>
        <w:rPr>
          <w:rFonts w:eastAsia="맑은 고딕"/>
        </w:rPr>
      </w:pPr>
      <w:r w:rsidRPr="00485026">
        <w:rPr>
          <w:rFonts w:eastAsia="맑은 고딕"/>
        </w:rPr>
        <w:t>Regional standards are standards adopted by regional standard</w:t>
      </w:r>
      <w:r w:rsidRPr="00C8694C">
        <w:rPr>
          <w:rFonts w:eastAsia="맑은 고딕"/>
        </w:rPr>
        <w:t>ization</w:t>
      </w:r>
      <w:r w:rsidRPr="00575FF9">
        <w:rPr>
          <w:rFonts w:eastAsia="맑은 고딕"/>
        </w:rPr>
        <w:t xml:space="preserve"> </w:t>
      </w:r>
      <w:r w:rsidRPr="0063044E">
        <w:rPr>
          <w:rFonts w:eastAsia="맑은 고딕"/>
        </w:rPr>
        <w:t>organization</w:t>
      </w:r>
      <w:r w:rsidRPr="00824DF3">
        <w:rPr>
          <w:rFonts w:eastAsia="맑은 고딕"/>
        </w:rPr>
        <w:t>s that are based on a certain r</w:t>
      </w:r>
      <w:r w:rsidRPr="008958E6">
        <w:rPr>
          <w:rFonts w:eastAsia="맑은 고딕"/>
        </w:rPr>
        <w:t xml:space="preserve">egion where many countries are involved </w:t>
      </w:r>
      <w:r w:rsidRPr="002047D9">
        <w:rPr>
          <w:rFonts w:eastAsia="맑은 고딕"/>
        </w:rPr>
        <w:t>and available to the public in the region. Regional standardization organizations include the European Telecommunications Standards Institute (ETSI), the European Committee for Standardization (CEN), the European Committee for Electrotechnical Standardization (CENELEC) in Europe, and the Asia-Pacific Telecommunity (APT) in the Asia</w:t>
      </w:r>
      <w:r>
        <w:rPr>
          <w:rFonts w:eastAsia="맑은 고딕" w:hint="eastAsia"/>
        </w:rPr>
        <w:t xml:space="preserve"> </w:t>
      </w:r>
      <w:r w:rsidRPr="002047D9">
        <w:rPr>
          <w:rFonts w:eastAsia="맑은 고딕"/>
        </w:rPr>
        <w:t>Pacific region.</w:t>
      </w:r>
    </w:p>
    <w:p w14:paraId="509E2F8E" w14:textId="77777777" w:rsidR="002870DE" w:rsidRPr="002047D9" w:rsidRDefault="002870DE" w:rsidP="002870DE">
      <w:pPr>
        <w:pStyle w:val="Para1"/>
        <w:ind w:left="567" w:firstLine="240"/>
        <w:rPr>
          <w:rFonts w:eastAsia="맑은 고딕"/>
        </w:rPr>
      </w:pPr>
    </w:p>
    <w:p w14:paraId="5F934488" w14:textId="77777777" w:rsidR="002870DE" w:rsidRPr="002047D9" w:rsidRDefault="002870DE" w:rsidP="00C37A06">
      <w:pPr>
        <w:pStyle w:val="Para1"/>
        <w:numPr>
          <w:ilvl w:val="0"/>
          <w:numId w:val="12"/>
        </w:numPr>
        <w:ind w:left="567" w:firstLineChars="0" w:hanging="283"/>
        <w:rPr>
          <w:rFonts w:eastAsia="맑은 고딕"/>
        </w:rPr>
      </w:pPr>
      <w:r w:rsidRPr="00485026">
        <w:rPr>
          <w:rFonts w:eastAsia="맑은 고딕"/>
        </w:rPr>
        <w:t>National standards are standards adopted by national standard</w:t>
      </w:r>
      <w:r w:rsidRPr="00C8694C">
        <w:rPr>
          <w:rFonts w:eastAsia="맑은 고딕"/>
        </w:rPr>
        <w:t>ization organization</w:t>
      </w:r>
      <w:r w:rsidRPr="00575FF9">
        <w:rPr>
          <w:rFonts w:eastAsia="맑은 고딕"/>
        </w:rPr>
        <w:t>s</w:t>
      </w:r>
      <w:r w:rsidRPr="002047D9">
        <w:rPr>
          <w:rFonts w:eastAsia="맑은 고딕"/>
        </w:rPr>
        <w:t xml:space="preserve"> and available to the public in the nation. National standardization organizations include the American National Standards Institute (ANSI) in the U.S., the British Standards Institution (BSI) in the U.K., and the Korean Agency for Technology and Standards (KATS) in Korea.</w:t>
      </w:r>
    </w:p>
    <w:p w14:paraId="2FB90F77" w14:textId="77777777" w:rsidR="002870DE" w:rsidRPr="002047D9" w:rsidRDefault="002870DE" w:rsidP="002870DE">
      <w:pPr>
        <w:pStyle w:val="Para1"/>
        <w:ind w:left="567" w:firstLine="240"/>
        <w:rPr>
          <w:rFonts w:eastAsia="맑은 고딕"/>
        </w:rPr>
      </w:pPr>
    </w:p>
    <w:p w14:paraId="69931DF2" w14:textId="77777777" w:rsidR="002870DE" w:rsidRDefault="002870DE" w:rsidP="00C37A06">
      <w:pPr>
        <w:pStyle w:val="Para1"/>
        <w:numPr>
          <w:ilvl w:val="0"/>
          <w:numId w:val="12"/>
        </w:numPr>
        <w:ind w:left="567" w:firstLineChars="0" w:hanging="283"/>
        <w:rPr>
          <w:rFonts w:eastAsia="맑은 고딕"/>
        </w:rPr>
      </w:pPr>
      <w:r w:rsidRPr="00485026">
        <w:rPr>
          <w:rFonts w:eastAsia="맑은 고딕"/>
        </w:rPr>
        <w:t>Institute/</w:t>
      </w:r>
      <w:r w:rsidRPr="00C8694C">
        <w:rPr>
          <w:rFonts w:eastAsia="맑은 고딕"/>
        </w:rPr>
        <w:t>o</w:t>
      </w:r>
      <w:r w:rsidRPr="00575FF9">
        <w:rPr>
          <w:rFonts w:eastAsia="맑은 고딕"/>
        </w:rPr>
        <w:t>rg</w:t>
      </w:r>
      <w:r w:rsidRPr="0063044E">
        <w:rPr>
          <w:rFonts w:eastAsia="맑은 고딕"/>
        </w:rPr>
        <w:t xml:space="preserve">anization </w:t>
      </w:r>
      <w:r w:rsidRPr="00824DF3">
        <w:rPr>
          <w:rFonts w:eastAsia="맑은 고딕"/>
        </w:rPr>
        <w:t>standards are established by and used within a certain organization where relevant companies, research institutes, c</w:t>
      </w:r>
      <w:r>
        <w:rPr>
          <w:rFonts w:eastAsia="맑은 고딕" w:hint="eastAsia"/>
        </w:rPr>
        <w:t>onsu</w:t>
      </w:r>
      <w:r w:rsidRPr="00485026">
        <w:rPr>
          <w:rFonts w:eastAsia="맑은 고딕"/>
        </w:rPr>
        <w:t>mers, academia, and other stakeholders are involved. An i</w:t>
      </w:r>
      <w:r w:rsidRPr="00C8694C">
        <w:rPr>
          <w:rFonts w:eastAsia="맑은 고딕"/>
        </w:rPr>
        <w:t xml:space="preserve">nstitute/organization </w:t>
      </w:r>
      <w:r w:rsidRPr="00575FF9">
        <w:rPr>
          <w:rFonts w:eastAsia="맑은 고딕"/>
        </w:rPr>
        <w:t>standard developed by a</w:t>
      </w:r>
      <w:r w:rsidRPr="0063044E">
        <w:rPr>
          <w:rFonts w:eastAsia="맑은 고딕"/>
        </w:rPr>
        <w:t>n</w:t>
      </w:r>
      <w:r w:rsidRPr="002047D9">
        <w:rPr>
          <w:rFonts w:eastAsia="맑은 고딕"/>
        </w:rPr>
        <w:t xml:space="preserve"> institute/organization in a specific country serves as a foundation for standardization, as it primarily reflects the interests of relevant industries within the nation. Standardization organizations for institute/organization standards include the Alliance for Telecommunications Industry Solutions (ATIS) and the Telecommunications Industry Association </w:t>
      </w:r>
      <w:r>
        <w:rPr>
          <w:rFonts w:eastAsia="맑은 고딕" w:hint="eastAsia"/>
        </w:rPr>
        <w:t xml:space="preserve">(TIA) </w:t>
      </w:r>
      <w:r w:rsidRPr="00485026">
        <w:rPr>
          <w:rFonts w:eastAsia="맑은 고딕"/>
        </w:rPr>
        <w:t>in the U</w:t>
      </w:r>
      <w:r w:rsidRPr="00C8694C">
        <w:rPr>
          <w:rFonts w:eastAsia="맑은 고딕"/>
        </w:rPr>
        <w:t>.</w:t>
      </w:r>
      <w:r w:rsidRPr="00575FF9">
        <w:rPr>
          <w:rFonts w:eastAsia="맑은 고딕"/>
        </w:rPr>
        <w:t>S</w:t>
      </w:r>
      <w:r w:rsidRPr="0063044E">
        <w:rPr>
          <w:rFonts w:eastAsia="맑은 고딕"/>
        </w:rPr>
        <w:t>.</w:t>
      </w:r>
      <w:r w:rsidRPr="00824DF3">
        <w:rPr>
          <w:rFonts w:eastAsia="맑은 고딕"/>
        </w:rPr>
        <w:t xml:space="preserve">, the Telecommunication Technology Committee (TTC) and the Association of Radio Industries and Businesses (ARIB) in Japan, the China Communications Standards </w:t>
      </w:r>
      <w:r w:rsidRPr="008958E6">
        <w:rPr>
          <w:rFonts w:eastAsia="맑은 고딕"/>
        </w:rPr>
        <w:t>Association (CCSA), and the Telecommunications Technology Association</w:t>
      </w:r>
      <w:r>
        <w:rPr>
          <w:rFonts w:eastAsia="맑은 고딕" w:hint="eastAsia"/>
        </w:rPr>
        <w:t xml:space="preserve"> (TTA)</w:t>
      </w:r>
      <w:r w:rsidRPr="00485026">
        <w:rPr>
          <w:rFonts w:eastAsia="맑은 고딕"/>
        </w:rPr>
        <w:t xml:space="preserve"> in Korea. </w:t>
      </w:r>
    </w:p>
    <w:p w14:paraId="4BF0C553" w14:textId="77777777" w:rsidR="002870DE" w:rsidRDefault="002870DE" w:rsidP="002870DE">
      <w:pPr>
        <w:pStyle w:val="Para1"/>
        <w:ind w:firstLine="240"/>
        <w:rPr>
          <w:rFonts w:eastAsia="맑은 고딕"/>
        </w:rPr>
      </w:pPr>
    </w:p>
    <w:p w14:paraId="6ECED705" w14:textId="77777777" w:rsidR="002870DE" w:rsidRDefault="002870DE" w:rsidP="002870DE">
      <w:pPr>
        <w:pStyle w:val="Para1"/>
        <w:ind w:firstLine="240"/>
        <w:rPr>
          <w:rFonts w:eastAsia="바탕체"/>
        </w:rPr>
      </w:pPr>
      <w:r w:rsidRPr="00C8694C">
        <w:rPr>
          <w:rFonts w:eastAsia="맑은 고딕"/>
        </w:rPr>
        <w:t xml:space="preserve">Institute/organization </w:t>
      </w:r>
      <w:r w:rsidRPr="00575FF9">
        <w:rPr>
          <w:rFonts w:eastAsia="맑은 고딕"/>
        </w:rPr>
        <w:t>standards developed by global organizations (for</w:t>
      </w:r>
      <w:r w:rsidRPr="0063044E">
        <w:rPr>
          <w:rFonts w:eastAsia="맑은 고딕"/>
        </w:rPr>
        <w:t>a</w:t>
      </w:r>
      <w:r w:rsidRPr="00824DF3">
        <w:rPr>
          <w:rFonts w:eastAsia="맑은 고딕"/>
        </w:rPr>
        <w:t>, consorti</w:t>
      </w:r>
      <w:r w:rsidRPr="008958E6">
        <w:rPr>
          <w:rFonts w:eastAsia="맑은 고딕"/>
        </w:rPr>
        <w:t>a</w:t>
      </w:r>
      <w:r w:rsidRPr="00E70D11">
        <w:rPr>
          <w:rFonts w:eastAsia="맑은 고딕"/>
        </w:rPr>
        <w:t>, etc.) where global stakeholders are involved may have the same status as international standards.</w:t>
      </w:r>
      <w:r w:rsidRPr="002047D9">
        <w:rPr>
          <w:rFonts w:eastAsia="맑은 고딕"/>
        </w:rPr>
        <w:t xml:space="preserve"> Additionally, institute/organization standards developed for user protection and public purpose nationwide may be adopted as national standards. In this case, the distinction of whether the standards are institute/organization standards or national standards depends on who adopts the standards.</w:t>
      </w:r>
    </w:p>
    <w:p w14:paraId="101BBACE" w14:textId="77777777" w:rsidR="002870DE" w:rsidRPr="008B709C" w:rsidRDefault="002870DE" w:rsidP="002870DE">
      <w:pPr>
        <w:rPr>
          <w:rFonts w:eastAsia="바탕체"/>
        </w:rPr>
      </w:pPr>
    </w:p>
    <w:p w14:paraId="12DA182D" w14:textId="77777777" w:rsidR="002870DE" w:rsidRDefault="002870DE" w:rsidP="002870DE">
      <w:pPr>
        <w:pStyle w:val="Title3n"/>
      </w:pPr>
      <w:bookmarkStart w:id="25" w:name="_Toc74557756"/>
      <w:r w:rsidRPr="00DE7E2F">
        <w:t>De Jure Standards, De Facto Standards, and Forum Specifications</w:t>
      </w:r>
      <w:bookmarkEnd w:id="25"/>
    </w:p>
    <w:p w14:paraId="53DE37AF" w14:textId="77777777" w:rsidR="002870DE" w:rsidRDefault="002870DE" w:rsidP="002870DE">
      <w:pPr>
        <w:rPr>
          <w:rFonts w:eastAsia="바탕체"/>
        </w:rPr>
      </w:pPr>
    </w:p>
    <w:p w14:paraId="0F0B1D67" w14:textId="77777777" w:rsidR="002870DE" w:rsidRDefault="002870DE" w:rsidP="002870DE">
      <w:pPr>
        <w:pStyle w:val="Para1"/>
        <w:ind w:firstLine="240"/>
      </w:pPr>
      <w:r w:rsidRPr="0063044E">
        <w:t xml:space="preserve">De jure standards </w:t>
      </w:r>
      <w:r w:rsidRPr="00824DF3">
        <w:t>are established by recognized standard</w:t>
      </w:r>
      <w:r w:rsidRPr="008958E6">
        <w:t>ization</w:t>
      </w:r>
      <w:r w:rsidRPr="00E70D11">
        <w:rPr>
          <w:rFonts w:hint="eastAsia"/>
        </w:rPr>
        <w:t xml:space="preserve"> </w:t>
      </w:r>
      <w:r w:rsidRPr="00E70D11">
        <w:t>organization</w:t>
      </w:r>
      <w:r w:rsidRPr="007B1A54">
        <w:t>s (international,</w:t>
      </w:r>
      <w:r w:rsidRPr="00EB5288">
        <w:rPr>
          <w:rFonts w:hint="eastAsia"/>
        </w:rPr>
        <w:t xml:space="preserve"> </w:t>
      </w:r>
      <w:r w:rsidRPr="005B4AC6">
        <w:t>regional</w:t>
      </w:r>
      <w:r w:rsidRPr="005B4AC6">
        <w:rPr>
          <w:rFonts w:hint="eastAsia"/>
        </w:rPr>
        <w:t xml:space="preserve">, </w:t>
      </w:r>
      <w:r w:rsidRPr="005B4AC6">
        <w:t>national, or</w:t>
      </w:r>
      <w:r w:rsidRPr="00200C0D">
        <w:rPr>
          <w:rFonts w:hint="eastAsia"/>
        </w:rPr>
        <w:t xml:space="preserve"> </w:t>
      </w:r>
      <w:r w:rsidRPr="002047D9">
        <w:t xml:space="preserve">standardization organizations for institute/organization standards) in accordance with certain processes and deliberation. They are generally recognized as the most authoritative standards. However, it takes a long time, three to six years in some cases, for an international standardization organization to establish a standard so that in many cases such standardization activities cannot keep up with market trends in </w:t>
      </w:r>
      <w:r>
        <w:rPr>
          <w:rFonts w:hint="eastAsia"/>
        </w:rPr>
        <w:t xml:space="preserve">the </w:t>
      </w:r>
      <w:r w:rsidRPr="00485026">
        <w:t>rapidly</w:t>
      </w:r>
      <w:r w:rsidRPr="00C8694C">
        <w:rPr>
          <w:rFonts w:hint="eastAsia"/>
        </w:rPr>
        <w:t xml:space="preserve"> </w:t>
      </w:r>
      <w:r>
        <w:rPr>
          <w:rFonts w:hint="eastAsia"/>
        </w:rPr>
        <w:t>evolving</w:t>
      </w:r>
      <w:r w:rsidRPr="00C8694C">
        <w:t xml:space="preserve"> technical areas such as ICT. Hence</w:t>
      </w:r>
      <w:r w:rsidRPr="00575FF9">
        <w:t>,</w:t>
      </w:r>
      <w:r w:rsidRPr="0063044E">
        <w:t xml:space="preserve"> more recently</w:t>
      </w:r>
      <w:r w:rsidRPr="00824DF3">
        <w:t>,</w:t>
      </w:r>
      <w:r w:rsidRPr="008958E6">
        <w:t xml:space="preserve"> international standard</w:t>
      </w:r>
      <w:r w:rsidRPr="00E70D11">
        <w:t>ization</w:t>
      </w:r>
      <w:r w:rsidRPr="00E70D11">
        <w:rPr>
          <w:rFonts w:hint="eastAsia"/>
        </w:rPr>
        <w:t xml:space="preserve"> </w:t>
      </w:r>
      <w:r w:rsidRPr="007B1A54">
        <w:t>organizations</w:t>
      </w:r>
      <w:r w:rsidRPr="00EB5288">
        <w:t xml:space="preserve"> </w:t>
      </w:r>
      <w:r>
        <w:rPr>
          <w:rFonts w:hint="eastAsia"/>
        </w:rPr>
        <w:t xml:space="preserve">introduced </w:t>
      </w:r>
      <w:r w:rsidRPr="008958E6">
        <w:t>accelerated processes to establish standards or adopt ones established by a</w:t>
      </w:r>
      <w:r>
        <w:rPr>
          <w:rFonts w:hint="eastAsia"/>
        </w:rPr>
        <w:t>nother</w:t>
      </w:r>
      <w:r w:rsidRPr="00485026">
        <w:t xml:space="preserve"> forum or consortium.</w:t>
      </w:r>
    </w:p>
    <w:p w14:paraId="3873B051" w14:textId="77777777" w:rsidR="002870DE" w:rsidRPr="00575FF9" w:rsidRDefault="002870DE" w:rsidP="002870DE">
      <w:pPr>
        <w:pStyle w:val="Para1"/>
        <w:ind w:firstLine="240"/>
      </w:pPr>
    </w:p>
    <w:p w14:paraId="493FDA3C" w14:textId="77777777" w:rsidR="002870DE" w:rsidRDefault="002870DE" w:rsidP="002870DE">
      <w:pPr>
        <w:pStyle w:val="Para1"/>
        <w:ind w:firstLine="240"/>
      </w:pPr>
      <w:r w:rsidRPr="0063044E">
        <w:lastRenderedPageBreak/>
        <w:t>Forum specifications are established by voluntary for</w:t>
      </w:r>
      <w:r w:rsidRPr="00824DF3">
        <w:t>a</w:t>
      </w:r>
      <w:r w:rsidRPr="008958E6">
        <w:t xml:space="preserve"> or consorti</w:t>
      </w:r>
      <w:r w:rsidRPr="00E70D11">
        <w:t xml:space="preserve">a of multiple companies. They may be used by an alliance of late movers, who </w:t>
      </w:r>
      <w:r>
        <w:rPr>
          <w:rFonts w:hint="eastAsia"/>
        </w:rPr>
        <w:t>lagged</w:t>
      </w:r>
      <w:r w:rsidRPr="00C8694C">
        <w:t xml:space="preserve"> </w:t>
      </w:r>
      <w:r w:rsidRPr="00575FF9">
        <w:t>behind de facto or market standards, to stand against the market leader. If there are multiple forum specifications in a market</w:t>
      </w:r>
      <w:r w:rsidRPr="0063044E">
        <w:t>,</w:t>
      </w:r>
      <w:r w:rsidRPr="00824DF3">
        <w:t xml:space="preserve"> none of which has dominant power, for</w:t>
      </w:r>
      <w:r w:rsidRPr="008958E6">
        <w:t>a</w:t>
      </w:r>
      <w:r w:rsidRPr="00E70D11">
        <w:t xml:space="preserve"> may compete with each other for the leadership</w:t>
      </w:r>
      <w:r w:rsidRPr="007B1A54">
        <w:t xml:space="preserve"> in the market</w:t>
      </w:r>
      <w:r w:rsidRPr="00EB5288">
        <w:t xml:space="preserve">. In this case, the winning forum </w:t>
      </w:r>
      <w:r w:rsidRPr="005B4AC6">
        <w:t>specification will be a market standard or be adopted by an official standard</w:t>
      </w:r>
      <w:r w:rsidRPr="00200C0D">
        <w:t>ization organization</w:t>
      </w:r>
      <w:r w:rsidRPr="002047D9">
        <w:t xml:space="preserve"> as a de jure standard. In other words, by any means, the last surviving forum specification can ultimately be a standard.</w:t>
      </w:r>
    </w:p>
    <w:p w14:paraId="31A3FC3A" w14:textId="77777777" w:rsidR="002870DE" w:rsidRPr="00D72B0F" w:rsidRDefault="002870DE" w:rsidP="002870DE">
      <w:pPr>
        <w:pStyle w:val="Para1"/>
        <w:ind w:firstLine="240"/>
      </w:pPr>
    </w:p>
    <w:p w14:paraId="7B0FFB08" w14:textId="77777777" w:rsidR="002870DE" w:rsidRDefault="002870DE" w:rsidP="002870DE">
      <w:pPr>
        <w:pStyle w:val="Para1"/>
        <w:ind w:firstLine="240"/>
      </w:pPr>
      <w:r w:rsidRPr="002047D9">
        <w:t xml:space="preserve">De facto standards are established through competition in the market; hence, they are also known as market standards. Examples include the VHS format for home video tape recorders and </w:t>
      </w:r>
      <w:r>
        <w:rPr>
          <w:rFonts w:hint="eastAsia"/>
        </w:rPr>
        <w:t xml:space="preserve">the </w:t>
      </w:r>
      <w:r w:rsidRPr="00485026">
        <w:t xml:space="preserve">Windows </w:t>
      </w:r>
      <w:r>
        <w:rPr>
          <w:rFonts w:hint="eastAsia"/>
        </w:rPr>
        <w:t xml:space="preserve">operating system for </w:t>
      </w:r>
      <w:r w:rsidRPr="00C8694C">
        <w:t>personal comp</w:t>
      </w:r>
      <w:r w:rsidRPr="00575FF9">
        <w:t>uter</w:t>
      </w:r>
      <w:r>
        <w:rPr>
          <w:rFonts w:hint="eastAsia"/>
        </w:rPr>
        <w:t>s</w:t>
      </w:r>
      <w:r w:rsidRPr="00C8694C">
        <w:t>. Winning the position of a de facto standard largely depends on business strategies</w:t>
      </w:r>
      <w:r>
        <w:rPr>
          <w:rFonts w:hint="eastAsia"/>
        </w:rPr>
        <w:t>,</w:t>
      </w:r>
      <w:r w:rsidRPr="00485026">
        <w:t xml:space="preserve"> but </w:t>
      </w:r>
      <w:r>
        <w:rPr>
          <w:rFonts w:hint="eastAsia"/>
        </w:rPr>
        <w:t xml:space="preserve">it </w:t>
      </w:r>
      <w:r w:rsidRPr="00485026">
        <w:t xml:space="preserve">may </w:t>
      </w:r>
      <w:r>
        <w:rPr>
          <w:rFonts w:hint="eastAsia"/>
        </w:rPr>
        <w:t xml:space="preserve">also </w:t>
      </w:r>
      <w:r w:rsidRPr="00485026">
        <w:t>be</w:t>
      </w:r>
      <w:r w:rsidRPr="00C8694C">
        <w:t xml:space="preserve"> influenced by other random, incidental factors. For example, Matsushita’s VHS format was inferior to Sony’s Betamax in terms of m</w:t>
      </w:r>
      <w:r w:rsidRPr="00575FF9">
        <w:t>arket entrance and technology</w:t>
      </w:r>
      <w:r>
        <w:rPr>
          <w:rFonts w:hint="eastAsia"/>
        </w:rPr>
        <w:t>. However,</w:t>
      </w:r>
      <w:r w:rsidRPr="00485026">
        <w:t xml:space="preserve"> the fact that the format allowed for recording a four-hour-long football game attracted c</w:t>
      </w:r>
      <w:r>
        <w:rPr>
          <w:rFonts w:hint="eastAsia"/>
        </w:rPr>
        <w:t>onsu</w:t>
      </w:r>
      <w:r w:rsidRPr="00575FF9">
        <w:t>mers</w:t>
      </w:r>
      <w:r w:rsidRPr="00824DF3">
        <w:t>. Once a de</w:t>
      </w:r>
      <w:r w:rsidRPr="008958E6">
        <w:rPr>
          <w:rFonts w:hint="eastAsia"/>
        </w:rPr>
        <w:t xml:space="preserve"> </w:t>
      </w:r>
      <w:r w:rsidRPr="00E70D11">
        <w:t xml:space="preserve">facto standard </w:t>
      </w:r>
      <w:r>
        <w:rPr>
          <w:rFonts w:hint="eastAsia"/>
        </w:rPr>
        <w:t>is</w:t>
      </w:r>
      <w:r w:rsidRPr="00485026">
        <w:t xml:space="preserve"> established, it is </w:t>
      </w:r>
      <w:r>
        <w:rPr>
          <w:rFonts w:hint="eastAsia"/>
        </w:rPr>
        <w:t>rarely</w:t>
      </w:r>
      <w:r w:rsidRPr="00485026">
        <w:t xml:space="preserve"> overturn</w:t>
      </w:r>
      <w:r>
        <w:rPr>
          <w:rFonts w:hint="eastAsia"/>
        </w:rPr>
        <w:t xml:space="preserve">ed </w:t>
      </w:r>
      <w:r w:rsidRPr="00575FF9">
        <w:t>wi</w:t>
      </w:r>
      <w:r w:rsidRPr="0063044E">
        <w:t>thout superior technology or marketing.</w:t>
      </w:r>
    </w:p>
    <w:p w14:paraId="2F1E6A6D" w14:textId="77777777" w:rsidR="002870DE" w:rsidRPr="008B709C" w:rsidRDefault="002870DE" w:rsidP="002870DE">
      <w:pPr>
        <w:spacing w:line="276" w:lineRule="auto"/>
      </w:pPr>
    </w:p>
    <w:p w14:paraId="3CE5AFA4" w14:textId="77777777" w:rsidR="002870DE" w:rsidRPr="002047D9" w:rsidRDefault="002870DE" w:rsidP="002870DE">
      <w:pPr>
        <w:pStyle w:val="ListParagraph"/>
        <w:spacing w:line="360" w:lineRule="auto"/>
        <w:jc w:val="center"/>
        <w:rPr>
          <w:rFonts w:cs="Times New Roman"/>
          <w:b/>
        </w:rPr>
      </w:pPr>
      <w:r w:rsidRPr="002047D9">
        <w:rPr>
          <w:rFonts w:cs="Times New Roman"/>
          <w:b/>
        </w:rPr>
        <w:t xml:space="preserve">Table 2. </w:t>
      </w:r>
      <w:r>
        <w:rPr>
          <w:rFonts w:cs="Times New Roman" w:hint="eastAsia"/>
          <w:b/>
        </w:rPr>
        <w:t xml:space="preserve">Comparison: </w:t>
      </w:r>
      <w:r w:rsidRPr="002047D9">
        <w:rPr>
          <w:rFonts w:cs="Times New Roman"/>
          <w:b/>
        </w:rPr>
        <w:t>De Jure Standards, De Facto Standards and Forum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2519"/>
        <w:gridCol w:w="2513"/>
        <w:gridCol w:w="2528"/>
      </w:tblGrid>
      <w:tr w:rsidR="002870DE" w:rsidRPr="00D72B0F" w14:paraId="2CD933F0" w14:textId="77777777" w:rsidTr="00BB3C6C">
        <w:trPr>
          <w:trHeight w:val="566"/>
          <w:jc w:val="center"/>
        </w:trPr>
        <w:tc>
          <w:tcPr>
            <w:tcW w:w="1316" w:type="dxa"/>
            <w:shd w:val="clear" w:color="auto" w:fill="F2F2F2" w:themeFill="background1" w:themeFillShade="F2"/>
            <w:vAlign w:val="center"/>
          </w:tcPr>
          <w:p w14:paraId="528FEA76" w14:textId="77777777" w:rsidR="002870DE" w:rsidRPr="002047D9" w:rsidRDefault="002870DE" w:rsidP="00BB3C6C">
            <w:pPr>
              <w:pStyle w:val="ListParagraph"/>
              <w:spacing w:line="276" w:lineRule="auto"/>
              <w:jc w:val="center"/>
              <w:rPr>
                <w:rFonts w:cs="Times New Roman"/>
                <w:b/>
                <w:szCs w:val="20"/>
              </w:rPr>
            </w:pPr>
            <w:r w:rsidRPr="002047D9">
              <w:rPr>
                <w:rFonts w:cs="Times New Roman"/>
                <w:b/>
                <w:szCs w:val="20"/>
              </w:rPr>
              <w:t>Classification</w:t>
            </w:r>
          </w:p>
        </w:tc>
        <w:tc>
          <w:tcPr>
            <w:tcW w:w="2566" w:type="dxa"/>
            <w:shd w:val="clear" w:color="auto" w:fill="F2F2F2" w:themeFill="background1" w:themeFillShade="F2"/>
            <w:vAlign w:val="center"/>
          </w:tcPr>
          <w:p w14:paraId="7622A06F" w14:textId="77777777" w:rsidR="002870DE" w:rsidRPr="002047D9" w:rsidRDefault="002870DE" w:rsidP="00BB3C6C">
            <w:pPr>
              <w:pStyle w:val="ListParagraph"/>
              <w:spacing w:line="276" w:lineRule="auto"/>
              <w:jc w:val="center"/>
              <w:rPr>
                <w:rFonts w:cs="Times New Roman"/>
                <w:b/>
                <w:szCs w:val="20"/>
              </w:rPr>
            </w:pPr>
            <w:r w:rsidRPr="002047D9">
              <w:rPr>
                <w:rFonts w:cs="Times New Roman"/>
                <w:b/>
                <w:szCs w:val="20"/>
              </w:rPr>
              <w:t>Characteristics</w:t>
            </w:r>
          </w:p>
        </w:tc>
        <w:tc>
          <w:tcPr>
            <w:tcW w:w="2561" w:type="dxa"/>
            <w:shd w:val="clear" w:color="auto" w:fill="F2F2F2" w:themeFill="background1" w:themeFillShade="F2"/>
            <w:vAlign w:val="center"/>
          </w:tcPr>
          <w:p w14:paraId="2971ADEC" w14:textId="77777777" w:rsidR="002870DE" w:rsidRPr="002047D9" w:rsidRDefault="002870DE" w:rsidP="00BB3C6C">
            <w:pPr>
              <w:pStyle w:val="ListParagraph"/>
              <w:spacing w:line="276" w:lineRule="auto"/>
              <w:jc w:val="center"/>
              <w:rPr>
                <w:rFonts w:cs="Times New Roman"/>
                <w:b/>
                <w:szCs w:val="20"/>
              </w:rPr>
            </w:pPr>
            <w:r w:rsidRPr="002047D9">
              <w:rPr>
                <w:rFonts w:cs="Times New Roman"/>
                <w:b/>
                <w:szCs w:val="20"/>
              </w:rPr>
              <w:t>Examples of Organizations</w:t>
            </w:r>
          </w:p>
        </w:tc>
        <w:tc>
          <w:tcPr>
            <w:tcW w:w="2573" w:type="dxa"/>
            <w:shd w:val="clear" w:color="auto" w:fill="F2F2F2" w:themeFill="background1" w:themeFillShade="F2"/>
            <w:vAlign w:val="center"/>
          </w:tcPr>
          <w:p w14:paraId="092A0A48" w14:textId="77777777" w:rsidR="002870DE" w:rsidRPr="002047D9" w:rsidRDefault="002870DE" w:rsidP="00BB3C6C">
            <w:pPr>
              <w:pStyle w:val="ListParagraph"/>
              <w:spacing w:line="276" w:lineRule="auto"/>
              <w:jc w:val="center"/>
              <w:rPr>
                <w:rFonts w:cs="Times New Roman"/>
                <w:b/>
                <w:szCs w:val="20"/>
              </w:rPr>
            </w:pPr>
            <w:r w:rsidRPr="002047D9">
              <w:rPr>
                <w:rFonts w:cs="Times New Roman"/>
                <w:b/>
                <w:szCs w:val="20"/>
              </w:rPr>
              <w:t>Features</w:t>
            </w:r>
          </w:p>
        </w:tc>
      </w:tr>
      <w:tr w:rsidR="002870DE" w:rsidRPr="00D72B0F" w14:paraId="438A3CED" w14:textId="77777777" w:rsidTr="00BB3C6C">
        <w:trPr>
          <w:trHeight w:val="2150"/>
          <w:jc w:val="center"/>
        </w:trPr>
        <w:tc>
          <w:tcPr>
            <w:tcW w:w="1316" w:type="dxa"/>
            <w:vAlign w:val="center"/>
          </w:tcPr>
          <w:p w14:paraId="23AA587A" w14:textId="77777777" w:rsidR="002870DE" w:rsidRDefault="002870DE" w:rsidP="00BB3C6C">
            <w:pPr>
              <w:pStyle w:val="ListParagraph"/>
              <w:spacing w:line="276" w:lineRule="auto"/>
              <w:jc w:val="center"/>
              <w:rPr>
                <w:rFonts w:cs="Times New Roman"/>
                <w:szCs w:val="20"/>
              </w:rPr>
            </w:pPr>
            <w:r w:rsidRPr="00485026">
              <w:rPr>
                <w:rFonts w:cs="Times New Roman"/>
                <w:szCs w:val="20"/>
              </w:rPr>
              <w:t xml:space="preserve">De </w:t>
            </w:r>
            <w:r>
              <w:rPr>
                <w:rFonts w:cs="Times New Roman" w:hint="eastAsia"/>
                <w:szCs w:val="20"/>
              </w:rPr>
              <w:t>J</w:t>
            </w:r>
            <w:r w:rsidRPr="00485026">
              <w:rPr>
                <w:rFonts w:cs="Times New Roman"/>
                <w:szCs w:val="20"/>
              </w:rPr>
              <w:t xml:space="preserve">ure </w:t>
            </w:r>
            <w:r>
              <w:rPr>
                <w:rFonts w:cs="Times New Roman" w:hint="eastAsia"/>
                <w:szCs w:val="20"/>
              </w:rPr>
              <w:t>S</w:t>
            </w:r>
            <w:r w:rsidRPr="00485026">
              <w:rPr>
                <w:rFonts w:cs="Times New Roman"/>
                <w:szCs w:val="20"/>
              </w:rPr>
              <w:t>tandard</w:t>
            </w:r>
          </w:p>
        </w:tc>
        <w:tc>
          <w:tcPr>
            <w:tcW w:w="2566" w:type="dxa"/>
            <w:vAlign w:val="center"/>
          </w:tcPr>
          <w:p w14:paraId="59111570"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Socially recognized standardization organization</w:t>
            </w:r>
          </w:p>
        </w:tc>
        <w:tc>
          <w:tcPr>
            <w:tcW w:w="2561" w:type="dxa"/>
            <w:vAlign w:val="center"/>
          </w:tcPr>
          <w:p w14:paraId="7F7050B6"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International standards body: ITU, ISO, IEC, JTC1</w:t>
            </w:r>
          </w:p>
          <w:p w14:paraId="12D54CF5"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Regional standards body: ETSI, APT</w:t>
            </w:r>
          </w:p>
          <w:p w14:paraId="1BF609C7"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Other national standards body: TTA, TTC, ARIB, ATIS, TIA</w:t>
            </w:r>
          </w:p>
        </w:tc>
        <w:tc>
          <w:tcPr>
            <w:tcW w:w="2573" w:type="dxa"/>
            <w:vAlign w:val="center"/>
          </w:tcPr>
          <w:p w14:paraId="48E1E8AA"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Established through transparent, open processes</w:t>
            </w:r>
          </w:p>
          <w:p w14:paraId="1DA7A5A4"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Slow establishment</w:t>
            </w:r>
          </w:p>
        </w:tc>
      </w:tr>
      <w:tr w:rsidR="002870DE" w:rsidRPr="00D72B0F" w14:paraId="5E56FCFB" w14:textId="77777777" w:rsidTr="00BB3C6C">
        <w:trPr>
          <w:jc w:val="center"/>
        </w:trPr>
        <w:tc>
          <w:tcPr>
            <w:tcW w:w="1316" w:type="dxa"/>
            <w:vAlign w:val="center"/>
          </w:tcPr>
          <w:p w14:paraId="29501A5A" w14:textId="77777777" w:rsidR="002870DE" w:rsidRDefault="002870DE" w:rsidP="00BB3C6C">
            <w:pPr>
              <w:pStyle w:val="ListParagraph"/>
              <w:spacing w:line="276" w:lineRule="auto"/>
              <w:jc w:val="center"/>
              <w:rPr>
                <w:rFonts w:cs="Times New Roman"/>
                <w:szCs w:val="20"/>
              </w:rPr>
            </w:pPr>
            <w:r w:rsidRPr="00485026">
              <w:rPr>
                <w:rFonts w:cs="Times New Roman"/>
                <w:szCs w:val="20"/>
              </w:rPr>
              <w:t xml:space="preserve">Forum </w:t>
            </w:r>
            <w:r>
              <w:rPr>
                <w:rFonts w:cs="Times New Roman" w:hint="eastAsia"/>
                <w:szCs w:val="20"/>
              </w:rPr>
              <w:t>S</w:t>
            </w:r>
            <w:r w:rsidRPr="00485026">
              <w:rPr>
                <w:rFonts w:cs="Times New Roman"/>
                <w:szCs w:val="20"/>
              </w:rPr>
              <w:t>pecification</w:t>
            </w:r>
          </w:p>
        </w:tc>
        <w:tc>
          <w:tcPr>
            <w:tcW w:w="2566" w:type="dxa"/>
            <w:vAlign w:val="center"/>
          </w:tcPr>
          <w:p w14:paraId="010FC8C3"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Voluntary alliance of organizations or companies for standardization in a specific technical area</w:t>
            </w:r>
          </w:p>
        </w:tc>
        <w:tc>
          <w:tcPr>
            <w:tcW w:w="2561" w:type="dxa"/>
            <w:vAlign w:val="center"/>
          </w:tcPr>
          <w:p w14:paraId="5595A10D"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 xml:space="preserve">DVD Forum, </w:t>
            </w:r>
            <w:proofErr w:type="spellStart"/>
            <w:r w:rsidRPr="002047D9">
              <w:rPr>
                <w:rFonts w:eastAsiaTheme="majorHAnsi" w:cs="Times New Roman"/>
                <w:szCs w:val="20"/>
              </w:rPr>
              <w:t>Khronos</w:t>
            </w:r>
            <w:proofErr w:type="spellEnd"/>
            <w:r w:rsidRPr="002047D9">
              <w:rPr>
                <w:rFonts w:eastAsiaTheme="majorHAnsi" w:cs="Times New Roman"/>
                <w:szCs w:val="20"/>
              </w:rPr>
              <w:t xml:space="preserve"> Group,</w:t>
            </w:r>
          </w:p>
          <w:p w14:paraId="6850631C"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Web 3D Consortium, World</w:t>
            </w:r>
          </w:p>
          <w:p w14:paraId="6EF72A59"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DMB Forum, ZigBee Alliance</w:t>
            </w:r>
          </w:p>
        </w:tc>
        <w:tc>
          <w:tcPr>
            <w:tcW w:w="2573" w:type="dxa"/>
            <w:vAlign w:val="center"/>
          </w:tcPr>
          <w:p w14:paraId="1B2077DE"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Rapid and flexible standardization incorporating market demands</w:t>
            </w:r>
          </w:p>
          <w:p w14:paraId="47A349E7"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Standardization competition of many organizations in the same field</w:t>
            </w:r>
          </w:p>
        </w:tc>
      </w:tr>
      <w:tr w:rsidR="002870DE" w:rsidRPr="00D72B0F" w14:paraId="7C913552" w14:textId="77777777" w:rsidTr="00BB3C6C">
        <w:trPr>
          <w:trHeight w:val="609"/>
          <w:jc w:val="center"/>
        </w:trPr>
        <w:tc>
          <w:tcPr>
            <w:tcW w:w="1316" w:type="dxa"/>
            <w:vAlign w:val="center"/>
          </w:tcPr>
          <w:p w14:paraId="4A340FC3" w14:textId="77777777" w:rsidR="002870DE" w:rsidRDefault="002870DE" w:rsidP="00BB3C6C">
            <w:pPr>
              <w:pStyle w:val="ListParagraph"/>
              <w:spacing w:line="276" w:lineRule="auto"/>
              <w:jc w:val="center"/>
              <w:rPr>
                <w:rFonts w:cs="Times New Roman"/>
                <w:szCs w:val="20"/>
              </w:rPr>
            </w:pPr>
            <w:r w:rsidRPr="00485026">
              <w:rPr>
                <w:rFonts w:cs="Times New Roman"/>
                <w:szCs w:val="20"/>
              </w:rPr>
              <w:t xml:space="preserve">De </w:t>
            </w:r>
            <w:r>
              <w:rPr>
                <w:rFonts w:cs="Times New Roman" w:hint="eastAsia"/>
                <w:szCs w:val="20"/>
              </w:rPr>
              <w:t>F</w:t>
            </w:r>
            <w:r w:rsidRPr="00485026">
              <w:rPr>
                <w:rFonts w:cs="Times New Roman"/>
                <w:szCs w:val="20"/>
              </w:rPr>
              <w:t xml:space="preserve">acto </w:t>
            </w:r>
            <w:r>
              <w:rPr>
                <w:rFonts w:cs="Times New Roman" w:hint="eastAsia"/>
                <w:szCs w:val="20"/>
              </w:rPr>
              <w:t>S</w:t>
            </w:r>
            <w:r w:rsidRPr="00485026">
              <w:rPr>
                <w:rFonts w:cs="Times New Roman"/>
                <w:szCs w:val="20"/>
              </w:rPr>
              <w:t>tandard</w:t>
            </w:r>
          </w:p>
        </w:tc>
        <w:tc>
          <w:tcPr>
            <w:tcW w:w="2566" w:type="dxa"/>
            <w:vAlign w:val="center"/>
          </w:tcPr>
          <w:p w14:paraId="4A4D78DE"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Established through competition in the market</w:t>
            </w:r>
          </w:p>
        </w:tc>
        <w:tc>
          <w:tcPr>
            <w:tcW w:w="2561" w:type="dxa"/>
            <w:vAlign w:val="center"/>
          </w:tcPr>
          <w:p w14:paraId="1922AC00"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proofErr w:type="gramStart"/>
            <w:r w:rsidRPr="002047D9">
              <w:rPr>
                <w:rFonts w:eastAsiaTheme="majorHAnsi" w:cs="Times New Roman"/>
                <w:szCs w:val="20"/>
              </w:rPr>
              <w:t>Windows(</w:t>
            </w:r>
            <w:proofErr w:type="gramEnd"/>
            <w:r w:rsidRPr="002047D9">
              <w:rPr>
                <w:rFonts w:eastAsiaTheme="majorHAnsi" w:cs="Times New Roman"/>
                <w:szCs w:val="20"/>
              </w:rPr>
              <w:t>OS), Blu-ray (DVD)</w:t>
            </w:r>
          </w:p>
        </w:tc>
        <w:tc>
          <w:tcPr>
            <w:tcW w:w="2573" w:type="dxa"/>
            <w:vAlign w:val="center"/>
          </w:tcPr>
          <w:p w14:paraId="622D3D30"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Standard applied to the market-winning product</w:t>
            </w:r>
          </w:p>
        </w:tc>
      </w:tr>
    </w:tbl>
    <w:p w14:paraId="69B797A7" w14:textId="77777777" w:rsidR="002870DE" w:rsidRPr="00485026" w:rsidRDefault="002870DE" w:rsidP="002870DE">
      <w:pPr>
        <w:spacing w:line="276" w:lineRule="auto"/>
      </w:pPr>
    </w:p>
    <w:p w14:paraId="4341CE17" w14:textId="77777777" w:rsidR="002870DE" w:rsidRPr="00C8694C" w:rsidRDefault="002870DE" w:rsidP="002870DE">
      <w:pPr>
        <w:spacing w:line="276" w:lineRule="auto"/>
      </w:pPr>
    </w:p>
    <w:p w14:paraId="4E8C1BD3" w14:textId="77777777" w:rsidR="002870DE" w:rsidRPr="002047D9" w:rsidRDefault="002870DE" w:rsidP="002870DE">
      <w:pPr>
        <w:spacing w:line="276" w:lineRule="auto"/>
        <w:ind w:firstLineChars="100" w:firstLine="241"/>
        <w:jc w:val="center"/>
        <w:rPr>
          <w:b/>
        </w:rPr>
      </w:pPr>
      <w:r w:rsidRPr="002047D9">
        <w:rPr>
          <w:b/>
        </w:rPr>
        <w:t>Figure1. Type of Standard Classified by Various Factors</w:t>
      </w:r>
    </w:p>
    <w:p w14:paraId="701454D3" w14:textId="77777777" w:rsidR="002870DE" w:rsidRPr="00D72B0F" w:rsidRDefault="002870DE" w:rsidP="002870DE">
      <w:pPr>
        <w:spacing w:line="276" w:lineRule="auto"/>
        <w:jc w:val="center"/>
      </w:pPr>
      <w:r w:rsidRPr="00D72B0F">
        <w:rPr>
          <w:noProof/>
          <w:lang w:eastAsia="ko-KR"/>
        </w:rPr>
        <w:lastRenderedPageBreak/>
        <w:drawing>
          <wp:inline distT="0" distB="0" distL="0" distR="0" wp14:anchorId="1E017892" wp14:editId="397B3E6C">
            <wp:extent cx="4035314" cy="2626157"/>
            <wp:effectExtent l="0" t="0" r="3810" b="317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9497" cy="2635388"/>
                    </a:xfrm>
                    <a:prstGeom prst="rect">
                      <a:avLst/>
                    </a:prstGeom>
                    <a:noFill/>
                    <a:ln>
                      <a:noFill/>
                    </a:ln>
                  </pic:spPr>
                </pic:pic>
              </a:graphicData>
            </a:graphic>
          </wp:inline>
        </w:drawing>
      </w:r>
    </w:p>
    <w:p w14:paraId="5707276D" w14:textId="77777777" w:rsidR="002870DE" w:rsidRPr="008B709C" w:rsidRDefault="002870DE" w:rsidP="002870DE">
      <w:pPr>
        <w:spacing w:line="276" w:lineRule="auto"/>
        <w:jc w:val="center"/>
      </w:pPr>
      <w:r w:rsidRPr="002047D9">
        <w:rPr>
          <w:sz w:val="18"/>
        </w:rPr>
        <w:t>Source: Telecommunications Technology Association, 2014</w:t>
      </w:r>
    </w:p>
    <w:p w14:paraId="48805557" w14:textId="77777777" w:rsidR="002870DE" w:rsidRPr="008B709C" w:rsidRDefault="002870DE" w:rsidP="002870DE">
      <w:pPr>
        <w:rPr>
          <w:rFonts w:eastAsia="바탕체"/>
        </w:rPr>
      </w:pPr>
    </w:p>
    <w:p w14:paraId="7E56D526" w14:textId="77777777" w:rsidR="002870DE" w:rsidRDefault="002870DE" w:rsidP="002870DE">
      <w:pPr>
        <w:pStyle w:val="Title3n"/>
      </w:pPr>
      <w:bookmarkStart w:id="26" w:name="_Toc74557757"/>
      <w:r w:rsidRPr="00DE7E2F">
        <w:t>Compulsory Standards and Voluntary Standards</w:t>
      </w:r>
      <w:bookmarkEnd w:id="26"/>
    </w:p>
    <w:p w14:paraId="643C1E3F" w14:textId="77777777" w:rsidR="002870DE" w:rsidRDefault="002870DE" w:rsidP="002870DE">
      <w:pPr>
        <w:rPr>
          <w:rFonts w:eastAsia="바탕체"/>
        </w:rPr>
      </w:pPr>
    </w:p>
    <w:p w14:paraId="71613212" w14:textId="77777777" w:rsidR="002870DE" w:rsidRDefault="002870DE" w:rsidP="002870DE">
      <w:pPr>
        <w:pStyle w:val="Para1"/>
        <w:ind w:firstLine="240"/>
        <w:rPr>
          <w:rFonts w:eastAsia="바탕체"/>
        </w:rPr>
      </w:pPr>
      <w:r w:rsidRPr="00575FF9">
        <w:t>A</w:t>
      </w:r>
      <w:r>
        <w:t xml:space="preserve"> </w:t>
      </w:r>
      <w:r w:rsidRPr="00575FF9">
        <w:t xml:space="preserve">standard is a </w:t>
      </w:r>
      <w:r w:rsidRPr="0063044E">
        <w:t xml:space="preserve">voluntary document </w:t>
      </w:r>
      <w:r>
        <w:rPr>
          <w:rFonts w:hint="eastAsia"/>
        </w:rPr>
        <w:t xml:space="preserve">and compliance is </w:t>
      </w:r>
      <w:r w:rsidRPr="00C8694C">
        <w:t>not compulsory</w:t>
      </w:r>
      <w:r>
        <w:rPr>
          <w:rFonts w:hint="eastAsia"/>
        </w:rPr>
        <w:t>.</w:t>
      </w:r>
      <w:r w:rsidRPr="00C8694C">
        <w:t xml:space="preserve"> However, it is compulsory for devices subject to special control, for example</w:t>
      </w:r>
      <w:r w:rsidRPr="00575FF9">
        <w:t xml:space="preserve">, ones associated with human safety (short circuit, etc.) or ones that may interfere with other </w:t>
      </w:r>
      <w:r>
        <w:rPr>
          <w:rFonts w:hint="eastAsia"/>
        </w:rPr>
        <w:t>persons</w:t>
      </w:r>
      <w:r w:rsidRPr="00485026">
        <w:t xml:space="preserve"> or devices (emission of electromagnetic waves, etc.), to comply with applicable standards, which are generally known as </w:t>
      </w:r>
      <w:r w:rsidRPr="002047D9">
        <w:rPr>
          <w:i/>
        </w:rPr>
        <w:t>technical regulations</w:t>
      </w:r>
      <w:r w:rsidRPr="00485026">
        <w:t>. The annex of the WTO TBT Agreement defines a</w:t>
      </w:r>
      <w:r w:rsidRPr="00C8694C">
        <w:t xml:space="preserve"> technical regulation as “a document, which lays down product c</w:t>
      </w:r>
      <w:r w:rsidRPr="00575FF9">
        <w:t xml:space="preserve">haracteristics or their related process and production methods, including administrative provisions, with which compliance is mandatory.” As compliance with technical regulations is mandatory and compulsory, they may serve as </w:t>
      </w:r>
      <w:r>
        <w:rPr>
          <w:rFonts w:hint="eastAsia"/>
        </w:rPr>
        <w:t xml:space="preserve">technical </w:t>
      </w:r>
      <w:r w:rsidRPr="00C8694C">
        <w:t xml:space="preserve">barriers to </w:t>
      </w:r>
      <w:r w:rsidRPr="00575FF9">
        <w:t xml:space="preserve">trades so that they are established according to </w:t>
      </w:r>
      <w:r>
        <w:rPr>
          <w:rFonts w:hint="eastAsia"/>
        </w:rPr>
        <w:t xml:space="preserve">the </w:t>
      </w:r>
      <w:r w:rsidRPr="00C8694C">
        <w:t>individual countr</w:t>
      </w:r>
      <w:r>
        <w:rPr>
          <w:rFonts w:hint="eastAsia"/>
        </w:rPr>
        <w:t>y</w:t>
      </w:r>
      <w:r>
        <w:t>’</w:t>
      </w:r>
      <w:r>
        <w:rPr>
          <w:rFonts w:hint="eastAsia"/>
        </w:rPr>
        <w:t>s</w:t>
      </w:r>
      <w:r w:rsidRPr="00C8694C">
        <w:t xml:space="preserve"> </w:t>
      </w:r>
      <w:r>
        <w:rPr>
          <w:rFonts w:hint="eastAsia"/>
        </w:rPr>
        <w:t>needs</w:t>
      </w:r>
      <w:r w:rsidRPr="00C8694C">
        <w:t xml:space="preserve">, in general, </w:t>
      </w:r>
      <w:r>
        <w:rPr>
          <w:rFonts w:hint="eastAsia"/>
        </w:rPr>
        <w:t xml:space="preserve">for </w:t>
      </w:r>
      <w:r w:rsidRPr="00C8694C">
        <w:t>defense, environment, safety, and c</w:t>
      </w:r>
      <w:r>
        <w:rPr>
          <w:rFonts w:hint="eastAsia"/>
        </w:rPr>
        <w:t>onsu</w:t>
      </w:r>
      <w:r w:rsidRPr="00C8694C">
        <w:t xml:space="preserve">mer protection purposes. Technical regulations </w:t>
      </w:r>
      <w:r>
        <w:rPr>
          <w:rFonts w:hint="eastAsia"/>
        </w:rPr>
        <w:t xml:space="preserve">form </w:t>
      </w:r>
      <w:r w:rsidRPr="00C8694C">
        <w:t>the foundation of conformity assessme</w:t>
      </w:r>
      <w:r w:rsidRPr="00575FF9">
        <w:t>nt systems to regulate the production, distribution, and import of relevant products based on their conformity to applicable technical regulations.</w:t>
      </w:r>
    </w:p>
    <w:p w14:paraId="38CADEEA" w14:textId="77777777" w:rsidR="002870DE" w:rsidRPr="001844D0" w:rsidRDefault="002870DE" w:rsidP="002870DE">
      <w:pPr>
        <w:pStyle w:val="Para1"/>
        <w:ind w:firstLineChars="0" w:firstLine="0"/>
        <w:rPr>
          <w:rFonts w:eastAsiaTheme="minorEastAsia"/>
        </w:rPr>
      </w:pPr>
    </w:p>
    <w:p w14:paraId="59D692F2" w14:textId="77777777" w:rsidR="002870DE" w:rsidRPr="005C0DF4" w:rsidRDefault="002870DE" w:rsidP="002870DE">
      <w:pPr>
        <w:pStyle w:val="Title2n"/>
      </w:pPr>
      <w:bookmarkStart w:id="27" w:name="_Toc74557758"/>
      <w:r w:rsidRPr="00DE7E2F">
        <w:t>Benefits of Standards</w:t>
      </w:r>
      <w:bookmarkEnd w:id="27"/>
    </w:p>
    <w:p w14:paraId="17D022E3" w14:textId="77777777" w:rsidR="002870DE" w:rsidRPr="00A15BDA" w:rsidRDefault="002870DE" w:rsidP="002870DE"/>
    <w:p w14:paraId="26D71131" w14:textId="77777777" w:rsidR="002870DE" w:rsidRPr="005C0DF4" w:rsidRDefault="002870DE" w:rsidP="002870DE">
      <w:pPr>
        <w:pStyle w:val="Title3n"/>
      </w:pPr>
      <w:bookmarkStart w:id="28" w:name="_Toc74557759"/>
      <w:r w:rsidRPr="005C0DF4">
        <w:t>Benefits for Users</w:t>
      </w:r>
      <w:bookmarkEnd w:id="28"/>
    </w:p>
    <w:p w14:paraId="23BB5D85" w14:textId="77777777" w:rsidR="002870DE" w:rsidRPr="005C0DF4" w:rsidRDefault="002870DE" w:rsidP="002870DE">
      <w:pPr>
        <w:rPr>
          <w:rFonts w:eastAsia="바탕체"/>
        </w:rPr>
      </w:pPr>
    </w:p>
    <w:p w14:paraId="65FF6D30" w14:textId="77777777" w:rsidR="002870DE" w:rsidRDefault="002870DE" w:rsidP="002870DE">
      <w:pPr>
        <w:pStyle w:val="Para1"/>
        <w:ind w:firstLine="240"/>
      </w:pPr>
      <w:r w:rsidRPr="00575FF9">
        <w:t>Users, one of many players in the area of standardization, are the ones who benefit</w:t>
      </w:r>
      <w:r w:rsidRPr="00575FF9">
        <w:rPr>
          <w:rFonts w:hint="eastAsia"/>
        </w:rPr>
        <w:t xml:space="preserve"> </w:t>
      </w:r>
      <w:r w:rsidRPr="00575FF9">
        <w:t>most from standards. If many product</w:t>
      </w:r>
      <w:r w:rsidRPr="0063044E">
        <w:t xml:space="preserve"> components are standardized, users can easily obtain components to repair, exchange, or upgrade them at a relatively lower cost. The</w:t>
      </w:r>
      <w:r w:rsidRPr="00824DF3">
        <w:t xml:space="preserve"> comparison between the prices of standard-size batteries and non-standard mobile phone batteries clearly shows how big such a dif</w:t>
      </w:r>
      <w:r w:rsidRPr="008958E6">
        <w:t>ference can be. Second, if many providers supply components that comply with the same standard, competition among them and reductions in manufacturing costs associated with the use of standardized parts result in reductions in prices, and that is another</w:t>
      </w:r>
      <w:r w:rsidRPr="00E70D11">
        <w:t xml:space="preserve"> important benefit for users. Lastly, using products or se</w:t>
      </w:r>
      <w:r w:rsidRPr="007B1A54">
        <w:t xml:space="preserve">rvices </w:t>
      </w:r>
      <w:r w:rsidRPr="00EB5288">
        <w:t>whose</w:t>
      </w:r>
      <w:r w:rsidRPr="005B4AC6">
        <w:t xml:space="preserve"> quality is guaranteed ensures a safe and satisfactory consumption experience.</w:t>
      </w:r>
    </w:p>
    <w:p w14:paraId="130CBB48" w14:textId="77777777" w:rsidR="002870DE" w:rsidRPr="00D72B0F" w:rsidRDefault="002870DE" w:rsidP="002870DE">
      <w:pPr>
        <w:spacing w:line="276" w:lineRule="auto"/>
      </w:pPr>
    </w:p>
    <w:p w14:paraId="6A7981C2" w14:textId="77777777" w:rsidR="002870DE" w:rsidRPr="005C0DF4" w:rsidRDefault="002870DE" w:rsidP="002870DE">
      <w:pPr>
        <w:pStyle w:val="Title3n"/>
      </w:pPr>
      <w:bookmarkStart w:id="29" w:name="_Toc74557760"/>
      <w:r w:rsidRPr="005C0DF4">
        <w:lastRenderedPageBreak/>
        <w:t>Benefits for Businesses</w:t>
      </w:r>
      <w:bookmarkEnd w:id="29"/>
    </w:p>
    <w:p w14:paraId="5273F00D" w14:textId="77777777" w:rsidR="002870DE" w:rsidRPr="00D72B0F" w:rsidRDefault="002870DE" w:rsidP="002870DE">
      <w:pPr>
        <w:spacing w:line="276" w:lineRule="auto"/>
      </w:pPr>
    </w:p>
    <w:p w14:paraId="44CD173C" w14:textId="77777777" w:rsidR="002870DE" w:rsidRDefault="002870DE" w:rsidP="002870DE">
      <w:pPr>
        <w:pStyle w:val="Para1"/>
        <w:ind w:firstLine="240"/>
      </w:pPr>
      <w:r w:rsidRPr="002047D9">
        <w:t xml:space="preserve">Businesses can improve </w:t>
      </w:r>
      <w:r>
        <w:rPr>
          <w:rFonts w:hint="eastAsia"/>
        </w:rPr>
        <w:t xml:space="preserve">production </w:t>
      </w:r>
      <w:r w:rsidRPr="00C8694C">
        <w:t xml:space="preserve">efficiency </w:t>
      </w:r>
      <w:r w:rsidRPr="00575FF9">
        <w:t>and reduce production costs by producing standardized</w:t>
      </w:r>
      <w:r w:rsidRPr="0063044E">
        <w:t xml:space="preserve"> components through standard processes and procedures. This also helps maintain and improve the quality of products and services. In terms of </w:t>
      </w:r>
      <w:r w:rsidRPr="00824DF3">
        <w:t>standards-essential patents, the company that has won the battle can domina</w:t>
      </w:r>
      <w:r w:rsidRPr="008958E6">
        <w:t xml:space="preserve">te the market and further strengthen its competitiveness by earning royalties from the patent. Late movers can take advantage of standard documents, which </w:t>
      </w:r>
      <w:r>
        <w:rPr>
          <w:rFonts w:hint="eastAsia"/>
        </w:rPr>
        <w:t xml:space="preserve">contain </w:t>
      </w:r>
      <w:r w:rsidRPr="00575FF9">
        <w:t>the quintessen</w:t>
      </w:r>
      <w:r>
        <w:rPr>
          <w:rFonts w:hint="eastAsia"/>
        </w:rPr>
        <w:t>tial</w:t>
      </w:r>
      <w:r w:rsidRPr="00575FF9">
        <w:t xml:space="preserve"> information on the latest technology and service, to save an enormous amount of technical development costs. </w:t>
      </w:r>
      <w:r>
        <w:rPr>
          <w:rFonts w:hint="eastAsia"/>
        </w:rPr>
        <w:t>S</w:t>
      </w:r>
      <w:r w:rsidRPr="00C8694C">
        <w:t>tandardization allows for the entry of new businesses into the market, leads to price reduction throu</w:t>
      </w:r>
      <w:r w:rsidRPr="00575FF9">
        <w:t>gh competition, and makes it harder to differentiate from competitors</w:t>
      </w:r>
      <w:r>
        <w:rPr>
          <w:rFonts w:hint="eastAsia"/>
        </w:rPr>
        <w:t xml:space="preserve">. Hence, </w:t>
      </w:r>
      <w:r w:rsidRPr="00C8694C">
        <w:t xml:space="preserve">businesses that have technology, experience, and established presence in the market may not find standardization favorable. </w:t>
      </w:r>
      <w:r>
        <w:rPr>
          <w:rFonts w:hint="eastAsia"/>
        </w:rPr>
        <w:t xml:space="preserve">Nonetheless, </w:t>
      </w:r>
      <w:r w:rsidRPr="00575FF9">
        <w:t>market leaders actively participate in standardizati</w:t>
      </w:r>
      <w:r w:rsidRPr="0063044E">
        <w:t>on activities in consideration of the positive effects of standardization on the overall industry, for example</w:t>
      </w:r>
      <w:r w:rsidRPr="00824DF3">
        <w:t>, the expansion of the market.</w:t>
      </w:r>
    </w:p>
    <w:p w14:paraId="0B0143F3" w14:textId="77777777" w:rsidR="002870DE" w:rsidRPr="008958E6" w:rsidRDefault="002870DE" w:rsidP="002870DE">
      <w:pPr>
        <w:spacing w:line="276" w:lineRule="auto"/>
      </w:pPr>
    </w:p>
    <w:p w14:paraId="4A986B03" w14:textId="77777777" w:rsidR="002870DE" w:rsidRPr="005C0DF4" w:rsidRDefault="002870DE" w:rsidP="002870DE">
      <w:pPr>
        <w:pStyle w:val="Title3n"/>
      </w:pPr>
      <w:bookmarkStart w:id="30" w:name="_Toc74557761"/>
      <w:r w:rsidRPr="005C0DF4">
        <w:t>Benefits for the State</w:t>
      </w:r>
      <w:bookmarkEnd w:id="30"/>
    </w:p>
    <w:p w14:paraId="544E3299" w14:textId="77777777" w:rsidR="002870DE" w:rsidRPr="00200C0D" w:rsidRDefault="002870DE" w:rsidP="002870DE">
      <w:pPr>
        <w:spacing w:line="276" w:lineRule="auto"/>
      </w:pPr>
    </w:p>
    <w:p w14:paraId="56F7EF9F" w14:textId="77777777" w:rsidR="002870DE" w:rsidRDefault="002870DE" w:rsidP="002870DE">
      <w:pPr>
        <w:pStyle w:val="Para1"/>
        <w:ind w:firstLine="240"/>
      </w:pPr>
      <w:r w:rsidRPr="002047D9">
        <w:t xml:space="preserve">The </w:t>
      </w:r>
      <w:r>
        <w:rPr>
          <w:rFonts w:hint="eastAsia"/>
        </w:rPr>
        <w:t xml:space="preserve">benefits for the </w:t>
      </w:r>
      <w:r w:rsidRPr="00C8694C">
        <w:t xml:space="preserve">state </w:t>
      </w:r>
      <w:r>
        <w:rPr>
          <w:rFonts w:hint="eastAsia"/>
        </w:rPr>
        <w:t xml:space="preserve">come from the </w:t>
      </w:r>
      <w:r w:rsidRPr="00C8694C">
        <w:t>citizens as c</w:t>
      </w:r>
      <w:r>
        <w:rPr>
          <w:rFonts w:hint="eastAsia"/>
        </w:rPr>
        <w:t>onsu</w:t>
      </w:r>
      <w:r w:rsidRPr="00575FF9">
        <w:t xml:space="preserve">mers and businesses as the foundation of the national economic development </w:t>
      </w:r>
      <w:r>
        <w:rPr>
          <w:rFonts w:hint="eastAsia"/>
        </w:rPr>
        <w:t xml:space="preserve">that </w:t>
      </w:r>
      <w:r w:rsidRPr="00575FF9">
        <w:t>benefit from standardization. First, the state can use standards to maintain and manage the quality and stability of products and services</w:t>
      </w:r>
      <w:r w:rsidRPr="0063044E">
        <w:t xml:space="preserve">, thereby protecting </w:t>
      </w:r>
      <w:r>
        <w:rPr>
          <w:rFonts w:hint="eastAsia"/>
        </w:rPr>
        <w:t xml:space="preserve">health, </w:t>
      </w:r>
      <w:r w:rsidRPr="00575FF9">
        <w:t>safety, and lives</w:t>
      </w:r>
      <w:r>
        <w:rPr>
          <w:rFonts w:hint="eastAsia"/>
        </w:rPr>
        <w:t xml:space="preserve"> of the citizens</w:t>
      </w:r>
      <w:r w:rsidRPr="00C8694C">
        <w:t xml:space="preserve">. In addition, </w:t>
      </w:r>
      <w:r>
        <w:rPr>
          <w:rFonts w:hint="eastAsia"/>
        </w:rPr>
        <w:t>enhanced</w:t>
      </w:r>
      <w:r w:rsidRPr="00C8694C">
        <w:t xml:space="preserve"> </w:t>
      </w:r>
      <w:r w:rsidRPr="00575FF9">
        <w:t xml:space="preserve">competitiveness of businesses propelled by standards-essential patents and enhanced production efficiency help strengthen </w:t>
      </w:r>
      <w:r>
        <w:rPr>
          <w:rFonts w:hint="eastAsia"/>
        </w:rPr>
        <w:t xml:space="preserve">the </w:t>
      </w:r>
      <w:r w:rsidRPr="00C8694C">
        <w:t>competitiveness</w:t>
      </w:r>
      <w:r>
        <w:rPr>
          <w:rFonts w:hint="eastAsia"/>
        </w:rPr>
        <w:t xml:space="preserve"> of the nation as a whole</w:t>
      </w:r>
      <w:r w:rsidRPr="00C8694C">
        <w:t>. The use of standards helps improve efficiency across society and significan</w:t>
      </w:r>
      <w:r w:rsidRPr="00575FF9">
        <w:t>tly contributes to the state’s social development.</w:t>
      </w:r>
    </w:p>
    <w:p w14:paraId="00B09104" w14:textId="77777777" w:rsidR="002870DE" w:rsidRPr="00575FF9" w:rsidRDefault="002870DE" w:rsidP="002870DE">
      <w:pPr>
        <w:spacing w:line="276" w:lineRule="auto"/>
      </w:pPr>
    </w:p>
    <w:p w14:paraId="10B7E94C" w14:textId="77777777" w:rsidR="002870DE" w:rsidRPr="005C0DF4" w:rsidRDefault="002870DE" w:rsidP="002870DE">
      <w:pPr>
        <w:pStyle w:val="Title3n"/>
      </w:pPr>
      <w:bookmarkStart w:id="31" w:name="_Toc74557762"/>
      <w:r w:rsidRPr="005C0DF4">
        <w:t>Other Benefits</w:t>
      </w:r>
      <w:bookmarkEnd w:id="31"/>
    </w:p>
    <w:p w14:paraId="7A7DCDD7" w14:textId="77777777" w:rsidR="002870DE" w:rsidRPr="0063044E" w:rsidRDefault="002870DE" w:rsidP="002870DE">
      <w:pPr>
        <w:spacing w:line="276" w:lineRule="auto"/>
      </w:pPr>
    </w:p>
    <w:p w14:paraId="474EB684" w14:textId="77777777" w:rsidR="002870DE" w:rsidRDefault="002870DE" w:rsidP="002870DE">
      <w:pPr>
        <w:pStyle w:val="Para1"/>
        <w:ind w:firstLine="240"/>
      </w:pPr>
      <w:r w:rsidRPr="0063044E">
        <w:t>The ICT industry is known to have the biggest network externality.</w:t>
      </w:r>
      <w:r w:rsidRPr="00D72B0F">
        <w:rPr>
          <w:rStyle w:val="FootnoteReference"/>
          <w:rFonts w:eastAsia="바탕체"/>
        </w:rPr>
        <w:footnoteReference w:id="4"/>
      </w:r>
      <w:r>
        <w:rPr>
          <w:rFonts w:hint="eastAsia"/>
        </w:rPr>
        <w:t xml:space="preserve"> </w:t>
      </w:r>
      <w:r w:rsidRPr="00D72B0F">
        <w:t>In this indust</w:t>
      </w:r>
      <w:r w:rsidRPr="003F0CBA">
        <w:t xml:space="preserve">ry, service providers, terminal </w:t>
      </w:r>
      <w:r w:rsidRPr="00644CC1">
        <w:t xml:space="preserve">manufacturers, repeater manufacturers, content producers, software developers, etc., are closely interconnected. </w:t>
      </w:r>
      <w:r>
        <w:rPr>
          <w:rFonts w:hint="eastAsia"/>
        </w:rPr>
        <w:t>Consumers</w:t>
      </w:r>
      <w:r w:rsidRPr="00644CC1">
        <w:t xml:space="preserve"> do not decide to buy a product solely based on the provision conditions of the product (hardware), and </w:t>
      </w:r>
      <w:r>
        <w:rPr>
          <w:rFonts w:hint="eastAsia"/>
        </w:rPr>
        <w:t>consumer</w:t>
      </w:r>
      <w:r w:rsidRPr="00644CC1">
        <w:t xml:space="preserve"> benefits vary depending on other products that are in a complementary relationship with the product (e.g., peripheral devices, software, networks, etc.). For example, in telecommunications</w:t>
      </w:r>
      <w:r w:rsidRPr="00334DC8">
        <w:t>,</w:t>
      </w:r>
      <w:r w:rsidRPr="0015419D">
        <w:t xml:space="preserve"> </w:t>
      </w:r>
      <w:r>
        <w:rPr>
          <w:rFonts w:hint="eastAsia"/>
        </w:rPr>
        <w:t>consumer</w:t>
      </w:r>
      <w:r w:rsidRPr="0015419D">
        <w:t xml:space="preserve"> benefits depend on the size of the network (the number of users), and the larger the network, the bigger </w:t>
      </w:r>
      <w:r>
        <w:rPr>
          <w:rFonts w:hint="eastAsia"/>
        </w:rPr>
        <w:t xml:space="preserve">the </w:t>
      </w:r>
      <w:r w:rsidRPr="0015419D">
        <w:t>benefits</w:t>
      </w:r>
      <w:r>
        <w:rPr>
          <w:rFonts w:hint="eastAsia"/>
        </w:rPr>
        <w:t xml:space="preserve"> to</w:t>
      </w:r>
      <w:r w:rsidRPr="0015419D">
        <w:t xml:space="preserve"> </w:t>
      </w:r>
      <w:r>
        <w:rPr>
          <w:rFonts w:hint="eastAsia"/>
        </w:rPr>
        <w:t>consumers</w:t>
      </w:r>
      <w:r w:rsidRPr="0015419D">
        <w:t xml:space="preserve">. </w:t>
      </w:r>
    </w:p>
    <w:p w14:paraId="31BCBC7F" w14:textId="77777777" w:rsidR="002870DE" w:rsidRDefault="002870DE" w:rsidP="002870DE">
      <w:pPr>
        <w:pStyle w:val="Para1"/>
        <w:ind w:firstLine="240"/>
      </w:pPr>
    </w:p>
    <w:p w14:paraId="3098261C" w14:textId="77777777" w:rsidR="002870DE" w:rsidRDefault="002870DE" w:rsidP="002870DE">
      <w:pPr>
        <w:pStyle w:val="Para1"/>
        <w:ind w:firstLine="240"/>
        <w:rPr>
          <w:rFonts w:eastAsia="BirdM-Identity-H"/>
          <w:sz w:val="17"/>
          <w:szCs w:val="17"/>
        </w:rPr>
      </w:pPr>
      <w:r w:rsidRPr="0015419D">
        <w:t>The first standard for the facsimile (G1) was established by the ITU in 1968,</w:t>
      </w:r>
      <w:r w:rsidRPr="00CB3483">
        <w:t xml:space="preserve"> but the market distribution started skyrocketing in 1980, when the G3 standard was adopted and facsimile modems were introduced so that facsimile devices could communicate with each other. The expansion of the market realized the econom</w:t>
      </w:r>
      <w:r w:rsidRPr="00CC4A0E">
        <w:t>ies</w:t>
      </w:r>
      <w:r w:rsidRPr="00577D72">
        <w:t xml:space="preserve"> of scale, which resulted in reductions not only in the prices of facsimile devices but also in communication </w:t>
      </w:r>
      <w:r w:rsidRPr="00F91C27">
        <w:t>fees, and this</w:t>
      </w:r>
      <w:r w:rsidRPr="00BD3045">
        <w:t>,</w:t>
      </w:r>
      <w:r w:rsidRPr="00485026">
        <w:t xml:space="preserve"> in turn</w:t>
      </w:r>
      <w:r w:rsidRPr="00C8694C">
        <w:t>,</w:t>
      </w:r>
      <w:r w:rsidRPr="00575FF9">
        <w:t xml:space="preserve"> led to </w:t>
      </w:r>
      <w:r>
        <w:rPr>
          <w:rFonts w:hint="eastAsia"/>
        </w:rPr>
        <w:t xml:space="preserve">the </w:t>
      </w:r>
      <w:r w:rsidRPr="00575FF9">
        <w:t>increase</w:t>
      </w:r>
      <w:r>
        <w:rPr>
          <w:rFonts w:hint="eastAsia"/>
        </w:rPr>
        <w:t xml:space="preserve"> of </w:t>
      </w:r>
      <w:r w:rsidRPr="00575FF9">
        <w:t>facsimile users and the growth of the market.</w:t>
      </w:r>
    </w:p>
    <w:p w14:paraId="57FACF12" w14:textId="77777777" w:rsidR="002870DE" w:rsidRPr="00575FF9" w:rsidRDefault="002870DE" w:rsidP="002870DE">
      <w:pPr>
        <w:spacing w:line="276" w:lineRule="auto"/>
        <w:rPr>
          <w:rFonts w:eastAsia="BirdM-Identity-H"/>
          <w:sz w:val="17"/>
          <w:szCs w:val="17"/>
        </w:rPr>
      </w:pPr>
    </w:p>
    <w:p w14:paraId="4BE6C9A5" w14:textId="77777777" w:rsidR="002870DE" w:rsidRPr="005C0DF4" w:rsidRDefault="002870DE" w:rsidP="002870DE">
      <w:pPr>
        <w:pStyle w:val="Title3n"/>
      </w:pPr>
      <w:bookmarkStart w:id="32" w:name="_Toc74557763"/>
      <w:r w:rsidRPr="005C0DF4">
        <w:lastRenderedPageBreak/>
        <w:t>Negative Effects of Standards</w:t>
      </w:r>
      <w:bookmarkEnd w:id="32"/>
    </w:p>
    <w:p w14:paraId="6FD28C31" w14:textId="77777777" w:rsidR="002870DE" w:rsidRPr="0063044E" w:rsidRDefault="002870DE" w:rsidP="002870DE">
      <w:pPr>
        <w:spacing w:line="276" w:lineRule="auto"/>
      </w:pPr>
    </w:p>
    <w:p w14:paraId="7B59180D" w14:textId="77777777" w:rsidR="002870DE" w:rsidRDefault="002870DE" w:rsidP="002870DE">
      <w:pPr>
        <w:pStyle w:val="Para1"/>
        <w:ind w:firstLine="240"/>
      </w:pPr>
      <w:r w:rsidRPr="0063044E">
        <w:t>It is not that standards have only</w:t>
      </w:r>
      <w:r w:rsidRPr="0063044E">
        <w:rPr>
          <w:rFonts w:hint="eastAsia"/>
        </w:rPr>
        <w:t xml:space="preserve"> </w:t>
      </w:r>
      <w:r w:rsidRPr="0063044E">
        <w:t xml:space="preserve">positive effects. As explained earlier, market domination by </w:t>
      </w:r>
      <w:r>
        <w:rPr>
          <w:rFonts w:hint="eastAsia"/>
        </w:rPr>
        <w:t xml:space="preserve">the </w:t>
      </w:r>
      <w:r w:rsidRPr="0063044E">
        <w:t xml:space="preserve">preoccupation of standards results in monopoly, which could hinder technical innovation, deter late movers from entering the market, or </w:t>
      </w:r>
      <w:r>
        <w:rPr>
          <w:rFonts w:hint="eastAsia"/>
        </w:rPr>
        <w:t>limit</w:t>
      </w:r>
      <w:r w:rsidRPr="0063044E">
        <w:t xml:space="preserve"> product</w:t>
      </w:r>
      <w:r>
        <w:rPr>
          <w:rFonts w:hint="eastAsia"/>
        </w:rPr>
        <w:t xml:space="preserve"> diversification</w:t>
      </w:r>
      <w:r w:rsidRPr="0063044E">
        <w:t xml:space="preserve">. One can easily understand this from </w:t>
      </w:r>
      <w:r>
        <w:rPr>
          <w:rFonts w:hint="eastAsia"/>
        </w:rPr>
        <w:t xml:space="preserve">the </w:t>
      </w:r>
      <w:r w:rsidRPr="0063044E">
        <w:t xml:space="preserve">cases where network externalities induce </w:t>
      </w:r>
      <w:r>
        <w:t>consumer</w:t>
      </w:r>
      <w:r w:rsidRPr="0063044E">
        <w:t xml:space="preserve"> inertia so that they stick to the existing product even if an innovative product emerges</w:t>
      </w:r>
      <w:r w:rsidRPr="00824DF3">
        <w:t>, which is called the</w:t>
      </w:r>
      <w:r w:rsidRPr="00824DF3">
        <w:rPr>
          <w:rFonts w:hint="eastAsia"/>
        </w:rPr>
        <w:t xml:space="preserve"> </w:t>
      </w:r>
      <w:r w:rsidRPr="00824DF3">
        <w:t>“lock-in effect.”</w:t>
      </w:r>
    </w:p>
    <w:p w14:paraId="23FCAC6D" w14:textId="77777777" w:rsidR="002870DE" w:rsidRPr="008958E6" w:rsidRDefault="002870DE" w:rsidP="002870DE">
      <w:pPr>
        <w:pStyle w:val="Para1"/>
        <w:ind w:firstLine="240"/>
      </w:pPr>
    </w:p>
    <w:p w14:paraId="2F6F9542" w14:textId="77777777" w:rsidR="002870DE" w:rsidRDefault="002870DE" w:rsidP="002870DE">
      <w:pPr>
        <w:pStyle w:val="Para1"/>
        <w:ind w:firstLine="240"/>
      </w:pPr>
      <w:r w:rsidRPr="00E70D11">
        <w:t>In the network industry, it is difficult for one individual company to develop its own technology and standardize it. Rather, multiple companies interconnect their technologies and products or jointly develop them. T</w:t>
      </w:r>
      <w:r w:rsidRPr="007B1A54">
        <w:t>hey organize an alliance (forum or consortium) to stand against their opponents. Such an alliance of companies may lead to coordination among standards</w:t>
      </w:r>
      <w:r w:rsidRPr="00EB5288">
        <w:t>,</w:t>
      </w:r>
      <w:r w:rsidRPr="005B4AC6">
        <w:rPr>
          <w:rFonts w:hint="eastAsia"/>
        </w:rPr>
        <w:t xml:space="preserve"> </w:t>
      </w:r>
      <w:r w:rsidRPr="005B4AC6">
        <w:t>and in some cases,</w:t>
      </w:r>
      <w:r w:rsidRPr="00200C0D">
        <w:t xml:space="preserve"> they may adopt an inferior technology as </w:t>
      </w:r>
      <w:r>
        <w:rPr>
          <w:rFonts w:hint="eastAsia"/>
        </w:rPr>
        <w:t xml:space="preserve">a </w:t>
      </w:r>
      <w:r w:rsidRPr="00824DF3">
        <w:t xml:space="preserve">standard in order to hold a superior competitor in check, which is referred to as the “tipping effect.” Good examples of this include the VHS format for VTRs and the GSM </w:t>
      </w:r>
      <w:r>
        <w:rPr>
          <w:rFonts w:hint="eastAsia"/>
        </w:rPr>
        <w:t xml:space="preserve">(Global System for Mobile) </w:t>
      </w:r>
      <w:r w:rsidRPr="00824DF3">
        <w:t xml:space="preserve">standard for mobile communications. </w:t>
      </w:r>
      <w:r>
        <w:rPr>
          <w:rFonts w:hint="eastAsia"/>
        </w:rPr>
        <w:t>There had been</w:t>
      </w:r>
      <w:r w:rsidRPr="00824DF3">
        <w:t xml:space="preserve"> several standards</w:t>
      </w:r>
      <w:r>
        <w:rPr>
          <w:rFonts w:hint="eastAsia"/>
        </w:rPr>
        <w:t xml:space="preserve"> for mobile phones</w:t>
      </w:r>
      <w:r w:rsidRPr="00824DF3">
        <w:t xml:space="preserve">, such as the PDC (Japanese standard), the GSM (European standard), and IS-54 and IS-95 (U.S. standards) in the early 1990s. </w:t>
      </w:r>
    </w:p>
    <w:p w14:paraId="66BDDFA3" w14:textId="77777777" w:rsidR="002870DE" w:rsidRDefault="002870DE" w:rsidP="002870DE">
      <w:pPr>
        <w:pStyle w:val="Para1"/>
        <w:ind w:firstLine="240"/>
      </w:pPr>
    </w:p>
    <w:p w14:paraId="1D39682D" w14:textId="77777777" w:rsidR="002870DE" w:rsidRPr="00AB1649" w:rsidRDefault="002870DE" w:rsidP="002870DE">
      <w:pPr>
        <w:pStyle w:val="Para1"/>
        <w:ind w:firstLine="240"/>
      </w:pPr>
      <w:r w:rsidRPr="00824DF3">
        <w:t xml:space="preserve">Technically, the PDC technology was by no means inferior to the GSM technology and was actually </w:t>
      </w:r>
      <w:r>
        <w:rPr>
          <w:rFonts w:hint="eastAsia"/>
        </w:rPr>
        <w:t>superior</w:t>
      </w:r>
      <w:r w:rsidRPr="00824DF3">
        <w:t xml:space="preserve"> in terms of its frequency characteristics. As the GSM technology was adopted as a standard in about 110 countries, the PDC technology became a domestic standard that</w:t>
      </w:r>
      <w:r w:rsidRPr="00824DF3">
        <w:rPr>
          <w:rFonts w:hint="eastAsia"/>
        </w:rPr>
        <w:t xml:space="preserve"> </w:t>
      </w:r>
      <w:r w:rsidRPr="00824DF3">
        <w:t>was used exclusively in Japan.</w:t>
      </w:r>
      <w:r>
        <w:rPr>
          <w:rFonts w:hint="eastAsia"/>
        </w:rPr>
        <w:t xml:space="preserve"> </w:t>
      </w:r>
      <w:r w:rsidRPr="00824DF3">
        <w:t>However, these negative effects are mostly seen in connection with positive effects, and they can be minimized by taking</w:t>
      </w:r>
      <w:r w:rsidRPr="008958E6">
        <w:t xml:space="preserve"> full</w:t>
      </w:r>
      <w:r w:rsidRPr="00E70D11">
        <w:t xml:space="preserve"> advantage of the positive effects.</w:t>
      </w:r>
    </w:p>
    <w:p w14:paraId="3E5E58C5" w14:textId="77777777" w:rsidR="002870DE" w:rsidRPr="008B709C" w:rsidRDefault="002870DE" w:rsidP="002870DE">
      <w:pPr>
        <w:rPr>
          <w:rFonts w:eastAsia="바탕체"/>
        </w:rPr>
      </w:pPr>
    </w:p>
    <w:p w14:paraId="44804FEA" w14:textId="77777777" w:rsidR="002870DE" w:rsidRPr="00DE7E2F" w:rsidRDefault="002870DE" w:rsidP="002870DE">
      <w:pPr>
        <w:pStyle w:val="Title2n"/>
      </w:pPr>
      <w:bookmarkStart w:id="33" w:name="_Toc74557764"/>
      <w:r w:rsidRPr="00DE7E2F">
        <w:t>Standards Development Organizations</w:t>
      </w:r>
      <w:bookmarkEnd w:id="33"/>
    </w:p>
    <w:p w14:paraId="09868F64" w14:textId="77777777" w:rsidR="002870DE" w:rsidRDefault="002870DE" w:rsidP="002870DE">
      <w:pPr>
        <w:pStyle w:val="Title3n"/>
      </w:pPr>
      <w:bookmarkStart w:id="34" w:name="_Toc74557765"/>
      <w:r w:rsidRPr="00DE7E2F">
        <w:t>Standards Development Organizations (National/Regional/International Standards Bodies)</w:t>
      </w:r>
      <w:bookmarkEnd w:id="34"/>
    </w:p>
    <w:p w14:paraId="0A379878" w14:textId="77777777" w:rsidR="002870DE" w:rsidRDefault="002870DE" w:rsidP="002870DE">
      <w:pPr>
        <w:pStyle w:val="Para1"/>
        <w:ind w:firstLine="240"/>
        <w:rPr>
          <w:rFonts w:eastAsia="바탕체"/>
        </w:rPr>
      </w:pPr>
    </w:p>
    <w:p w14:paraId="11E0DC5C" w14:textId="77777777" w:rsidR="002870DE" w:rsidRDefault="002870DE" w:rsidP="002870DE">
      <w:pPr>
        <w:pStyle w:val="Para1"/>
        <w:ind w:firstLine="240"/>
      </w:pPr>
      <w:r w:rsidRPr="008958E6">
        <w:t xml:space="preserve">Who makes standards? A standard </w:t>
      </w:r>
      <w:r>
        <w:rPr>
          <w:rFonts w:hint="eastAsia"/>
        </w:rPr>
        <w:t xml:space="preserve">or specification </w:t>
      </w:r>
      <w:r w:rsidRPr="008958E6">
        <w:t xml:space="preserve">is established </w:t>
      </w:r>
      <w:r>
        <w:rPr>
          <w:rFonts w:hint="eastAsia"/>
        </w:rPr>
        <w:t xml:space="preserve">by the approval of </w:t>
      </w:r>
      <w:r w:rsidRPr="00E70D11">
        <w:t>a</w:t>
      </w:r>
      <w:r>
        <w:rPr>
          <w:rFonts w:hint="eastAsia"/>
        </w:rPr>
        <w:t>n internationally, regionally or domestically recognized</w:t>
      </w:r>
      <w:r w:rsidRPr="008958E6">
        <w:t xml:space="preserve"> standards organization</w:t>
      </w:r>
      <w:r>
        <w:rPr>
          <w:rFonts w:hint="eastAsia"/>
        </w:rPr>
        <w:t xml:space="preserve"> in </w:t>
      </w:r>
      <w:r w:rsidRPr="008958E6">
        <w:t>accord</w:t>
      </w:r>
      <w:r>
        <w:rPr>
          <w:rFonts w:hint="eastAsia"/>
        </w:rPr>
        <w:t>ance</w:t>
      </w:r>
      <w:r w:rsidRPr="00E70D11">
        <w:t xml:space="preserve"> </w:t>
      </w:r>
      <w:r>
        <w:rPr>
          <w:rFonts w:hint="eastAsia"/>
        </w:rPr>
        <w:t>with</w:t>
      </w:r>
      <w:r w:rsidRPr="008958E6">
        <w:t xml:space="preserve"> </w:t>
      </w:r>
      <w:r w:rsidRPr="00E70D11">
        <w:t>establish</w:t>
      </w:r>
      <w:r>
        <w:rPr>
          <w:rFonts w:hint="eastAsia"/>
        </w:rPr>
        <w:t xml:space="preserve">ed </w:t>
      </w:r>
      <w:r w:rsidRPr="00E70D11">
        <w:t>processes. As mentioned above,</w:t>
      </w:r>
      <w:r w:rsidRPr="007B1A54">
        <w:t xml:space="preserve"> </w:t>
      </w:r>
      <w:r w:rsidRPr="00200C0D">
        <w:t xml:space="preserve">standards </w:t>
      </w:r>
      <w:r w:rsidRPr="002047D9">
        <w:t>bodies are divided into international standards bodies (ITU, ISO, etc.), regional standards bodies (ETSI, APT, etc.), and national standards bodies according to their domain of activity. They can also be classified into de jure and de facto standards bodies according to their characteristics.</w:t>
      </w:r>
    </w:p>
    <w:p w14:paraId="7A7261B4" w14:textId="77777777" w:rsidR="002870DE" w:rsidRPr="00D72B0F" w:rsidRDefault="002870DE" w:rsidP="002870DE">
      <w:pPr>
        <w:pStyle w:val="Para1"/>
        <w:ind w:firstLine="240"/>
      </w:pPr>
    </w:p>
    <w:p w14:paraId="111B1DA5" w14:textId="77777777" w:rsidR="002870DE" w:rsidRDefault="002870DE" w:rsidP="002870DE">
      <w:pPr>
        <w:pStyle w:val="Para1"/>
        <w:ind w:firstLine="240"/>
      </w:pPr>
      <w:r>
        <w:rPr>
          <w:rFonts w:hint="eastAsia"/>
        </w:rPr>
        <w:t>S</w:t>
      </w:r>
      <w:r w:rsidRPr="008958E6">
        <w:t xml:space="preserve">tandard bodies can </w:t>
      </w:r>
      <w:r w:rsidRPr="00E70D11">
        <w:t>be institutions</w:t>
      </w:r>
      <w:r>
        <w:rPr>
          <w:rFonts w:hint="eastAsia"/>
        </w:rPr>
        <w:t xml:space="preserve">, </w:t>
      </w:r>
      <w:r w:rsidRPr="008958E6">
        <w:t xml:space="preserve">organizations, committees, </w:t>
      </w:r>
      <w:r w:rsidRPr="00E70D11">
        <w:t>or meetings, but in this context</w:t>
      </w:r>
      <w:r w:rsidRPr="007B1A54">
        <w:t>,</w:t>
      </w:r>
      <w:r w:rsidRPr="00EB5288">
        <w:t xml:space="preserve"> they are collectively referred to </w:t>
      </w:r>
      <w:r w:rsidRPr="005B4AC6">
        <w:t xml:space="preserve">as </w:t>
      </w:r>
      <w:r>
        <w:rPr>
          <w:rFonts w:hint="eastAsia"/>
        </w:rPr>
        <w:t>standards development organizations (</w:t>
      </w:r>
      <w:r w:rsidRPr="008958E6">
        <w:t>SDOs</w:t>
      </w:r>
      <w:r>
        <w:rPr>
          <w:rFonts w:hint="eastAsia"/>
        </w:rPr>
        <w:t>)</w:t>
      </w:r>
      <w:r w:rsidRPr="008958E6">
        <w:t xml:space="preserve"> for convenience sake. An SDO, in general, </w:t>
      </w:r>
      <w:r w:rsidRPr="00E70D11">
        <w:t>is comprise</w:t>
      </w:r>
      <w:r w:rsidRPr="007B1A54">
        <w:t>d</w:t>
      </w:r>
      <w:r w:rsidRPr="00EB5288">
        <w:t xml:space="preserve"> of a technical organization to develop standards, an advisory (special) organization to support standard</w:t>
      </w:r>
      <w:r>
        <w:rPr>
          <w:rFonts w:hint="eastAsia"/>
        </w:rPr>
        <w:t>s</w:t>
      </w:r>
      <w:r w:rsidRPr="008958E6">
        <w:t xml:space="preserve"> development and provide advice, and a secretariat to run these organizations</w:t>
      </w:r>
      <w:r w:rsidRPr="00E70D11">
        <w:t xml:space="preserve"> smoothly</w:t>
      </w:r>
      <w:r>
        <w:rPr>
          <w:rFonts w:hint="eastAsia"/>
        </w:rPr>
        <w:t>. T</w:t>
      </w:r>
      <w:r w:rsidRPr="008958E6">
        <w:t xml:space="preserve">he structure depends on the characteristics of </w:t>
      </w:r>
      <w:r w:rsidRPr="00E70D11">
        <w:t>the individual SDOs.</w:t>
      </w:r>
    </w:p>
    <w:p w14:paraId="584D021B" w14:textId="77777777" w:rsidR="002870DE" w:rsidRPr="00EB5288" w:rsidRDefault="002870DE" w:rsidP="002870DE">
      <w:pPr>
        <w:pStyle w:val="Para1"/>
        <w:ind w:firstLine="240"/>
      </w:pPr>
    </w:p>
    <w:p w14:paraId="1D56A45F" w14:textId="77777777" w:rsidR="002870DE" w:rsidRDefault="002870DE" w:rsidP="002870DE">
      <w:pPr>
        <w:pStyle w:val="Para1"/>
        <w:ind w:firstLine="240"/>
      </w:pPr>
      <w:r w:rsidRPr="00824DF3">
        <w:t>De jure SDOs are divided into international, regional, and national SDOs according to the domain of their activity and the scope of t</w:t>
      </w:r>
      <w:r w:rsidRPr="008958E6">
        <w:t>heir standards’ effects. Examples of interna</w:t>
      </w:r>
      <w:r w:rsidRPr="00E70D11">
        <w:t xml:space="preserve">tional SDOs include </w:t>
      </w:r>
      <w:r>
        <w:rPr>
          <w:rFonts w:hint="eastAsia"/>
        </w:rPr>
        <w:t xml:space="preserve">the </w:t>
      </w:r>
      <w:r w:rsidRPr="008958E6">
        <w:t xml:space="preserve">ITU, </w:t>
      </w:r>
      <w:r w:rsidRPr="00E70D11">
        <w:t>ISO, and IEC.</w:t>
      </w:r>
    </w:p>
    <w:p w14:paraId="1FEC8CD5" w14:textId="77777777" w:rsidR="002870DE" w:rsidRPr="007B1A54" w:rsidRDefault="002870DE" w:rsidP="002870DE">
      <w:pPr>
        <w:pStyle w:val="Para1"/>
        <w:ind w:firstLine="240"/>
      </w:pPr>
    </w:p>
    <w:p w14:paraId="50E38352" w14:textId="77777777" w:rsidR="002870DE" w:rsidRDefault="002870DE" w:rsidP="002870DE">
      <w:pPr>
        <w:pStyle w:val="Para1"/>
        <w:ind w:firstLine="240"/>
      </w:pPr>
      <w:r w:rsidRPr="00EB5288">
        <w:t>ITU is an international treaty organization</w:t>
      </w:r>
      <w:r w:rsidRPr="005B4AC6">
        <w:t xml:space="preserve"> that has 193 countries as its members. With the foundational philosophy to streamline mutual connection of telecommunication services among </w:t>
      </w:r>
      <w:r w:rsidRPr="005B4AC6">
        <w:lastRenderedPageBreak/>
        <w:t>the countries,</w:t>
      </w:r>
      <w:r w:rsidRPr="00200C0D">
        <w:rPr>
          <w:rFonts w:hint="eastAsia"/>
        </w:rPr>
        <w:t xml:space="preserve"> </w:t>
      </w:r>
      <w:r w:rsidRPr="002047D9">
        <w:t>ITU aims to improve telecommunications of all kinds and ensure their rational use through enhanced cooperation among the members. The main purposes of ITU include the following:</w:t>
      </w:r>
    </w:p>
    <w:p w14:paraId="4331C69E" w14:textId="77777777" w:rsidR="002870DE" w:rsidRPr="00D72B0F" w:rsidRDefault="002870DE" w:rsidP="002870DE">
      <w:pPr>
        <w:pStyle w:val="Para1"/>
        <w:ind w:firstLine="240"/>
      </w:pPr>
    </w:p>
    <w:p w14:paraId="679D6F77" w14:textId="77777777" w:rsidR="002870DE" w:rsidRPr="002047D9" w:rsidRDefault="002870DE" w:rsidP="00C37A06">
      <w:pPr>
        <w:pStyle w:val="Para1"/>
        <w:numPr>
          <w:ilvl w:val="0"/>
          <w:numId w:val="12"/>
        </w:numPr>
        <w:ind w:left="567" w:firstLineChars="0" w:hanging="283"/>
        <w:rPr>
          <w:rFonts w:eastAsia="맑은 고딕"/>
        </w:rPr>
      </w:pPr>
      <w:r w:rsidRPr="002047D9">
        <w:rPr>
          <w:rFonts w:eastAsia="맑은 고딕"/>
        </w:rPr>
        <w:t>Manage the radio frequency spectrum to ensure that all radio-based systems can operate satisfactorily together free from unacceptable interference, regionally distribute radio frequencies, register assigned radio frequencies and the locations and other characteristics of geostationary and orbiting satellites;</w:t>
      </w:r>
    </w:p>
    <w:p w14:paraId="1DCA20CB" w14:textId="77777777" w:rsidR="002870DE" w:rsidRPr="002047D9" w:rsidRDefault="002870DE" w:rsidP="00C37A06">
      <w:pPr>
        <w:pStyle w:val="Para1"/>
        <w:numPr>
          <w:ilvl w:val="0"/>
          <w:numId w:val="12"/>
        </w:numPr>
        <w:ind w:left="567" w:firstLineChars="0" w:hanging="283"/>
        <w:rPr>
          <w:rFonts w:eastAsia="맑은 고딕"/>
        </w:rPr>
      </w:pPr>
      <w:r w:rsidRPr="002047D9">
        <w:rPr>
          <w:rFonts w:eastAsia="맑은 고딕"/>
        </w:rPr>
        <w:t>Promote worldwide telecommunications standardization;</w:t>
      </w:r>
    </w:p>
    <w:p w14:paraId="6E58C92F" w14:textId="77777777" w:rsidR="002870DE" w:rsidRPr="002047D9" w:rsidRDefault="002870DE" w:rsidP="00C37A06">
      <w:pPr>
        <w:pStyle w:val="Para1"/>
        <w:numPr>
          <w:ilvl w:val="0"/>
          <w:numId w:val="12"/>
        </w:numPr>
        <w:ind w:left="567" w:firstLineChars="0" w:hanging="283"/>
        <w:rPr>
          <w:rFonts w:eastAsia="맑은 고딕"/>
        </w:rPr>
      </w:pPr>
      <w:r w:rsidRPr="002047D9">
        <w:rPr>
          <w:rFonts w:eastAsia="맑은 고딕"/>
        </w:rPr>
        <w:t xml:space="preserve">Promote international cooperation and alliances to provide technical support for developing countries and develop and improve telecommunication equipment and networks; and </w:t>
      </w:r>
    </w:p>
    <w:p w14:paraId="5F2B0E2D" w14:textId="77777777" w:rsidR="002870DE" w:rsidRPr="002047D9" w:rsidRDefault="002870DE" w:rsidP="00C37A06">
      <w:pPr>
        <w:pStyle w:val="Para1"/>
        <w:numPr>
          <w:ilvl w:val="0"/>
          <w:numId w:val="12"/>
        </w:numPr>
        <w:ind w:left="567" w:firstLineChars="0" w:hanging="283"/>
        <w:rPr>
          <w:rFonts w:eastAsia="맑은 고딕"/>
        </w:rPr>
      </w:pPr>
      <w:r w:rsidRPr="002047D9">
        <w:rPr>
          <w:rFonts w:eastAsia="맑은 고딕"/>
        </w:rPr>
        <w:t>Cooperate with member countries and organizations so that telecommunications fees are set in the minimum required level to ensure efficient communication services.</w:t>
      </w:r>
    </w:p>
    <w:p w14:paraId="11CBC92A" w14:textId="77777777" w:rsidR="002870DE" w:rsidRPr="00D72B0F" w:rsidRDefault="002870DE" w:rsidP="002870DE">
      <w:pPr>
        <w:pStyle w:val="Para1"/>
        <w:ind w:firstLine="240"/>
      </w:pPr>
    </w:p>
    <w:p w14:paraId="51F10A8D" w14:textId="77777777" w:rsidR="002870DE" w:rsidRDefault="002870DE" w:rsidP="002870DE">
      <w:pPr>
        <w:pStyle w:val="Para1"/>
        <w:ind w:firstLine="240"/>
      </w:pPr>
      <w:r w:rsidRPr="002047D9">
        <w:t>ITU is broadly comprised of three sectors: ITU-R (Radiocommunication Sector), ITU-T (Telecommunication Standardization Sector), and ITU-D (Telecommunication Development Sector). ITU-R manages satellite, broadcast, and radio resources such as wireless communication radio spectrums and satellite orbits. The main role of ITU-T is to develop international standards in the form of recommendations in the telecommunications field. ITU-D takes responsibility for the balanced development of global telecommunications and technical support for and cooperation with developing countries.</w:t>
      </w:r>
    </w:p>
    <w:p w14:paraId="272EA934" w14:textId="77777777" w:rsidR="002870DE" w:rsidRPr="00D72B0F" w:rsidRDefault="002870DE" w:rsidP="002870DE">
      <w:pPr>
        <w:pStyle w:val="Para1"/>
        <w:ind w:firstLine="240"/>
      </w:pPr>
    </w:p>
    <w:p w14:paraId="441DEB89" w14:textId="77777777" w:rsidR="002870DE" w:rsidRDefault="002870DE" w:rsidP="002870DE">
      <w:pPr>
        <w:pStyle w:val="Para1"/>
        <w:ind w:firstLine="240"/>
      </w:pPr>
      <w:r w:rsidRPr="00644CC1">
        <w:t xml:space="preserve">ISO is a private organization, operated by </w:t>
      </w:r>
      <w:r>
        <w:rPr>
          <w:rFonts w:hint="eastAsia"/>
        </w:rPr>
        <w:t xml:space="preserve">the </w:t>
      </w:r>
      <w:r w:rsidRPr="00644CC1">
        <w:t>participation of SDOs in individual countries. The organization’s mission is to streamline the</w:t>
      </w:r>
      <w:r w:rsidRPr="00334DC8">
        <w:t xml:space="preserve"> international trade of products and services across industr</w:t>
      </w:r>
      <w:r w:rsidRPr="0015419D">
        <w:t>ies and promote mutual cooperation. Its activities mainly focus on coordinating and unifying industrial standards among countries, promoting international exchanges of goods and services, and improving cooperation in the fields of science, knowledge, and economy. It promotes the trade of products and services and international cooperation in science, technology, and economy by establishing internationally unified standards. In 1987, ISO organized</w:t>
      </w:r>
      <w:r w:rsidRPr="00CB3483">
        <w:t xml:space="preserve"> the</w:t>
      </w:r>
      <w:r w:rsidRPr="00CB3483">
        <w:rPr>
          <w:rFonts w:hint="eastAsia"/>
        </w:rPr>
        <w:t xml:space="preserve"> </w:t>
      </w:r>
      <w:r w:rsidRPr="00CB3483">
        <w:t>ISO/IEC Joint Technical Committee 1 (JTC1) to prevent overlap</w:t>
      </w:r>
      <w:r w:rsidRPr="00CC4A0E">
        <w:t>s</w:t>
      </w:r>
      <w:r w:rsidRPr="00577D72">
        <w:t xml:space="preserve"> with the ICT standardization</w:t>
      </w:r>
      <w:r w:rsidRPr="00F91C27">
        <w:t xml:space="preserve"> activities conducted by</w:t>
      </w:r>
      <w:r w:rsidRPr="00BD3045">
        <w:rPr>
          <w:rFonts w:hint="eastAsia"/>
        </w:rPr>
        <w:t xml:space="preserve"> </w:t>
      </w:r>
      <w:r w:rsidRPr="00485026">
        <w:t>IEC.</w:t>
      </w:r>
      <w:r w:rsidRPr="00C8694C">
        <w:rPr>
          <w:rFonts w:hint="eastAsia"/>
        </w:rPr>
        <w:t xml:space="preserve"> </w:t>
      </w:r>
      <w:r w:rsidRPr="00575FF9">
        <w:t>The scope of</w:t>
      </w:r>
      <w:r>
        <w:rPr>
          <w:rFonts w:hint="eastAsia"/>
        </w:rPr>
        <w:t xml:space="preserve"> </w:t>
      </w:r>
      <w:r w:rsidRPr="0063044E">
        <w:t>JTC1’s activities include</w:t>
      </w:r>
      <w:r>
        <w:rPr>
          <w:rFonts w:hint="eastAsia"/>
        </w:rPr>
        <w:t>s</w:t>
      </w:r>
      <w:r w:rsidRPr="0063044E">
        <w:t xml:space="preserve"> the following:</w:t>
      </w:r>
    </w:p>
    <w:p w14:paraId="4AE1B0B9" w14:textId="77777777" w:rsidR="002870DE" w:rsidRPr="00824DF3" w:rsidRDefault="002870DE" w:rsidP="002870DE">
      <w:pPr>
        <w:pStyle w:val="Para1"/>
        <w:ind w:firstLine="240"/>
      </w:pPr>
    </w:p>
    <w:p w14:paraId="4F458DC3" w14:textId="77777777" w:rsidR="002870DE" w:rsidRPr="002047D9" w:rsidRDefault="002870DE" w:rsidP="00C37A06">
      <w:pPr>
        <w:pStyle w:val="Para1"/>
        <w:numPr>
          <w:ilvl w:val="0"/>
          <w:numId w:val="12"/>
        </w:numPr>
        <w:ind w:left="567" w:firstLineChars="0" w:hanging="283"/>
        <w:rPr>
          <w:rFonts w:eastAsia="맑은 고딕"/>
        </w:rPr>
      </w:pPr>
      <w:r w:rsidRPr="002047D9">
        <w:rPr>
          <w:rFonts w:eastAsia="맑은 고딕"/>
        </w:rPr>
        <w:t xml:space="preserve">Design and develop </w:t>
      </w:r>
      <w:r>
        <w:rPr>
          <w:rFonts w:eastAsia="맑은 고딕" w:hint="eastAsia"/>
        </w:rPr>
        <w:t>information technology (</w:t>
      </w:r>
      <w:r w:rsidRPr="002047D9">
        <w:rPr>
          <w:rFonts w:eastAsia="맑은 고딕"/>
        </w:rPr>
        <w:t>IT</w:t>
      </w:r>
      <w:r>
        <w:rPr>
          <w:rFonts w:eastAsia="맑은 고딕" w:hint="eastAsia"/>
        </w:rPr>
        <w:t>)</w:t>
      </w:r>
      <w:r w:rsidRPr="002047D9">
        <w:rPr>
          <w:rFonts w:eastAsia="맑은 고딕"/>
        </w:rPr>
        <w:t xml:space="preserve"> system tools</w:t>
      </w:r>
      <w:r>
        <w:rPr>
          <w:rFonts w:eastAsia="맑은 고딕" w:hint="eastAsia"/>
        </w:rPr>
        <w:t>;</w:t>
      </w:r>
    </w:p>
    <w:p w14:paraId="3A5C428A" w14:textId="77777777" w:rsidR="002870DE" w:rsidRPr="002047D9" w:rsidRDefault="002870DE" w:rsidP="00C37A06">
      <w:pPr>
        <w:pStyle w:val="Para1"/>
        <w:numPr>
          <w:ilvl w:val="0"/>
          <w:numId w:val="12"/>
        </w:numPr>
        <w:ind w:left="567" w:firstLineChars="0" w:hanging="283"/>
        <w:rPr>
          <w:rFonts w:eastAsia="맑은 고딕"/>
        </w:rPr>
      </w:pPr>
      <w:r w:rsidRPr="002047D9">
        <w:rPr>
          <w:rFonts w:eastAsia="맑은 고딕"/>
        </w:rPr>
        <w:t>Performance and quality of IT products and systems</w:t>
      </w:r>
      <w:r>
        <w:rPr>
          <w:rFonts w:eastAsia="맑은 고딕" w:hint="eastAsia"/>
        </w:rPr>
        <w:t>;</w:t>
      </w:r>
    </w:p>
    <w:p w14:paraId="007173AA" w14:textId="77777777" w:rsidR="002870DE" w:rsidRPr="002047D9" w:rsidRDefault="002870DE" w:rsidP="00C37A06">
      <w:pPr>
        <w:pStyle w:val="Para1"/>
        <w:numPr>
          <w:ilvl w:val="0"/>
          <w:numId w:val="12"/>
        </w:numPr>
        <w:ind w:left="567" w:firstLineChars="0" w:hanging="283"/>
        <w:rPr>
          <w:rFonts w:eastAsia="맑은 고딕"/>
        </w:rPr>
      </w:pPr>
      <w:r w:rsidRPr="002047D9">
        <w:rPr>
          <w:rFonts w:eastAsia="맑은 고딕"/>
        </w:rPr>
        <w:t>Security of IT system information</w:t>
      </w:r>
      <w:r>
        <w:rPr>
          <w:rFonts w:eastAsia="맑은 고딕" w:hint="eastAsia"/>
        </w:rPr>
        <w:t>;</w:t>
      </w:r>
    </w:p>
    <w:p w14:paraId="1B6EF7D5" w14:textId="77777777" w:rsidR="002870DE" w:rsidRPr="002047D9" w:rsidRDefault="002870DE" w:rsidP="00C37A06">
      <w:pPr>
        <w:pStyle w:val="Para1"/>
        <w:numPr>
          <w:ilvl w:val="0"/>
          <w:numId w:val="12"/>
        </w:numPr>
        <w:ind w:left="567" w:firstLineChars="0" w:hanging="283"/>
        <w:rPr>
          <w:rFonts w:eastAsia="맑은 고딕"/>
        </w:rPr>
      </w:pPr>
      <w:r w:rsidRPr="002047D9">
        <w:rPr>
          <w:rFonts w:eastAsia="맑은 고딕"/>
        </w:rPr>
        <w:t>Portability of applications</w:t>
      </w:r>
      <w:r>
        <w:rPr>
          <w:rFonts w:eastAsia="맑은 고딕" w:hint="eastAsia"/>
        </w:rPr>
        <w:t>;</w:t>
      </w:r>
    </w:p>
    <w:p w14:paraId="0B266D44" w14:textId="77777777" w:rsidR="002870DE" w:rsidRPr="002047D9" w:rsidRDefault="002870DE" w:rsidP="00C37A06">
      <w:pPr>
        <w:pStyle w:val="Para1"/>
        <w:numPr>
          <w:ilvl w:val="0"/>
          <w:numId w:val="12"/>
        </w:numPr>
        <w:ind w:left="567" w:firstLineChars="0" w:hanging="283"/>
        <w:rPr>
          <w:rFonts w:eastAsia="맑은 고딕"/>
        </w:rPr>
      </w:pPr>
      <w:r w:rsidRPr="002047D9">
        <w:rPr>
          <w:rFonts w:eastAsia="맑은 고딕"/>
        </w:rPr>
        <w:t>Interoperability of IT products and systems</w:t>
      </w:r>
      <w:r>
        <w:rPr>
          <w:rFonts w:eastAsia="맑은 고딕" w:hint="eastAsia"/>
        </w:rPr>
        <w:t>;</w:t>
      </w:r>
    </w:p>
    <w:p w14:paraId="5C3A823C" w14:textId="77777777" w:rsidR="002870DE" w:rsidRPr="002047D9" w:rsidRDefault="002870DE" w:rsidP="00C37A06">
      <w:pPr>
        <w:pStyle w:val="Para1"/>
        <w:numPr>
          <w:ilvl w:val="0"/>
          <w:numId w:val="12"/>
        </w:numPr>
        <w:ind w:left="567" w:firstLineChars="0" w:hanging="283"/>
        <w:rPr>
          <w:rFonts w:eastAsia="맑은 고딕"/>
        </w:rPr>
      </w:pPr>
      <w:r w:rsidRPr="002047D9">
        <w:rPr>
          <w:rFonts w:eastAsia="맑은 고딕"/>
        </w:rPr>
        <w:t>Unified tools and environments</w:t>
      </w:r>
      <w:r>
        <w:rPr>
          <w:rFonts w:eastAsia="맑은 고딕" w:hint="eastAsia"/>
        </w:rPr>
        <w:t>;</w:t>
      </w:r>
    </w:p>
    <w:p w14:paraId="4BA326A7" w14:textId="77777777" w:rsidR="002870DE" w:rsidRPr="002047D9" w:rsidRDefault="002870DE" w:rsidP="00C37A06">
      <w:pPr>
        <w:pStyle w:val="Para1"/>
        <w:numPr>
          <w:ilvl w:val="0"/>
          <w:numId w:val="12"/>
        </w:numPr>
        <w:ind w:left="567" w:firstLineChars="0" w:hanging="283"/>
        <w:rPr>
          <w:rFonts w:eastAsia="맑은 고딕"/>
        </w:rPr>
      </w:pPr>
      <w:r w:rsidRPr="002047D9">
        <w:rPr>
          <w:rFonts w:eastAsia="맑은 고딕"/>
        </w:rPr>
        <w:t>Harmonized IT terminology</w:t>
      </w:r>
      <w:r>
        <w:rPr>
          <w:rFonts w:eastAsia="맑은 고딕" w:hint="eastAsia"/>
        </w:rPr>
        <w:t>; and</w:t>
      </w:r>
    </w:p>
    <w:p w14:paraId="4D0EB793" w14:textId="77777777" w:rsidR="002870DE" w:rsidRPr="002047D9" w:rsidRDefault="002870DE" w:rsidP="00C37A06">
      <w:pPr>
        <w:pStyle w:val="Para1"/>
        <w:numPr>
          <w:ilvl w:val="0"/>
          <w:numId w:val="12"/>
        </w:numPr>
        <w:ind w:left="567" w:firstLineChars="0" w:hanging="283"/>
        <w:rPr>
          <w:rFonts w:eastAsia="맑은 고딕"/>
        </w:rPr>
      </w:pPr>
      <w:r w:rsidRPr="002047D9">
        <w:rPr>
          <w:rFonts w:eastAsia="맑은 고딕"/>
        </w:rPr>
        <w:t>User-friendly and ergonomically designed user interfaces</w:t>
      </w:r>
      <w:r>
        <w:rPr>
          <w:rFonts w:eastAsia="맑은 고딕" w:hint="eastAsia"/>
        </w:rPr>
        <w:t>.</w:t>
      </w:r>
    </w:p>
    <w:p w14:paraId="48A55340" w14:textId="77777777" w:rsidR="002870DE" w:rsidRPr="00D72B0F" w:rsidRDefault="002870DE" w:rsidP="002870DE">
      <w:pPr>
        <w:pStyle w:val="Para1"/>
        <w:ind w:firstLine="240"/>
      </w:pPr>
    </w:p>
    <w:p w14:paraId="097797B8" w14:textId="77777777" w:rsidR="002870DE" w:rsidRDefault="002870DE" w:rsidP="002870DE">
      <w:pPr>
        <w:pStyle w:val="Para1"/>
        <w:ind w:firstLine="240"/>
      </w:pPr>
      <w:r w:rsidRPr="002047D9">
        <w:t xml:space="preserve">Among well-known regional SDOs, </w:t>
      </w:r>
      <w:r>
        <w:rPr>
          <w:rFonts w:hint="eastAsia"/>
        </w:rPr>
        <w:t>the European Telecommunication Standards Institute (</w:t>
      </w:r>
      <w:r w:rsidRPr="008958E6">
        <w:t>ETSI</w:t>
      </w:r>
      <w:r>
        <w:rPr>
          <w:rFonts w:hint="eastAsia"/>
        </w:rPr>
        <w:t>)</w:t>
      </w:r>
      <w:r w:rsidRPr="008958E6">
        <w:t xml:space="preserve"> was established to develop technical </w:t>
      </w:r>
      <w:r w:rsidRPr="00E70D11">
        <w:t xml:space="preserve">standards required for ICT-related fields following the integration of the European markets, </w:t>
      </w:r>
      <w:r>
        <w:rPr>
          <w:rFonts w:hint="eastAsia"/>
        </w:rPr>
        <w:t xml:space="preserve">to </w:t>
      </w:r>
      <w:r w:rsidRPr="008958E6">
        <w:t xml:space="preserve">contribute to the promotion of global ICT standards, and </w:t>
      </w:r>
      <w:r>
        <w:rPr>
          <w:rFonts w:hint="eastAsia"/>
        </w:rPr>
        <w:t xml:space="preserve">to </w:t>
      </w:r>
      <w:r w:rsidRPr="008958E6">
        <w:t xml:space="preserve">proactively establish global standards. The arena of ETSI’s activities </w:t>
      </w:r>
      <w:r w:rsidRPr="00E70D11">
        <w:t>includes all ICT fields ranging from wired and wireless communications to radio</w:t>
      </w:r>
      <w:r w:rsidRPr="007B1A54">
        <w:t>communication</w:t>
      </w:r>
      <w:r w:rsidRPr="00EB5288">
        <w:t>, convergence, broadcast</w:t>
      </w:r>
      <w:r w:rsidRPr="005B4AC6">
        <w:t>ing, and Internet technology. In particular, it has been recogni</w:t>
      </w:r>
      <w:r w:rsidRPr="00200C0D">
        <w:t>zed in</w:t>
      </w:r>
      <w:r w:rsidRPr="002047D9">
        <w:t xml:space="preserve"> the standardization of wireless communications for its global system for mobile communication (GSM) and </w:t>
      </w:r>
      <w:r>
        <w:rPr>
          <w:rFonts w:hint="eastAsia"/>
        </w:rPr>
        <w:t>the 3</w:t>
      </w:r>
      <w:r w:rsidRPr="002047D9">
        <w:rPr>
          <w:vertAlign w:val="superscript"/>
        </w:rPr>
        <w:t>rd</w:t>
      </w:r>
      <w:r>
        <w:rPr>
          <w:rFonts w:hint="eastAsia"/>
        </w:rPr>
        <w:t xml:space="preserve"> Generation Partnership Project (</w:t>
      </w:r>
      <w:r w:rsidRPr="008958E6">
        <w:t>3GPP</w:t>
      </w:r>
      <w:r>
        <w:rPr>
          <w:rFonts w:hint="eastAsia"/>
        </w:rPr>
        <w:t>)</w:t>
      </w:r>
      <w:r w:rsidRPr="008958E6">
        <w:t>. ETSI was established in 1988 pursuant to a resolution by</w:t>
      </w:r>
      <w:r w:rsidRPr="00E70D11">
        <w:t xml:space="preserve"> the European Committee (EC)</w:t>
      </w:r>
      <w:r>
        <w:rPr>
          <w:rFonts w:hint="eastAsia"/>
        </w:rPr>
        <w:t xml:space="preserve">, the </w:t>
      </w:r>
      <w:r w:rsidRPr="008958E6">
        <w:t xml:space="preserve">predecessor of </w:t>
      </w:r>
      <w:r>
        <w:rPr>
          <w:rFonts w:hint="eastAsia"/>
        </w:rPr>
        <w:t xml:space="preserve">the </w:t>
      </w:r>
      <w:r w:rsidRPr="008958E6">
        <w:t>European Union</w:t>
      </w:r>
      <w:r>
        <w:rPr>
          <w:rFonts w:hint="eastAsia"/>
        </w:rPr>
        <w:t xml:space="preserve"> (</w:t>
      </w:r>
      <w:r w:rsidRPr="008958E6">
        <w:t>EU)</w:t>
      </w:r>
      <w:r>
        <w:rPr>
          <w:rFonts w:hint="eastAsia"/>
        </w:rPr>
        <w:t>,</w:t>
      </w:r>
      <w:r w:rsidRPr="008958E6">
        <w:t xml:space="preserve"> and the</w:t>
      </w:r>
      <w:r w:rsidRPr="00E70D11">
        <w:t xml:space="preserve"> European S</w:t>
      </w:r>
      <w:r w:rsidRPr="007B1A54">
        <w:t xml:space="preserve">tandards </w:t>
      </w:r>
      <w:r w:rsidRPr="00EB5288">
        <w:t>O</w:t>
      </w:r>
      <w:r w:rsidRPr="005B4AC6">
        <w:t xml:space="preserve">rganization (ESO), along with </w:t>
      </w:r>
      <w:r>
        <w:rPr>
          <w:rFonts w:hint="eastAsia"/>
        </w:rPr>
        <w:t xml:space="preserve">the European Committee for </w:t>
      </w:r>
      <w:r>
        <w:rPr>
          <w:rFonts w:hint="eastAsia"/>
        </w:rPr>
        <w:lastRenderedPageBreak/>
        <w:t>Standardization (</w:t>
      </w:r>
      <w:r w:rsidRPr="008958E6">
        <w:t>CEN</w:t>
      </w:r>
      <w:r>
        <w:rPr>
          <w:rFonts w:hint="eastAsia"/>
        </w:rPr>
        <w:t>)</w:t>
      </w:r>
      <w:r w:rsidRPr="008958E6">
        <w:t xml:space="preserve"> and </w:t>
      </w:r>
      <w:r>
        <w:rPr>
          <w:rFonts w:hint="eastAsia"/>
        </w:rPr>
        <w:t>the European Committee for Electrotechnical Standardization (</w:t>
      </w:r>
      <w:r w:rsidRPr="008958E6">
        <w:t>CENELEC</w:t>
      </w:r>
      <w:r>
        <w:rPr>
          <w:rFonts w:hint="eastAsia"/>
        </w:rPr>
        <w:t>)</w:t>
      </w:r>
      <w:r w:rsidRPr="008958E6">
        <w:t xml:space="preserve"> recognized by the</w:t>
      </w:r>
      <w:r w:rsidRPr="00E70D11">
        <w:t xml:space="preserve"> EU and</w:t>
      </w:r>
      <w:r w:rsidRPr="00E70D11">
        <w:rPr>
          <w:rFonts w:hint="eastAsia"/>
        </w:rPr>
        <w:t xml:space="preserve"> </w:t>
      </w:r>
      <w:r>
        <w:rPr>
          <w:rFonts w:hint="eastAsia"/>
        </w:rPr>
        <w:t xml:space="preserve">the </w:t>
      </w:r>
      <w:r w:rsidRPr="008958E6">
        <w:t xml:space="preserve">European Free Trade Association (EFTA). Having 700 members from 60 countries not only in Europe but </w:t>
      </w:r>
      <w:r>
        <w:rPr>
          <w:rFonts w:hint="eastAsia"/>
        </w:rPr>
        <w:t xml:space="preserve">from </w:t>
      </w:r>
      <w:r w:rsidRPr="008958E6">
        <w:t xml:space="preserve">all over the world, however, the ETSI serves as an international SDO both in name and </w:t>
      </w:r>
      <w:r>
        <w:rPr>
          <w:rFonts w:hint="eastAsia"/>
        </w:rPr>
        <w:t xml:space="preserve">in </w:t>
      </w:r>
      <w:r w:rsidRPr="008958E6">
        <w:t>reality, rather than being a mere regional SDO.</w:t>
      </w:r>
    </w:p>
    <w:p w14:paraId="4C041CAC" w14:textId="77777777" w:rsidR="002870DE" w:rsidRPr="00E70D11" w:rsidRDefault="002870DE" w:rsidP="002870DE">
      <w:pPr>
        <w:pStyle w:val="Para1"/>
        <w:ind w:firstLine="240"/>
      </w:pPr>
    </w:p>
    <w:p w14:paraId="54CCE07A" w14:textId="77777777" w:rsidR="002870DE" w:rsidRDefault="002870DE" w:rsidP="002870DE">
      <w:pPr>
        <w:pStyle w:val="Para1"/>
        <w:ind w:firstLine="240"/>
      </w:pPr>
      <w:r w:rsidRPr="00E70D11">
        <w:t>Established in 1979,</w:t>
      </w:r>
      <w:r w:rsidRPr="007B1A54">
        <w:t xml:space="preserve"> </w:t>
      </w:r>
      <w:r>
        <w:rPr>
          <w:rFonts w:hint="eastAsia"/>
        </w:rPr>
        <w:t>the Asia-Pacific Telecommunity (</w:t>
      </w:r>
      <w:r w:rsidRPr="008958E6">
        <w:t>APT</w:t>
      </w:r>
      <w:r>
        <w:rPr>
          <w:rFonts w:hint="eastAsia"/>
        </w:rPr>
        <w:t>)</w:t>
      </w:r>
      <w:r w:rsidRPr="008958E6">
        <w:t xml:space="preserve"> has focused on the development and advancement of ICT, joint research and distribution of new technologies, and technical cooperation between </w:t>
      </w:r>
      <w:r w:rsidRPr="00E70D11">
        <w:t>developed and developing countries in</w:t>
      </w:r>
      <w:r w:rsidRPr="007B1A54">
        <w:t xml:space="preserve"> the</w:t>
      </w:r>
      <w:r w:rsidRPr="00EB5288">
        <w:t xml:space="preserve"> Asia-Pacific region, thereby cre</w:t>
      </w:r>
      <w:r w:rsidRPr="005B4AC6">
        <w:t>ating mutual interests at the regional level</w:t>
      </w:r>
      <w:r w:rsidRPr="00200C0D">
        <w:t xml:space="preserve">. </w:t>
      </w:r>
      <w:r w:rsidRPr="002047D9">
        <w:t>Developing regional standards is part of its activities, but it primarily pre</w:t>
      </w:r>
      <w:r>
        <w:rPr>
          <w:rFonts w:hint="eastAsia"/>
        </w:rPr>
        <w:t>-</w:t>
      </w:r>
      <w:r w:rsidRPr="008958E6">
        <w:t>coordinates opinions within the region for ITU activities and make</w:t>
      </w:r>
      <w:r w:rsidRPr="00E70D11">
        <w:t>s joint responsive measures.</w:t>
      </w:r>
    </w:p>
    <w:p w14:paraId="52CC9B09" w14:textId="77777777" w:rsidR="002870DE" w:rsidRPr="00EB5288" w:rsidRDefault="002870DE" w:rsidP="002870DE">
      <w:pPr>
        <w:pStyle w:val="Para1"/>
        <w:ind w:firstLine="240"/>
      </w:pPr>
    </w:p>
    <w:p w14:paraId="0E6485A2" w14:textId="77777777" w:rsidR="002870DE" w:rsidRDefault="002870DE" w:rsidP="002870DE">
      <w:pPr>
        <w:pStyle w:val="Para1"/>
        <w:ind w:firstLine="240"/>
      </w:pPr>
      <w:r>
        <w:t xml:space="preserve">Domestically, </w:t>
      </w:r>
      <w:r w:rsidRPr="005B4AC6">
        <w:t xml:space="preserve">many countries in the world have national SDOs to build on ICT markets, promote relevant industries, and protect </w:t>
      </w:r>
      <w:r>
        <w:t>consumer</w:t>
      </w:r>
      <w:r w:rsidRPr="005B4AC6">
        <w:t>s. National SDOs conduct downstream standardization activities to adopt international standards as their national standards and upstream standardization activities</w:t>
      </w:r>
      <w:r w:rsidRPr="00200C0D">
        <w:t xml:space="preserve"> to serve as a focal point to reflect their technologies in</w:t>
      </w:r>
      <w:r w:rsidRPr="002047D9">
        <w:t xml:space="preserve">to international standards. </w:t>
      </w:r>
    </w:p>
    <w:p w14:paraId="416757C4" w14:textId="77777777" w:rsidR="002870DE" w:rsidRPr="008958E6" w:rsidRDefault="002870DE" w:rsidP="002870DE">
      <w:pPr>
        <w:pStyle w:val="Para1"/>
        <w:ind w:firstLine="240"/>
      </w:pPr>
    </w:p>
    <w:p w14:paraId="349ED1B8" w14:textId="77777777" w:rsidR="002870DE" w:rsidRDefault="002870DE" w:rsidP="002870DE">
      <w:pPr>
        <w:pStyle w:val="Para1"/>
        <w:ind w:firstLine="240"/>
      </w:pPr>
      <w:r w:rsidRPr="008958E6">
        <w:t>Sta</w:t>
      </w:r>
      <w:r w:rsidRPr="00E70D11">
        <w:t>ndardization in the rapidly</w:t>
      </w:r>
      <w:r w:rsidRPr="00E70D11">
        <w:rPr>
          <w:rFonts w:hint="eastAsia"/>
        </w:rPr>
        <w:t xml:space="preserve"> </w:t>
      </w:r>
      <w:r w:rsidRPr="007B1A54">
        <w:t>changing ICT field requires sw</w:t>
      </w:r>
      <w:r w:rsidRPr="00EB5288">
        <w:t>ift consent and flexibility of the outcomes of development (revisa</w:t>
      </w:r>
      <w:r>
        <w:rPr>
          <w:rFonts w:hint="eastAsia"/>
        </w:rPr>
        <w:t>l</w:t>
      </w:r>
      <w:r w:rsidRPr="008958E6">
        <w:t xml:space="preserve"> of results). Since consent-based de jure SDOs, which follow transparent, open processes, often fail to keep pace with it, re</w:t>
      </w:r>
      <w:r w:rsidRPr="00E70D11">
        <w:t>levant industries have organized fora</w:t>
      </w:r>
      <w:r w:rsidRPr="007B1A54">
        <w:t xml:space="preserve"> and consorti</w:t>
      </w:r>
      <w:r w:rsidRPr="00EB5288">
        <w:t>a</w:t>
      </w:r>
      <w:r w:rsidRPr="005B4AC6">
        <w:t xml:space="preserve"> referred to as de facto SDOs. De facto SDOs put the feasibility of results and swiftness of process before reaching consent on the results of development. Indeed, de facto SDOs often move out of the </w:t>
      </w:r>
      <w:r w:rsidRPr="00200C0D">
        <w:t>“</w:t>
      </w:r>
      <w:r w:rsidRPr="002047D9">
        <w:t xml:space="preserve">one nation, one vote” system that is the norm in international SDOs and give voting privileges according to the </w:t>
      </w:r>
      <w:r>
        <w:rPr>
          <w:rFonts w:hint="eastAsia"/>
        </w:rPr>
        <w:t>size</w:t>
      </w:r>
      <w:r w:rsidRPr="008958E6">
        <w:t xml:space="preserve"> of contributions or to organizations that have the leadership. Some de facto SDOs have closed membership systems</w:t>
      </w:r>
      <w:r w:rsidRPr="00E70D11">
        <w:t>.</w:t>
      </w:r>
    </w:p>
    <w:p w14:paraId="4BE05FAD" w14:textId="77777777" w:rsidR="002870DE" w:rsidRPr="007B1A54" w:rsidRDefault="002870DE" w:rsidP="002870DE">
      <w:pPr>
        <w:pStyle w:val="Para1"/>
        <w:ind w:firstLine="240"/>
      </w:pPr>
    </w:p>
    <w:p w14:paraId="79C355E6" w14:textId="77777777" w:rsidR="002870DE" w:rsidRDefault="002870DE" w:rsidP="002870DE">
      <w:pPr>
        <w:pStyle w:val="Para1"/>
        <w:ind w:firstLine="240"/>
      </w:pPr>
      <w:r w:rsidRPr="00EB5288">
        <w:t>De facto SDOs can be divided into for</w:t>
      </w:r>
      <w:r w:rsidRPr="005B4AC6">
        <w:t>a and consortia</w:t>
      </w:r>
      <w:r w:rsidRPr="00200C0D">
        <w:t xml:space="preserve"> according to their natur</w:t>
      </w:r>
      <w:r w:rsidRPr="002047D9">
        <w:t xml:space="preserve">e. Fora are organized to promote standardization in specific technical areas without preference for particular technologies, while consortia are alliances among businesses that focus on the standardization of particular technologies. There are over a hundred de facto SDOs active in the world. Examples include </w:t>
      </w:r>
      <w:r>
        <w:rPr>
          <w:rFonts w:hint="eastAsia"/>
        </w:rPr>
        <w:t>the Institute of Electrical and Electronics Engineers (</w:t>
      </w:r>
      <w:r w:rsidRPr="008958E6">
        <w:t>IEEE</w:t>
      </w:r>
      <w:r>
        <w:rPr>
          <w:rFonts w:hint="eastAsia"/>
        </w:rPr>
        <w:t>)</w:t>
      </w:r>
      <w:r w:rsidRPr="008958E6">
        <w:t xml:space="preserve"> that is well known for its wireless </w:t>
      </w:r>
      <w:r>
        <w:rPr>
          <w:rFonts w:hint="eastAsia"/>
        </w:rPr>
        <w:t>local area network (</w:t>
      </w:r>
      <w:r w:rsidRPr="008958E6">
        <w:t>LAN</w:t>
      </w:r>
      <w:r>
        <w:rPr>
          <w:rFonts w:hint="eastAsia"/>
        </w:rPr>
        <w:t>)</w:t>
      </w:r>
      <w:r w:rsidRPr="008958E6">
        <w:t xml:space="preserve"> technology, </w:t>
      </w:r>
      <w:r>
        <w:rPr>
          <w:rFonts w:hint="eastAsia"/>
        </w:rPr>
        <w:t>the I</w:t>
      </w:r>
      <w:r>
        <w:t>n</w:t>
      </w:r>
      <w:r>
        <w:rPr>
          <w:rFonts w:hint="eastAsia"/>
        </w:rPr>
        <w:t>ternet Engineering Task Force (</w:t>
      </w:r>
      <w:r w:rsidRPr="008958E6">
        <w:t>IE</w:t>
      </w:r>
      <w:r>
        <w:rPr>
          <w:rFonts w:hint="eastAsia"/>
        </w:rPr>
        <w:t>T</w:t>
      </w:r>
      <w:r w:rsidRPr="008958E6">
        <w:t>F</w:t>
      </w:r>
      <w:r>
        <w:rPr>
          <w:rFonts w:hint="eastAsia"/>
        </w:rPr>
        <w:t>)</w:t>
      </w:r>
      <w:r w:rsidRPr="008958E6">
        <w:t xml:space="preserve"> that develops Internet standards, </w:t>
      </w:r>
      <w:r>
        <w:rPr>
          <w:rFonts w:hint="eastAsia"/>
        </w:rPr>
        <w:t>the World Wide Web Consortium (</w:t>
      </w:r>
      <w:r w:rsidRPr="008958E6">
        <w:t>W3C</w:t>
      </w:r>
      <w:r>
        <w:rPr>
          <w:rFonts w:hint="eastAsia"/>
        </w:rPr>
        <w:t>)</w:t>
      </w:r>
      <w:r w:rsidRPr="008958E6">
        <w:t>, and 3GPP as a developer of mobile communications standards. Many de facto SDOs were established and active in the U</w:t>
      </w:r>
      <w:r>
        <w:rPr>
          <w:rFonts w:hint="eastAsia"/>
        </w:rPr>
        <w:t>.</w:t>
      </w:r>
      <w:r w:rsidRPr="008958E6">
        <w:t>S</w:t>
      </w:r>
      <w:r>
        <w:rPr>
          <w:rFonts w:hint="eastAsia"/>
        </w:rPr>
        <w:t>.</w:t>
      </w:r>
      <w:r w:rsidRPr="00E70D11">
        <w:t xml:space="preserve"> As international standards are becoming increasingly </w:t>
      </w:r>
      <w:r>
        <w:rPr>
          <w:rFonts w:hint="eastAsia"/>
        </w:rPr>
        <w:t xml:space="preserve">more </w:t>
      </w:r>
      <w:r w:rsidRPr="008958E6">
        <w:t xml:space="preserve">important and global companies and experts are increasingly </w:t>
      </w:r>
      <w:r>
        <w:rPr>
          <w:rFonts w:hint="eastAsia"/>
        </w:rPr>
        <w:t xml:space="preserve">more </w:t>
      </w:r>
      <w:r w:rsidRPr="008958E6">
        <w:t xml:space="preserve">involved in these SDOs, however, they are growing as international SDOs. De facto SDOs cooperate with de jure SDOs such as ITU and ISO and </w:t>
      </w:r>
      <w:r>
        <w:rPr>
          <w:rFonts w:hint="eastAsia"/>
        </w:rPr>
        <w:t>recommend</w:t>
      </w:r>
      <w:r w:rsidRPr="007B1A54">
        <w:t xml:space="preserve"> their standards as de jure international standards</w:t>
      </w:r>
      <w:r w:rsidRPr="00EB5288">
        <w:t>, thereby strengthening their standards’ position globally.</w:t>
      </w:r>
    </w:p>
    <w:p w14:paraId="55C34187" w14:textId="77777777" w:rsidR="002870DE" w:rsidRDefault="002870DE" w:rsidP="002870DE">
      <w:pPr>
        <w:pStyle w:val="Para1"/>
        <w:ind w:firstLine="240"/>
      </w:pPr>
    </w:p>
    <w:p w14:paraId="3EB5C451" w14:textId="77777777" w:rsidR="002870DE" w:rsidRPr="002047D9" w:rsidRDefault="002870DE" w:rsidP="002870DE">
      <w:pPr>
        <w:pStyle w:val="Para1"/>
        <w:ind w:firstLine="236"/>
        <w:jc w:val="center"/>
        <w:rPr>
          <w:b/>
        </w:rPr>
      </w:pPr>
      <w:r w:rsidRPr="002047D9">
        <w:rPr>
          <w:b/>
        </w:rPr>
        <w:t xml:space="preserve">Figure </w:t>
      </w:r>
      <w:r>
        <w:rPr>
          <w:rFonts w:hint="eastAsia"/>
          <w:b/>
        </w:rPr>
        <w:t>3</w:t>
      </w:r>
      <w:r w:rsidRPr="002047D9">
        <w:rPr>
          <w:b/>
        </w:rPr>
        <w:t>. Schematic Diagram of De Facto SDOs</w:t>
      </w:r>
    </w:p>
    <w:p w14:paraId="5E391CF5" w14:textId="77777777" w:rsidR="002870DE" w:rsidRPr="00D72B0F" w:rsidRDefault="002870DE" w:rsidP="002870DE">
      <w:pPr>
        <w:pStyle w:val="Para1"/>
        <w:ind w:firstLine="240"/>
      </w:pPr>
      <w:r w:rsidRPr="00D72B0F">
        <w:rPr>
          <w:noProof/>
          <w:lang w:val="en-US"/>
        </w:rPr>
        <w:lastRenderedPageBreak/>
        <w:drawing>
          <wp:inline distT="0" distB="0" distL="0" distR="0" wp14:anchorId="481696B7" wp14:editId="25A0D063">
            <wp:extent cx="5631180" cy="3947160"/>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8684" cy="3945410"/>
                    </a:xfrm>
                    <a:prstGeom prst="rect">
                      <a:avLst/>
                    </a:prstGeom>
                    <a:noFill/>
                    <a:ln>
                      <a:noFill/>
                    </a:ln>
                  </pic:spPr>
                </pic:pic>
              </a:graphicData>
            </a:graphic>
          </wp:inline>
        </w:drawing>
      </w:r>
    </w:p>
    <w:p w14:paraId="5018D26C" w14:textId="77777777" w:rsidR="002870DE" w:rsidRDefault="002870DE" w:rsidP="002870DE">
      <w:pPr>
        <w:pStyle w:val="Para1"/>
        <w:ind w:firstLine="240"/>
      </w:pPr>
    </w:p>
    <w:p w14:paraId="634D56E5" w14:textId="77777777" w:rsidR="002870DE" w:rsidRPr="0015419D" w:rsidRDefault="002870DE" w:rsidP="002870DE">
      <w:pPr>
        <w:pStyle w:val="Para1"/>
        <w:ind w:firstLine="236"/>
        <w:jc w:val="center"/>
      </w:pPr>
      <w:r w:rsidRPr="002047D9">
        <w:rPr>
          <w:b/>
        </w:rPr>
        <w:t>Figure 4. SDOs in Radiocommunication Field</w:t>
      </w:r>
    </w:p>
    <w:p w14:paraId="290B6AFB" w14:textId="77777777" w:rsidR="002870DE" w:rsidRPr="00CC4A0E" w:rsidRDefault="002870DE" w:rsidP="002870DE">
      <w:pPr>
        <w:pStyle w:val="Para1"/>
        <w:ind w:firstLine="240"/>
        <w:jc w:val="center"/>
      </w:pPr>
      <w:r w:rsidRPr="0015419D">
        <w:rPr>
          <w:noProof/>
          <w:lang w:val="en-US"/>
        </w:rPr>
        <w:drawing>
          <wp:inline distT="0" distB="0" distL="0" distR="0" wp14:anchorId="25671AA4" wp14:editId="7F75D3A6">
            <wp:extent cx="4395795" cy="284226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9951" cy="2857879"/>
                    </a:xfrm>
                    <a:prstGeom prst="rect">
                      <a:avLst/>
                    </a:prstGeom>
                    <a:noFill/>
                    <a:ln>
                      <a:noFill/>
                    </a:ln>
                  </pic:spPr>
                </pic:pic>
              </a:graphicData>
            </a:graphic>
          </wp:inline>
        </w:drawing>
      </w:r>
    </w:p>
    <w:p w14:paraId="3613E637" w14:textId="77777777" w:rsidR="002870DE" w:rsidRDefault="002870DE" w:rsidP="002870DE">
      <w:pPr>
        <w:pStyle w:val="Para1"/>
        <w:ind w:firstLine="180"/>
        <w:rPr>
          <w:sz w:val="18"/>
        </w:rPr>
      </w:pPr>
      <w:r w:rsidRPr="002047D9">
        <w:rPr>
          <w:sz w:val="18"/>
        </w:rPr>
        <w:t>Source: Samsung Electronics Co. Ltd.</w:t>
      </w:r>
    </w:p>
    <w:p w14:paraId="3473AD50" w14:textId="77777777" w:rsidR="002870DE" w:rsidRPr="00AB1649" w:rsidRDefault="002870DE" w:rsidP="002870DE">
      <w:pPr>
        <w:pStyle w:val="Para1"/>
        <w:ind w:firstLine="240"/>
        <w:rPr>
          <w:rFonts w:eastAsia="바탕체"/>
        </w:rPr>
      </w:pPr>
    </w:p>
    <w:p w14:paraId="54CCAE07" w14:textId="77777777" w:rsidR="002870DE" w:rsidRPr="00DE7E2F" w:rsidRDefault="002870DE" w:rsidP="002870DE">
      <w:pPr>
        <w:pStyle w:val="Title3n"/>
      </w:pPr>
      <w:bookmarkStart w:id="35" w:name="_Toc74557766"/>
      <w:r w:rsidRPr="00DE7E2F">
        <w:t>Current Status and Characteristics of Standards Development Organizations</w:t>
      </w:r>
      <w:bookmarkEnd w:id="35"/>
    </w:p>
    <w:p w14:paraId="4B3D25D3" w14:textId="77777777" w:rsidR="002870DE" w:rsidRDefault="002870DE" w:rsidP="002870DE">
      <w:pPr>
        <w:pStyle w:val="Para1"/>
        <w:ind w:firstLine="240"/>
        <w:rPr>
          <w:rFonts w:eastAsiaTheme="minorHAnsi"/>
        </w:rPr>
      </w:pPr>
    </w:p>
    <w:p w14:paraId="03E0DCFB" w14:textId="77777777" w:rsidR="002870DE" w:rsidRDefault="002870DE" w:rsidP="002870DE">
      <w:pPr>
        <w:pStyle w:val="Para1"/>
        <w:ind w:firstLine="240"/>
      </w:pPr>
      <w:r w:rsidRPr="002047D9">
        <w:t xml:space="preserve">The status and characteristics of SDOs vary by country and </w:t>
      </w:r>
      <w:r>
        <w:rPr>
          <w:rFonts w:hint="eastAsia"/>
        </w:rPr>
        <w:t xml:space="preserve">by </w:t>
      </w:r>
      <w:r w:rsidRPr="008958E6">
        <w:t xml:space="preserve">organization. First, some countries have </w:t>
      </w:r>
      <w:r>
        <w:rPr>
          <w:rFonts w:hint="eastAsia"/>
        </w:rPr>
        <w:t xml:space="preserve">only </w:t>
      </w:r>
      <w:r w:rsidRPr="008958E6">
        <w:t>one SDO, while others have multiple SDOs, althou</w:t>
      </w:r>
      <w:r w:rsidRPr="00E70D11">
        <w:t xml:space="preserve">gh the unitary system is common. Typically, a national SDO corresponding to the ISO governs standardization </w:t>
      </w:r>
      <w:r w:rsidRPr="007B1A54">
        <w:t>at</w:t>
      </w:r>
      <w:r w:rsidRPr="00EB5288">
        <w:t xml:space="preserve"> the national level, and other ministries and agencies take part in the activities of the SDO. In the ICT field, however, some countries have </w:t>
      </w:r>
      <w:r>
        <w:rPr>
          <w:rFonts w:hint="eastAsia"/>
        </w:rPr>
        <w:t>multiple</w:t>
      </w:r>
      <w:r w:rsidRPr="008958E6">
        <w:t xml:space="preserve"> SDO</w:t>
      </w:r>
      <w:r>
        <w:rPr>
          <w:rFonts w:hint="eastAsia"/>
        </w:rPr>
        <w:t>s</w:t>
      </w:r>
      <w:r w:rsidRPr="008958E6">
        <w:t xml:space="preserve"> and system</w:t>
      </w:r>
      <w:r>
        <w:rPr>
          <w:rFonts w:hint="eastAsia"/>
        </w:rPr>
        <w:t>s</w:t>
      </w:r>
      <w:r w:rsidRPr="008958E6">
        <w:t xml:space="preserve">. This could be due to differences in government ministries responsible for ICT and other general industries, or because </w:t>
      </w:r>
      <w:r w:rsidRPr="008958E6">
        <w:lastRenderedPageBreak/>
        <w:t xml:space="preserve">the nation may have recognized the necessity for a separate system to cope with the </w:t>
      </w:r>
      <w:r>
        <w:rPr>
          <w:rFonts w:hint="eastAsia"/>
        </w:rPr>
        <w:t>rapidly</w:t>
      </w:r>
      <w:r w:rsidRPr="008958E6">
        <w:t xml:space="preserve"> growing and heavily standard-dependent ICT industry.</w:t>
      </w:r>
      <w:r>
        <w:rPr>
          <w:rFonts w:hint="eastAsia"/>
        </w:rPr>
        <w:t xml:space="preserve"> </w:t>
      </w:r>
    </w:p>
    <w:p w14:paraId="648A4E0A" w14:textId="77777777" w:rsidR="002870DE" w:rsidRDefault="002870DE" w:rsidP="002870DE">
      <w:pPr>
        <w:pStyle w:val="Para1"/>
        <w:ind w:firstLine="240"/>
      </w:pPr>
    </w:p>
    <w:p w14:paraId="28E0D311" w14:textId="77777777" w:rsidR="002870DE" w:rsidRDefault="002870DE" w:rsidP="002870DE">
      <w:pPr>
        <w:pStyle w:val="Para1"/>
        <w:ind w:firstLine="240"/>
      </w:pPr>
      <w:r w:rsidRPr="008958E6">
        <w:t xml:space="preserve">Second, within the ICT field, some countries have multiple SDOs while others have a unitary system. This is associated with integrated management of similar fields. For example, </w:t>
      </w:r>
      <w:r>
        <w:rPr>
          <w:rFonts w:hint="eastAsia"/>
        </w:rPr>
        <w:t>the Telecommunications Technology Association (</w:t>
      </w:r>
      <w:r w:rsidRPr="008958E6">
        <w:t>TTA</w:t>
      </w:r>
      <w:r>
        <w:rPr>
          <w:rFonts w:hint="eastAsia"/>
        </w:rPr>
        <w:t>)</w:t>
      </w:r>
      <w:r w:rsidRPr="008958E6">
        <w:t xml:space="preserve"> </w:t>
      </w:r>
      <w:r w:rsidRPr="00E70D11">
        <w:t xml:space="preserve">and ETSI </w:t>
      </w:r>
      <w:r w:rsidRPr="005B4AC6">
        <w:t>govern wired and wireless communications and broadcasting</w:t>
      </w:r>
      <w:r>
        <w:rPr>
          <w:rFonts w:hint="eastAsia"/>
        </w:rPr>
        <w:t xml:space="preserve"> standards in Korea and EU, respectively. </w:t>
      </w:r>
      <w:r w:rsidRPr="00E70D11">
        <w:t xml:space="preserve">TTA is even responsible for tests and certification. On the other hand, Japan has a dual system where </w:t>
      </w:r>
      <w:r>
        <w:rPr>
          <w:rFonts w:hint="eastAsia"/>
        </w:rPr>
        <w:t xml:space="preserve">the </w:t>
      </w:r>
      <w:r>
        <w:t>Association</w:t>
      </w:r>
      <w:r>
        <w:rPr>
          <w:rFonts w:hint="eastAsia"/>
        </w:rPr>
        <w:t xml:space="preserve"> of Radio Industries and Businesses (</w:t>
      </w:r>
      <w:r w:rsidRPr="008958E6">
        <w:t>ARIB</w:t>
      </w:r>
      <w:r>
        <w:rPr>
          <w:rFonts w:hint="eastAsia"/>
        </w:rPr>
        <w:t>)</w:t>
      </w:r>
      <w:r w:rsidRPr="008958E6">
        <w:t xml:space="preserve"> manages broadcast</w:t>
      </w:r>
      <w:r>
        <w:rPr>
          <w:rFonts w:hint="eastAsia"/>
        </w:rPr>
        <w:t>ing</w:t>
      </w:r>
      <w:r w:rsidRPr="008958E6">
        <w:t xml:space="preserve"> and wireless communications</w:t>
      </w:r>
      <w:r>
        <w:rPr>
          <w:rFonts w:hint="eastAsia"/>
        </w:rPr>
        <w:t xml:space="preserve"> standards</w:t>
      </w:r>
      <w:r w:rsidRPr="008958E6">
        <w:t xml:space="preserve"> and </w:t>
      </w:r>
      <w:r>
        <w:rPr>
          <w:rFonts w:hint="eastAsia"/>
        </w:rPr>
        <w:t>the Telecommunication Technology Committee (</w:t>
      </w:r>
      <w:r w:rsidRPr="008958E6">
        <w:t>TTC</w:t>
      </w:r>
      <w:r>
        <w:rPr>
          <w:rFonts w:hint="eastAsia"/>
        </w:rPr>
        <w:t>)</w:t>
      </w:r>
      <w:r w:rsidRPr="008958E6">
        <w:t xml:space="preserve"> is responsible for wired communications</w:t>
      </w:r>
      <w:r>
        <w:rPr>
          <w:rFonts w:hint="eastAsia"/>
        </w:rPr>
        <w:t xml:space="preserve"> standards</w:t>
      </w:r>
      <w:r w:rsidRPr="008958E6">
        <w:t>.</w:t>
      </w:r>
      <w:r w:rsidRPr="008958E6">
        <w:rPr>
          <w:rFonts w:hint="eastAsia"/>
        </w:rPr>
        <w:t xml:space="preserve"> </w:t>
      </w:r>
      <w:r w:rsidRPr="00E70D11">
        <w:t>In China,</w:t>
      </w:r>
      <w:r w:rsidRPr="007B1A54">
        <w:t xml:space="preserve"> </w:t>
      </w:r>
      <w:r>
        <w:rPr>
          <w:rFonts w:hint="eastAsia"/>
        </w:rPr>
        <w:t>the China Communications Standards Association (</w:t>
      </w:r>
      <w:r w:rsidRPr="008958E6">
        <w:t>CCSA</w:t>
      </w:r>
      <w:r>
        <w:rPr>
          <w:rFonts w:hint="eastAsia"/>
        </w:rPr>
        <w:t>)</w:t>
      </w:r>
      <w:r w:rsidRPr="008958E6">
        <w:t xml:space="preserve"> governs communications</w:t>
      </w:r>
      <w:r>
        <w:rPr>
          <w:rFonts w:hint="eastAsia"/>
        </w:rPr>
        <w:t xml:space="preserve"> standards</w:t>
      </w:r>
      <w:r w:rsidRPr="008958E6">
        <w:t>, and</w:t>
      </w:r>
      <w:r w:rsidRPr="00E70D11">
        <w:t xml:space="preserve"> a separate organization has responsibility for broadcasting</w:t>
      </w:r>
      <w:r>
        <w:rPr>
          <w:rFonts w:hint="eastAsia"/>
        </w:rPr>
        <w:t xml:space="preserve"> stnadards</w:t>
      </w:r>
      <w:r w:rsidRPr="008958E6">
        <w:t>. It is difficult to discuss the</w:t>
      </w:r>
      <w:r w:rsidRPr="00E70D11">
        <w:t xml:space="preserve"> merits and demerits of these structures uniformly, but unitary systems may have advantages </w:t>
      </w:r>
      <w:r>
        <w:rPr>
          <w:rFonts w:hint="eastAsia"/>
        </w:rPr>
        <w:t xml:space="preserve">in </w:t>
      </w:r>
      <w:r w:rsidRPr="008958E6">
        <w:t>industrial environments where technical convergence is accelerating</w:t>
      </w:r>
      <w:r w:rsidRPr="00E70D11">
        <w:t xml:space="preserve"> further.</w:t>
      </w:r>
    </w:p>
    <w:p w14:paraId="540DE933" w14:textId="77777777" w:rsidR="002870DE" w:rsidRPr="007B1A54" w:rsidRDefault="002870DE" w:rsidP="002870DE">
      <w:pPr>
        <w:pStyle w:val="Para1"/>
        <w:ind w:firstLine="240"/>
      </w:pPr>
    </w:p>
    <w:p w14:paraId="34B821F2" w14:textId="77777777" w:rsidR="002870DE" w:rsidRPr="008175F4" w:rsidRDefault="002870DE" w:rsidP="002870DE">
      <w:pPr>
        <w:pStyle w:val="Para1"/>
        <w:ind w:firstLine="240"/>
      </w:pPr>
      <w:r w:rsidRPr="00EB5288">
        <w:t>T</w:t>
      </w:r>
      <w:r w:rsidRPr="005B4AC6">
        <w:t>hird</w:t>
      </w:r>
      <w:r w:rsidRPr="005B4AC6">
        <w:rPr>
          <w:rFonts w:hint="eastAsia"/>
        </w:rPr>
        <w:t xml:space="preserve"> </w:t>
      </w:r>
      <w:r w:rsidRPr="005B4AC6">
        <w:t>is</w:t>
      </w:r>
      <w:r w:rsidRPr="00200C0D">
        <w:t xml:space="preserve"> the</w:t>
      </w:r>
      <w:r w:rsidRPr="002047D9">
        <w:t xml:space="preserve"> decision-making structure. As an international organization, ITU has a </w:t>
      </w:r>
      <w:r>
        <w:t>“</w:t>
      </w:r>
      <w:r w:rsidRPr="008958E6">
        <w:t>one nation, one vote</w:t>
      </w:r>
      <w:r>
        <w:t>”</w:t>
      </w:r>
      <w:r w:rsidRPr="008958E6">
        <w:t xml:space="preserve"> system, and IEEE gives one vote to each person.</w:t>
      </w:r>
      <w:r w:rsidRPr="00E70D11">
        <w:t xml:space="preserve"> In ETSI and TTA, voting rights are commensurate with the </w:t>
      </w:r>
      <w:r>
        <w:rPr>
          <w:rFonts w:hint="eastAsia"/>
        </w:rPr>
        <w:t>size</w:t>
      </w:r>
      <w:r w:rsidRPr="008958E6">
        <w:t xml:space="preserve"> of</w:t>
      </w:r>
      <w:r w:rsidRPr="00E70D11">
        <w:t xml:space="preserve"> </w:t>
      </w:r>
      <w:r w:rsidRPr="007B1A54">
        <w:t>contribution</w:t>
      </w:r>
      <w:r w:rsidRPr="005B4AC6">
        <w:t>. Each system has its own merits and demerits so that it is difficult to put one system above another. The per</w:t>
      </w:r>
      <w:r w:rsidRPr="00200C0D">
        <w:t>-</w:t>
      </w:r>
      <w:r w:rsidRPr="002047D9">
        <w:t xml:space="preserve">nation voting system may not reflect differences in the contributions and capabilities among nations, and the per-capita voting system has no means </w:t>
      </w:r>
      <w:r>
        <w:rPr>
          <w:rFonts w:hint="eastAsia"/>
        </w:rPr>
        <w:t>of</w:t>
      </w:r>
      <w:r w:rsidRPr="008958E6">
        <w:t xml:space="preserve"> prevent</w:t>
      </w:r>
      <w:r>
        <w:rPr>
          <w:rFonts w:hint="eastAsia"/>
        </w:rPr>
        <w:t>ing</w:t>
      </w:r>
      <w:r w:rsidRPr="008958E6">
        <w:t xml:space="preserve"> a specific company from placing a large group of people into standardization meetings in a short period</w:t>
      </w:r>
      <w:r>
        <w:rPr>
          <w:rFonts w:hint="eastAsia"/>
        </w:rPr>
        <w:t xml:space="preserve"> of</w:t>
      </w:r>
      <w:r w:rsidRPr="008958E6">
        <w:t xml:space="preserve"> time with an aim to advocate its technology.</w:t>
      </w:r>
    </w:p>
    <w:p w14:paraId="16FB0148" w14:textId="77777777" w:rsidR="002870DE" w:rsidRDefault="002870DE" w:rsidP="002870DE">
      <w:pPr>
        <w:rPr>
          <w:rFonts w:eastAsiaTheme="minorHAnsi"/>
        </w:rPr>
      </w:pPr>
    </w:p>
    <w:p w14:paraId="366CDBC2" w14:textId="77777777" w:rsidR="002870DE" w:rsidRDefault="002870DE" w:rsidP="002870DE">
      <w:pPr>
        <w:pStyle w:val="Title2n"/>
      </w:pPr>
      <w:bookmarkStart w:id="36" w:name="_Toc74557767"/>
      <w:r>
        <w:rPr>
          <w:rFonts w:hint="eastAsia"/>
        </w:rPr>
        <w:t>Standards and Intellectual Property Rights</w:t>
      </w:r>
      <w:r>
        <w:t xml:space="preserve"> (IPR)</w:t>
      </w:r>
      <w:bookmarkEnd w:id="36"/>
    </w:p>
    <w:p w14:paraId="09376896" w14:textId="77777777" w:rsidR="002870DE" w:rsidRDefault="002870DE" w:rsidP="002870DE">
      <w:pPr>
        <w:pStyle w:val="Para1"/>
        <w:ind w:firstLineChars="0" w:firstLine="0"/>
        <w:rPr>
          <w:rFonts w:eastAsiaTheme="minorEastAsia"/>
        </w:rPr>
      </w:pPr>
    </w:p>
    <w:p w14:paraId="2DB4046E" w14:textId="77777777" w:rsidR="002870DE" w:rsidRDefault="002870DE" w:rsidP="002870DE">
      <w:pPr>
        <w:pStyle w:val="Para1"/>
        <w:ind w:firstLine="240"/>
      </w:pPr>
      <w:r w:rsidRPr="002047D9">
        <w:t xml:space="preserve">Standardization aims to improve </w:t>
      </w:r>
      <w:r w:rsidRPr="009304B9">
        <w:t>economic</w:t>
      </w:r>
      <w:r w:rsidRPr="002047D9">
        <w:t xml:space="preserve"> efficiency by sharing technologies among industry participants and promote fair competition in the market</w:t>
      </w:r>
      <w:r>
        <w:rPr>
          <w:rFonts w:hint="eastAsia"/>
        </w:rPr>
        <w:t>. I</w:t>
      </w:r>
      <w:r w:rsidRPr="002047D9">
        <w:t>ntellectual property rights (IPRs</w:t>
      </w:r>
      <w:r w:rsidRPr="00BD3045">
        <w:t xml:space="preserve">) </w:t>
      </w:r>
      <w:r>
        <w:rPr>
          <w:rFonts w:hint="eastAsia"/>
        </w:rPr>
        <w:t xml:space="preserve">aims to encourage and </w:t>
      </w:r>
      <w:r>
        <w:t xml:space="preserve">promote the development of technology by </w:t>
      </w:r>
      <w:r w:rsidRPr="00485026">
        <w:rPr>
          <w:rFonts w:hint="eastAsia"/>
        </w:rPr>
        <w:t>ensur</w:t>
      </w:r>
      <w:r>
        <w:rPr>
          <w:rFonts w:hint="eastAsia"/>
        </w:rPr>
        <w:t>ing</w:t>
      </w:r>
      <w:r w:rsidRPr="00485026">
        <w:rPr>
          <w:rFonts w:hint="eastAsia"/>
        </w:rPr>
        <w:t xml:space="preserve"> </w:t>
      </w:r>
      <w:r>
        <w:rPr>
          <w:rFonts w:hint="eastAsia"/>
        </w:rPr>
        <w:t>that the holders of exclusive rights to such technology may receive</w:t>
      </w:r>
      <w:r w:rsidRPr="00485026">
        <w:rPr>
          <w:rFonts w:hint="eastAsia"/>
        </w:rPr>
        <w:t xml:space="preserve"> </w:t>
      </w:r>
      <w:r>
        <w:rPr>
          <w:rFonts w:hint="eastAsia"/>
        </w:rPr>
        <w:t>appropriate reward</w:t>
      </w:r>
      <w:r w:rsidRPr="00824DF3">
        <w:t xml:space="preserve">. </w:t>
      </w:r>
    </w:p>
    <w:p w14:paraId="6E1AC3CE" w14:textId="77777777" w:rsidR="002870DE" w:rsidRDefault="002870DE" w:rsidP="002870DE">
      <w:pPr>
        <w:pStyle w:val="s0"/>
        <w:spacing w:line="276" w:lineRule="auto"/>
        <w:jc w:val="both"/>
        <w:rPr>
          <w:rFonts w:ascii="Times New Roman" w:hAnsi="Times New Roman" w:cs="Times New Roman"/>
          <w:sz w:val="20"/>
          <w:szCs w:val="20"/>
        </w:rPr>
      </w:pPr>
    </w:p>
    <w:p w14:paraId="13D6997E" w14:textId="77777777" w:rsidR="002870DE" w:rsidRDefault="002870DE" w:rsidP="002870DE">
      <w:pPr>
        <w:pStyle w:val="Para1"/>
        <w:ind w:firstLine="240"/>
      </w:pPr>
      <w:r w:rsidRPr="008958E6">
        <w:t xml:space="preserve">Essentially, </w:t>
      </w:r>
      <w:r w:rsidRPr="00EB5288">
        <w:t>standardization aims to distribut</w:t>
      </w:r>
      <w:r>
        <w:rPr>
          <w:rFonts w:hint="eastAsia"/>
        </w:rPr>
        <w:t>e</w:t>
      </w:r>
      <w:r w:rsidRPr="00EB5288">
        <w:t xml:space="preserve"> technology across </w:t>
      </w:r>
      <w:r w:rsidRPr="005B4AC6">
        <w:rPr>
          <w:rFonts w:hint="eastAsia"/>
        </w:rPr>
        <w:t xml:space="preserve">economies </w:t>
      </w:r>
      <w:r w:rsidRPr="005B4AC6">
        <w:t xml:space="preserve">and focuses on the </w:t>
      </w:r>
      <w:r>
        <w:rPr>
          <w:rFonts w:hint="eastAsia"/>
        </w:rPr>
        <w:t>diffusion</w:t>
      </w:r>
      <w:r w:rsidRPr="005B4AC6">
        <w:t xml:space="preserve"> and utilization of the developed technolog</w:t>
      </w:r>
      <w:r w:rsidRPr="002047D9">
        <w:t>ies through commercialization.</w:t>
      </w:r>
      <w:r>
        <w:rPr>
          <w:rFonts w:hint="eastAsia"/>
        </w:rPr>
        <w:t xml:space="preserve"> </w:t>
      </w:r>
      <w:r w:rsidRPr="00F13A24">
        <w:t>Standards offer equal information on new technologies to virtually all people, thereby distributing and diffusing the technologies.</w:t>
      </w:r>
      <w:r>
        <w:rPr>
          <w:rFonts w:hint="eastAsia"/>
        </w:rPr>
        <w:t xml:space="preserve"> </w:t>
      </w:r>
      <w:r w:rsidRPr="002047D9">
        <w:t>Patent</w:t>
      </w:r>
      <w:r>
        <w:rPr>
          <w:rFonts w:hint="eastAsia"/>
        </w:rPr>
        <w:t>s</w:t>
      </w:r>
      <w:r w:rsidRPr="002047D9">
        <w:t xml:space="preserve"> serve as a tool to extensively distribute the benefits of new patented technology and provide </w:t>
      </w:r>
      <w:r>
        <w:rPr>
          <w:rFonts w:hint="eastAsia"/>
        </w:rPr>
        <w:t>patent</w:t>
      </w:r>
      <w:r w:rsidRPr="002047D9">
        <w:t xml:space="preserve"> holder</w:t>
      </w:r>
      <w:r>
        <w:rPr>
          <w:rFonts w:hint="eastAsia"/>
        </w:rPr>
        <w:t>s</w:t>
      </w:r>
      <w:r w:rsidRPr="002047D9">
        <w:t xml:space="preserve"> with incentives</w:t>
      </w:r>
      <w:r>
        <w:rPr>
          <w:rFonts w:hint="eastAsia"/>
        </w:rPr>
        <w:t>. A</w:t>
      </w:r>
      <w:r w:rsidRPr="002047D9">
        <w:t>t the same time</w:t>
      </w:r>
      <w:r>
        <w:rPr>
          <w:rFonts w:hint="eastAsia"/>
        </w:rPr>
        <w:t>, patents</w:t>
      </w:r>
      <w:r w:rsidRPr="002047D9">
        <w:t xml:space="preserve"> prevent, for a certain period of time, others from </w:t>
      </w:r>
      <w:r>
        <w:rPr>
          <w:rFonts w:hint="eastAsia"/>
        </w:rPr>
        <w:t>enjoying</w:t>
      </w:r>
      <w:r w:rsidRPr="002047D9">
        <w:t xml:space="preserve"> a free ride on the benefits of the patented technology by expropriating it. Hence, there may be some conflict between goals of standardization and patents. </w:t>
      </w:r>
    </w:p>
    <w:p w14:paraId="2ACB40BB" w14:textId="77777777" w:rsidR="002870DE" w:rsidRDefault="002870DE" w:rsidP="002870DE">
      <w:pPr>
        <w:pStyle w:val="s0"/>
        <w:spacing w:line="276" w:lineRule="auto"/>
        <w:jc w:val="both"/>
        <w:rPr>
          <w:rFonts w:ascii="Times New Roman" w:hAnsi="Times New Roman" w:cs="Times New Roman"/>
          <w:sz w:val="20"/>
          <w:szCs w:val="20"/>
        </w:rPr>
      </w:pPr>
    </w:p>
    <w:p w14:paraId="527F0420" w14:textId="77777777" w:rsidR="002870DE" w:rsidRDefault="002870DE" w:rsidP="002870DE">
      <w:pPr>
        <w:pStyle w:val="hstyle0"/>
        <w:spacing w:line="360" w:lineRule="auto"/>
        <w:jc w:val="center"/>
        <w:rPr>
          <w:rFonts w:ascii="Times New Roman" w:hAnsi="Times New Roman" w:cs="Times New Roman"/>
          <w:szCs w:val="20"/>
        </w:rPr>
      </w:pPr>
      <w:r>
        <w:rPr>
          <w:rFonts w:ascii="Times New Roman" w:hAnsi="Times New Roman" w:cs="Times New Roman" w:hint="eastAsia"/>
          <w:b/>
          <w:color w:val="auto"/>
        </w:rPr>
        <w:t xml:space="preserve">Figure </w:t>
      </w:r>
      <w:r>
        <w:rPr>
          <w:rFonts w:ascii="Times New Roman" w:hAnsi="Times New Roman" w:cs="Times New Roman"/>
          <w:b/>
          <w:color w:val="auto"/>
        </w:rPr>
        <w:t>5</w:t>
      </w:r>
      <w:r w:rsidRPr="00EA0C25">
        <w:rPr>
          <w:rFonts w:ascii="Times New Roman" w:hAnsi="Times New Roman" w:cs="Times New Roman" w:hint="eastAsia"/>
          <w:b/>
          <w:color w:val="auto"/>
        </w:rPr>
        <w:t xml:space="preserve">. </w:t>
      </w:r>
      <w:r>
        <w:rPr>
          <w:rFonts w:ascii="Times New Roman" w:hAnsi="Times New Roman" w:cs="Times New Roman" w:hint="eastAsia"/>
          <w:b/>
          <w:color w:val="auto"/>
        </w:rPr>
        <w:t>Goals of Standardization and IPR</w:t>
      </w:r>
    </w:p>
    <w:p w14:paraId="6DCE1052" w14:textId="77777777" w:rsidR="002870DE" w:rsidRDefault="002870DE" w:rsidP="002870DE">
      <w:pPr>
        <w:pStyle w:val="s0"/>
        <w:spacing w:line="276" w:lineRule="auto"/>
        <w:jc w:val="center"/>
        <w:rPr>
          <w:rFonts w:ascii="Times New Roman" w:hAnsi="Times New Roman" w:cs="Times New Roman"/>
          <w:sz w:val="20"/>
          <w:szCs w:val="20"/>
        </w:rPr>
      </w:pPr>
      <w:r w:rsidRPr="00BD3045">
        <w:rPr>
          <w:rFonts w:ascii="Times New Roman" w:hAnsi="Times New Roman" w:cs="Times New Roman" w:hint="eastAsia"/>
          <w:noProof/>
          <w:sz w:val="20"/>
          <w:szCs w:val="20"/>
        </w:rPr>
        <w:lastRenderedPageBreak/>
        <w:drawing>
          <wp:inline distT="0" distB="0" distL="0" distR="0" wp14:anchorId="664591D8" wp14:editId="15F90621">
            <wp:extent cx="4381065" cy="2082800"/>
            <wp:effectExtent l="0" t="0" r="0" b="0"/>
            <wp:docPr id="76" name="그림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5665" cy="2099249"/>
                    </a:xfrm>
                    <a:prstGeom prst="rect">
                      <a:avLst/>
                    </a:prstGeom>
                    <a:noFill/>
                    <a:ln>
                      <a:noFill/>
                    </a:ln>
                  </pic:spPr>
                </pic:pic>
              </a:graphicData>
            </a:graphic>
          </wp:inline>
        </w:drawing>
      </w:r>
    </w:p>
    <w:p w14:paraId="15550BAF" w14:textId="77777777" w:rsidR="002870DE" w:rsidRDefault="002870DE" w:rsidP="002870DE">
      <w:pPr>
        <w:pStyle w:val="s0"/>
        <w:spacing w:line="276" w:lineRule="auto"/>
        <w:jc w:val="both"/>
        <w:rPr>
          <w:rFonts w:ascii="Times New Roman" w:hAnsi="Times New Roman" w:cs="Times New Roman"/>
          <w:sz w:val="20"/>
          <w:szCs w:val="20"/>
        </w:rPr>
      </w:pPr>
    </w:p>
    <w:p w14:paraId="7AADEFA5" w14:textId="77777777" w:rsidR="002870DE" w:rsidRDefault="002870DE" w:rsidP="002870DE">
      <w:pPr>
        <w:pStyle w:val="Para1"/>
        <w:ind w:firstLine="240"/>
      </w:pPr>
      <w:r w:rsidRPr="00575FF9">
        <w:t xml:space="preserve">Standardization and </w:t>
      </w:r>
      <w:r w:rsidRPr="0063044E">
        <w:rPr>
          <w:rFonts w:hint="eastAsia"/>
        </w:rPr>
        <w:t xml:space="preserve">patents </w:t>
      </w:r>
      <w:r w:rsidRPr="00824DF3">
        <w:t xml:space="preserve">may stand against each other in the course of the establishment of standards. Some </w:t>
      </w:r>
      <w:r>
        <w:rPr>
          <w:rFonts w:hint="eastAsia"/>
        </w:rPr>
        <w:t>focus on the efficient diffusion of technology</w:t>
      </w:r>
      <w:r w:rsidRPr="00824DF3">
        <w:t xml:space="preserve"> and others </w:t>
      </w:r>
      <w:r>
        <w:rPr>
          <w:rFonts w:hint="eastAsia"/>
        </w:rPr>
        <w:t xml:space="preserve">on </w:t>
      </w:r>
      <w:r w:rsidRPr="00824DF3">
        <w:t>protect</w:t>
      </w:r>
      <w:r>
        <w:rPr>
          <w:rFonts w:hint="eastAsia"/>
        </w:rPr>
        <w:t>ing</w:t>
      </w:r>
      <w:r w:rsidRPr="00824DF3">
        <w:t xml:space="preserve"> </w:t>
      </w:r>
      <w:r w:rsidRPr="008958E6">
        <w:rPr>
          <w:rFonts w:hint="eastAsia"/>
        </w:rPr>
        <w:t>patent holder</w:t>
      </w:r>
      <w:r w:rsidRPr="00E70D11">
        <w:t>’</w:t>
      </w:r>
      <w:r w:rsidRPr="007B1A54">
        <w:rPr>
          <w:rFonts w:hint="eastAsia"/>
        </w:rPr>
        <w:t>s right</w:t>
      </w:r>
      <w:r>
        <w:rPr>
          <w:rFonts w:hint="eastAsia"/>
        </w:rPr>
        <w:t>s</w:t>
      </w:r>
      <w:r w:rsidRPr="00EB5288">
        <w:t xml:space="preserve">. Although standardization and </w:t>
      </w:r>
      <w:r w:rsidRPr="005B4AC6">
        <w:rPr>
          <w:rFonts w:hint="eastAsia"/>
        </w:rPr>
        <w:t>patents</w:t>
      </w:r>
      <w:r w:rsidRPr="005B4AC6">
        <w:t xml:space="preserve"> are not thought of as opposite</w:t>
      </w:r>
      <w:r>
        <w:rPr>
          <w:rFonts w:hint="eastAsia"/>
        </w:rPr>
        <w:t>s</w:t>
      </w:r>
      <w:r w:rsidRPr="002047D9">
        <w:t>, the</w:t>
      </w:r>
      <w:r>
        <w:rPr>
          <w:rFonts w:hint="eastAsia"/>
        </w:rPr>
        <w:t>ir</w:t>
      </w:r>
      <w:r w:rsidRPr="002047D9">
        <w:t xml:space="preserve"> relationship </w:t>
      </w:r>
      <w:r>
        <w:rPr>
          <w:rFonts w:hint="eastAsia"/>
        </w:rPr>
        <w:t xml:space="preserve">can be </w:t>
      </w:r>
      <w:r w:rsidRPr="002047D9">
        <w:t>delicate and complex because the execution of patent holder</w:t>
      </w:r>
      <w:r>
        <w:t xml:space="preserve">’s right for implementing the standardized technology may hinder the diffusion of such a technology. In the past, a non-patented alternative technology used to be adopted as a standard so that the standard and patents did not conflict with one another. Recently, in </w:t>
      </w:r>
      <w:r w:rsidRPr="002047D9">
        <w:t xml:space="preserve">up-to-the-minute technical fields such as ICT and </w:t>
      </w:r>
      <w:r>
        <w:rPr>
          <w:rFonts w:hint="eastAsia"/>
        </w:rPr>
        <w:t>biotechnology (BT)</w:t>
      </w:r>
      <w:r w:rsidRPr="002047D9">
        <w:t xml:space="preserve">, however, it </w:t>
      </w:r>
      <w:r>
        <w:rPr>
          <w:rFonts w:hint="eastAsia"/>
        </w:rPr>
        <w:t>has become</w:t>
      </w:r>
      <w:r w:rsidRPr="002047D9">
        <w:t xml:space="preserve"> virtually impossible to avoid </w:t>
      </w:r>
      <w:r>
        <w:rPr>
          <w:rFonts w:hint="eastAsia"/>
        </w:rPr>
        <w:t xml:space="preserve">using </w:t>
      </w:r>
      <w:r w:rsidRPr="002047D9">
        <w:t>patented technologies in establishing a standard given the necessity to establish standards in an ex ante manner and the entanglement of relationships among many patents following the advancement and convergence of technolog</w:t>
      </w:r>
      <w:r>
        <w:rPr>
          <w:rFonts w:hint="eastAsia"/>
        </w:rPr>
        <w:t>ies</w:t>
      </w:r>
      <w:r w:rsidRPr="002047D9">
        <w:t>.</w:t>
      </w:r>
    </w:p>
    <w:p w14:paraId="7DCF7A2F" w14:textId="77777777" w:rsidR="002870DE" w:rsidRDefault="002870DE" w:rsidP="002870DE">
      <w:pPr>
        <w:pStyle w:val="s0"/>
        <w:spacing w:line="276" w:lineRule="auto"/>
        <w:jc w:val="both"/>
        <w:rPr>
          <w:rFonts w:ascii="Times New Roman" w:hAnsi="Times New Roman" w:cs="Times New Roman"/>
          <w:sz w:val="20"/>
          <w:szCs w:val="20"/>
        </w:rPr>
      </w:pPr>
    </w:p>
    <w:p w14:paraId="1B8F56FC" w14:textId="77777777" w:rsidR="002870DE" w:rsidRDefault="002870DE" w:rsidP="002870DE">
      <w:pPr>
        <w:pStyle w:val="Para1"/>
        <w:ind w:firstLine="240"/>
      </w:pPr>
      <w:r w:rsidRPr="007951DF">
        <w:t xml:space="preserve">Standard and patent are </w:t>
      </w:r>
      <w:r>
        <w:rPr>
          <w:rFonts w:hint="eastAsia"/>
        </w:rPr>
        <w:t xml:space="preserve">also </w:t>
      </w:r>
      <w:r w:rsidRPr="007951DF">
        <w:t xml:space="preserve">in a complementary relation as they </w:t>
      </w:r>
      <w:r>
        <w:rPr>
          <w:rFonts w:hint="eastAsia"/>
        </w:rPr>
        <w:t xml:space="preserve">both aim at </w:t>
      </w:r>
      <w:r w:rsidRPr="007951DF">
        <w:t>improv</w:t>
      </w:r>
      <w:r>
        <w:rPr>
          <w:rFonts w:hint="eastAsia"/>
        </w:rPr>
        <w:t>ing</w:t>
      </w:r>
      <w:r w:rsidRPr="007951DF">
        <w:t xml:space="preserve"> social and economic efficiency </w:t>
      </w:r>
      <w:r>
        <w:rPr>
          <w:rFonts w:hint="eastAsia"/>
        </w:rPr>
        <w:t xml:space="preserve">through </w:t>
      </w:r>
      <w:r w:rsidRPr="007951DF">
        <w:t xml:space="preserve">technology diffusion. </w:t>
      </w:r>
      <w:r>
        <w:rPr>
          <w:rFonts w:hint="eastAsia"/>
        </w:rPr>
        <w:t>Due to the complementarity, p</w:t>
      </w:r>
      <w:r w:rsidRPr="002047D9">
        <w:t>atent</w:t>
      </w:r>
      <w:r>
        <w:rPr>
          <w:rFonts w:hint="eastAsia"/>
        </w:rPr>
        <w:t xml:space="preserve">s are becoming increasingly </w:t>
      </w:r>
      <w:r w:rsidRPr="002047D9">
        <w:t xml:space="preserve">more important in standardization. </w:t>
      </w:r>
    </w:p>
    <w:p w14:paraId="6508C967" w14:textId="77777777" w:rsidR="002870DE" w:rsidRDefault="002870DE" w:rsidP="002870DE">
      <w:pPr>
        <w:pStyle w:val="Para1"/>
        <w:ind w:firstLineChars="0" w:firstLine="0"/>
        <w:rPr>
          <w:rFonts w:eastAsiaTheme="minorEastAsia"/>
          <w:lang w:val="en-US"/>
        </w:rPr>
      </w:pPr>
    </w:p>
    <w:p w14:paraId="1D2355AD" w14:textId="77777777" w:rsidR="002870DE" w:rsidRPr="002047D9" w:rsidRDefault="002870DE" w:rsidP="002870DE">
      <w:pPr>
        <w:pStyle w:val="Title3n"/>
      </w:pPr>
      <w:bookmarkStart w:id="37" w:name="_Toc74557768"/>
      <w:r w:rsidRPr="009304B9">
        <w:t>Standards-</w:t>
      </w:r>
      <w:r>
        <w:rPr>
          <w:rFonts w:hint="eastAsia"/>
        </w:rPr>
        <w:t>E</w:t>
      </w:r>
      <w:r w:rsidRPr="002047D9">
        <w:t>ssential Patents</w:t>
      </w:r>
      <w:bookmarkEnd w:id="37"/>
    </w:p>
    <w:p w14:paraId="6F9A9ED8" w14:textId="77777777" w:rsidR="002870DE" w:rsidRDefault="002870DE" w:rsidP="002870DE">
      <w:pPr>
        <w:pStyle w:val="s0"/>
        <w:spacing w:before="120" w:line="276" w:lineRule="auto"/>
        <w:jc w:val="both"/>
        <w:rPr>
          <w:rFonts w:ascii="Times New Roman" w:hAnsi="Times New Roman" w:cs="Times New Roman"/>
          <w:sz w:val="20"/>
          <w:szCs w:val="20"/>
        </w:rPr>
      </w:pPr>
    </w:p>
    <w:p w14:paraId="19CCABDF" w14:textId="77777777" w:rsidR="002870DE" w:rsidRDefault="002870DE" w:rsidP="002870DE">
      <w:pPr>
        <w:pStyle w:val="Para1"/>
        <w:ind w:firstLine="240"/>
      </w:pPr>
      <w:r>
        <w:rPr>
          <w:rFonts w:hint="eastAsia"/>
        </w:rPr>
        <w:t>T</w:t>
      </w:r>
      <w:r w:rsidRPr="0063044E">
        <w:t xml:space="preserve">he </w:t>
      </w:r>
      <w:r>
        <w:rPr>
          <w:rFonts w:hint="eastAsia"/>
        </w:rPr>
        <w:t>term</w:t>
      </w:r>
      <w:r w:rsidRPr="00824DF3">
        <w:rPr>
          <w:rFonts w:hint="eastAsia"/>
        </w:rPr>
        <w:t xml:space="preserve"> </w:t>
      </w:r>
      <w:r>
        <w:rPr>
          <w:rFonts w:hint="eastAsia"/>
        </w:rPr>
        <w:t>E</w:t>
      </w:r>
      <w:r w:rsidRPr="00824DF3">
        <w:t xml:space="preserve">ssential </w:t>
      </w:r>
      <w:r>
        <w:rPr>
          <w:rFonts w:hint="eastAsia"/>
        </w:rPr>
        <w:t>P</w:t>
      </w:r>
      <w:r w:rsidRPr="00824DF3">
        <w:t xml:space="preserve">atents to </w:t>
      </w:r>
      <w:r>
        <w:rPr>
          <w:rFonts w:hint="eastAsia"/>
        </w:rPr>
        <w:t>S</w:t>
      </w:r>
      <w:r w:rsidRPr="00824DF3">
        <w:t xml:space="preserve">tandards or </w:t>
      </w:r>
      <w:r>
        <w:rPr>
          <w:rFonts w:hint="eastAsia"/>
        </w:rPr>
        <w:t>St</w:t>
      </w:r>
      <w:r>
        <w:t>andard</w:t>
      </w:r>
      <w:r>
        <w:rPr>
          <w:rFonts w:hint="eastAsia"/>
        </w:rPr>
        <w:t>s</w:t>
      </w:r>
      <w:r>
        <w:t>-Essential</w:t>
      </w:r>
      <w:r w:rsidRPr="00F91C27">
        <w:t xml:space="preserve"> </w:t>
      </w:r>
      <w:r>
        <w:rPr>
          <w:rFonts w:hint="eastAsia"/>
        </w:rPr>
        <w:t>P</w:t>
      </w:r>
      <w:r w:rsidRPr="00F91C27">
        <w:t>atents (SEPs) came to be widely known to the general public</w:t>
      </w:r>
      <w:r w:rsidRPr="006B5AE5">
        <w:rPr>
          <w:rFonts w:hint="eastAsia"/>
        </w:rPr>
        <w:t xml:space="preserve"> </w:t>
      </w:r>
      <w:r>
        <w:rPr>
          <w:rFonts w:hint="eastAsia"/>
        </w:rPr>
        <w:t xml:space="preserve">thanks to </w:t>
      </w:r>
      <w:r w:rsidRPr="00485026">
        <w:t xml:space="preserve">the patent </w:t>
      </w:r>
      <w:r>
        <w:rPr>
          <w:rFonts w:hint="eastAsia"/>
        </w:rPr>
        <w:t>war</w:t>
      </w:r>
      <w:r w:rsidRPr="00485026">
        <w:t xml:space="preserve"> between Samsung and Apple</w:t>
      </w:r>
      <w:r w:rsidRPr="00F91C27">
        <w:t xml:space="preserve">. In </w:t>
      </w:r>
      <w:r w:rsidRPr="00BD3045">
        <w:t xml:space="preserve">general, a SEP is defined as an essential patent which has been included within a specific standard and where it would be impossible to implement a certain element of the standard without </w:t>
      </w:r>
      <w:r w:rsidRPr="00485026">
        <w:rPr>
          <w:rFonts w:hint="eastAsia"/>
        </w:rPr>
        <w:t>infringing</w:t>
      </w:r>
      <w:r w:rsidRPr="00575FF9">
        <w:rPr>
          <w:rFonts w:hint="eastAsia"/>
        </w:rPr>
        <w:t xml:space="preserve"> the patented claims</w:t>
      </w:r>
      <w:r w:rsidRPr="0063044E">
        <w:rPr>
          <w:rStyle w:val="FootnoteReference"/>
          <w:rFonts w:eastAsia="바탕체"/>
          <w:sz w:val="20"/>
          <w:szCs w:val="20"/>
        </w:rPr>
        <w:footnoteReference w:id="5"/>
      </w:r>
    </w:p>
    <w:p w14:paraId="5BEA56F6" w14:textId="77777777" w:rsidR="002870DE" w:rsidRDefault="002870DE" w:rsidP="002870DE">
      <w:pPr>
        <w:pStyle w:val="Para1"/>
        <w:ind w:firstLine="240"/>
      </w:pPr>
      <w:r w:rsidRPr="008958E6">
        <w:t xml:space="preserve">The following </w:t>
      </w:r>
      <w:r w:rsidRPr="00E70D11">
        <w:rPr>
          <w:rFonts w:hint="eastAsia"/>
        </w:rPr>
        <w:t>shows</w:t>
      </w:r>
      <w:r w:rsidRPr="007B1A54">
        <w:t xml:space="preserve"> the definitions of an SEP by different standards setting organizations.</w:t>
      </w:r>
      <w:r w:rsidRPr="00EB5288">
        <w:rPr>
          <w:rStyle w:val="FootnoteReference"/>
          <w:rFonts w:eastAsia="바탕체"/>
          <w:sz w:val="20"/>
          <w:szCs w:val="20"/>
        </w:rPr>
        <w:footnoteReference w:id="6"/>
      </w:r>
    </w:p>
    <w:p w14:paraId="48170A1C" w14:textId="77777777" w:rsidR="002870DE" w:rsidRDefault="002870DE" w:rsidP="002870DE">
      <w:pPr>
        <w:pStyle w:val="s0"/>
        <w:spacing w:before="120" w:line="276" w:lineRule="auto"/>
        <w:jc w:val="both"/>
        <w:rPr>
          <w:rFonts w:ascii="Times New Roman" w:hAnsi="Times New Roman" w:cs="Times New Roman"/>
          <w:sz w:val="20"/>
          <w:szCs w:val="20"/>
        </w:rPr>
      </w:pPr>
    </w:p>
    <w:p w14:paraId="36EBBFD8" w14:textId="77777777" w:rsidR="002870DE" w:rsidRDefault="002870DE" w:rsidP="002870DE">
      <w:pPr>
        <w:pStyle w:val="hstyle0"/>
        <w:spacing w:line="360" w:lineRule="auto"/>
        <w:jc w:val="center"/>
        <w:rPr>
          <w:rFonts w:ascii="Times New Roman" w:hAnsi="Times New Roman" w:cs="Times New Roman"/>
          <w:color w:val="auto"/>
        </w:rPr>
      </w:pPr>
      <w:r w:rsidRPr="00EA0C25">
        <w:rPr>
          <w:rFonts w:ascii="Times New Roman" w:hAnsi="Times New Roman" w:cs="Times New Roman" w:hint="eastAsia"/>
          <w:b/>
          <w:color w:val="auto"/>
        </w:rPr>
        <w:t xml:space="preserve">Table </w:t>
      </w:r>
      <w:r>
        <w:rPr>
          <w:rFonts w:ascii="Times New Roman" w:hAnsi="Times New Roman" w:cs="Times New Roman"/>
          <w:b/>
          <w:color w:val="auto"/>
        </w:rPr>
        <w:t>3</w:t>
      </w:r>
      <w:r w:rsidRPr="00EA0C25">
        <w:rPr>
          <w:rFonts w:ascii="Times New Roman" w:hAnsi="Times New Roman" w:cs="Times New Roman" w:hint="eastAsia"/>
          <w:b/>
          <w:color w:val="auto"/>
        </w:rPr>
        <w:t xml:space="preserve">. </w:t>
      </w:r>
      <w:r>
        <w:rPr>
          <w:rFonts w:ascii="Times New Roman" w:hAnsi="Times New Roman" w:cs="Times New Roman" w:hint="eastAsia"/>
          <w:b/>
          <w:color w:val="auto"/>
        </w:rPr>
        <w:t>Definitions of Standards-Essential Patents</w:t>
      </w:r>
    </w:p>
    <w:tbl>
      <w:tblPr>
        <w:tblStyle w:val="TableGrid"/>
        <w:tblW w:w="0" w:type="auto"/>
        <w:jc w:val="center"/>
        <w:tblLook w:val="04A0" w:firstRow="1" w:lastRow="0" w:firstColumn="1" w:lastColumn="0" w:noHBand="0" w:noVBand="1"/>
      </w:tblPr>
      <w:tblGrid>
        <w:gridCol w:w="1305"/>
        <w:gridCol w:w="1602"/>
        <w:gridCol w:w="6120"/>
      </w:tblGrid>
      <w:tr w:rsidR="002870DE" w:rsidRPr="00D72B0F" w14:paraId="7D28CDF7" w14:textId="77777777" w:rsidTr="00BB3C6C">
        <w:trPr>
          <w:trHeight w:val="467"/>
          <w:jc w:val="center"/>
        </w:trPr>
        <w:tc>
          <w:tcPr>
            <w:tcW w:w="1305" w:type="dxa"/>
            <w:shd w:val="clear" w:color="auto" w:fill="F2F2F2" w:themeFill="background1" w:themeFillShade="F2"/>
            <w:vAlign w:val="center"/>
          </w:tcPr>
          <w:p w14:paraId="0D2B9BFC" w14:textId="77777777" w:rsidR="002870DE" w:rsidRPr="002047D9" w:rsidRDefault="002870DE" w:rsidP="00BB3C6C">
            <w:pPr>
              <w:pStyle w:val="s0"/>
              <w:spacing w:before="120" w:line="276" w:lineRule="auto"/>
              <w:jc w:val="center"/>
              <w:rPr>
                <w:rFonts w:ascii="Times New Roman" w:hAnsi="Times New Roman" w:cs="Times New Roman"/>
                <w:b/>
                <w:sz w:val="20"/>
                <w:szCs w:val="20"/>
              </w:rPr>
            </w:pPr>
            <w:r w:rsidRPr="002047D9">
              <w:rPr>
                <w:rFonts w:ascii="Times New Roman" w:hAnsi="Times New Roman" w:cs="Times New Roman"/>
                <w:b/>
                <w:sz w:val="20"/>
                <w:szCs w:val="20"/>
              </w:rPr>
              <w:t>SSOs/Pool</w:t>
            </w:r>
          </w:p>
        </w:tc>
        <w:tc>
          <w:tcPr>
            <w:tcW w:w="1602" w:type="dxa"/>
            <w:shd w:val="clear" w:color="auto" w:fill="F2F2F2" w:themeFill="background1" w:themeFillShade="F2"/>
            <w:vAlign w:val="center"/>
          </w:tcPr>
          <w:p w14:paraId="5D0BD635" w14:textId="77777777" w:rsidR="002870DE" w:rsidRPr="002047D9" w:rsidRDefault="002870DE" w:rsidP="00BB3C6C">
            <w:pPr>
              <w:pStyle w:val="s0"/>
              <w:spacing w:before="120" w:line="276" w:lineRule="auto"/>
              <w:jc w:val="center"/>
              <w:rPr>
                <w:rFonts w:ascii="Times New Roman" w:hAnsi="Times New Roman" w:cs="Times New Roman"/>
                <w:b/>
                <w:sz w:val="20"/>
                <w:szCs w:val="20"/>
              </w:rPr>
            </w:pPr>
            <w:r w:rsidRPr="002047D9">
              <w:rPr>
                <w:rFonts w:ascii="Times New Roman" w:hAnsi="Times New Roman" w:cs="Times New Roman"/>
                <w:b/>
                <w:sz w:val="20"/>
                <w:szCs w:val="20"/>
              </w:rPr>
              <w:t>Terms</w:t>
            </w:r>
          </w:p>
        </w:tc>
        <w:tc>
          <w:tcPr>
            <w:tcW w:w="6120" w:type="dxa"/>
            <w:shd w:val="clear" w:color="auto" w:fill="F2F2F2" w:themeFill="background1" w:themeFillShade="F2"/>
            <w:vAlign w:val="center"/>
          </w:tcPr>
          <w:p w14:paraId="2A2589EB" w14:textId="77777777" w:rsidR="002870DE" w:rsidRPr="002047D9" w:rsidRDefault="002870DE" w:rsidP="00BB3C6C">
            <w:pPr>
              <w:pStyle w:val="s0"/>
              <w:spacing w:before="120" w:line="276" w:lineRule="auto"/>
              <w:jc w:val="center"/>
              <w:rPr>
                <w:rFonts w:ascii="Times New Roman" w:hAnsi="Times New Roman" w:cs="Times New Roman"/>
                <w:b/>
                <w:sz w:val="20"/>
                <w:szCs w:val="20"/>
              </w:rPr>
            </w:pPr>
            <w:r w:rsidRPr="002047D9">
              <w:rPr>
                <w:rFonts w:ascii="Times New Roman" w:hAnsi="Times New Roman" w:cs="Times New Roman"/>
                <w:b/>
                <w:sz w:val="20"/>
                <w:szCs w:val="20"/>
              </w:rPr>
              <w:t>Explanation</w:t>
            </w:r>
          </w:p>
        </w:tc>
      </w:tr>
      <w:tr w:rsidR="002870DE" w:rsidRPr="00D72B0F" w14:paraId="557E6031" w14:textId="77777777" w:rsidTr="00BB3C6C">
        <w:trPr>
          <w:trHeight w:val="1070"/>
          <w:jc w:val="center"/>
        </w:trPr>
        <w:tc>
          <w:tcPr>
            <w:tcW w:w="1305" w:type="dxa"/>
            <w:vAlign w:val="center"/>
          </w:tcPr>
          <w:p w14:paraId="21727584" w14:textId="77777777" w:rsidR="002870DE" w:rsidRDefault="002870DE" w:rsidP="00BB3C6C">
            <w:pPr>
              <w:pStyle w:val="s0"/>
              <w:spacing w:before="120" w:line="276" w:lineRule="auto"/>
              <w:jc w:val="center"/>
              <w:rPr>
                <w:rFonts w:ascii="Times New Roman" w:hAnsi="Times New Roman" w:cs="Times New Roman"/>
                <w:sz w:val="20"/>
                <w:szCs w:val="20"/>
              </w:rPr>
            </w:pPr>
            <w:r w:rsidRPr="005B4AC6">
              <w:rPr>
                <w:rFonts w:ascii="Times New Roman" w:hAnsi="Times New Roman" w:cs="Times New Roman"/>
                <w:sz w:val="20"/>
                <w:szCs w:val="20"/>
              </w:rPr>
              <w:t>ITU/ISO/IEC</w:t>
            </w:r>
          </w:p>
        </w:tc>
        <w:tc>
          <w:tcPr>
            <w:tcW w:w="1602" w:type="dxa"/>
            <w:vAlign w:val="center"/>
          </w:tcPr>
          <w:p w14:paraId="3F131B4D" w14:textId="77777777" w:rsidR="002870DE" w:rsidRDefault="002870DE" w:rsidP="00BB3C6C">
            <w:pPr>
              <w:pStyle w:val="s0"/>
              <w:spacing w:before="120" w:line="276" w:lineRule="auto"/>
              <w:jc w:val="center"/>
              <w:rPr>
                <w:rFonts w:ascii="Times New Roman" w:hAnsi="Times New Roman" w:cs="Times New Roman"/>
                <w:sz w:val="20"/>
                <w:szCs w:val="20"/>
              </w:rPr>
            </w:pPr>
            <w:r w:rsidRPr="002047D9">
              <w:rPr>
                <w:rFonts w:ascii="Times New Roman" w:hAnsi="Times New Roman" w:cs="Times New Roman"/>
                <w:sz w:val="20"/>
                <w:szCs w:val="20"/>
              </w:rPr>
              <w:t>Essential Patents</w:t>
            </w:r>
          </w:p>
        </w:tc>
        <w:tc>
          <w:tcPr>
            <w:tcW w:w="6120" w:type="dxa"/>
            <w:vAlign w:val="center"/>
          </w:tcPr>
          <w:p w14:paraId="5B0B2459" w14:textId="77777777" w:rsidR="002870DE" w:rsidRPr="002047D9" w:rsidRDefault="002870DE" w:rsidP="00C37A06">
            <w:pPr>
              <w:pStyle w:val="hstyle0"/>
              <w:numPr>
                <w:ilvl w:val="0"/>
                <w:numId w:val="22"/>
              </w:numPr>
              <w:pBdr>
                <w:top w:val="none" w:sz="0" w:space="0" w:color="auto"/>
                <w:left w:val="none" w:sz="0" w:space="0" w:color="auto"/>
                <w:bottom w:val="none" w:sz="0" w:space="0" w:color="auto"/>
                <w:right w:val="none" w:sz="0" w:space="0" w:color="auto"/>
              </w:pBdr>
              <w:adjustRightInd w:val="0"/>
              <w:snapToGrid w:val="0"/>
              <w:spacing w:line="276" w:lineRule="auto"/>
              <w:ind w:left="226" w:hanging="226"/>
              <w:jc w:val="left"/>
              <w:rPr>
                <w:rFonts w:ascii="Times New Roman" w:eastAsia="한양중고딕,한컴돋움" w:hAnsi="Times New Roman" w:cs="Times New Roman"/>
                <w:szCs w:val="20"/>
              </w:rPr>
            </w:pPr>
            <w:r w:rsidRPr="002047D9">
              <w:rPr>
                <w:rFonts w:ascii="Times New Roman" w:eastAsia="한양중고딕,한컴돋움" w:hAnsi="Times New Roman" w:cs="Times New Roman"/>
                <w:color w:val="auto"/>
                <w:szCs w:val="20"/>
              </w:rPr>
              <w:t>Those claims contained in and identified by patents, utility models and other similar statutory rights based on invention, including applications for any of these, sole</w:t>
            </w:r>
            <w:r>
              <w:rPr>
                <w:rFonts w:ascii="Times New Roman" w:eastAsia="한양중고딕,한컴돋움" w:hAnsi="Times New Roman" w:cs="Times New Roman" w:hint="eastAsia"/>
                <w:color w:val="auto"/>
                <w:szCs w:val="20"/>
              </w:rPr>
              <w:t>l</w:t>
            </w:r>
            <w:r w:rsidRPr="002047D9">
              <w:rPr>
                <w:rFonts w:ascii="Times New Roman" w:eastAsia="한양중고딕,한컴돋움" w:hAnsi="Times New Roman" w:cs="Times New Roman"/>
                <w:color w:val="auto"/>
                <w:szCs w:val="20"/>
              </w:rPr>
              <w:t>y to the extent that any such claims are essential to implement a specific Recommendation/Deliverable</w:t>
            </w:r>
          </w:p>
        </w:tc>
      </w:tr>
      <w:tr w:rsidR="002870DE" w:rsidRPr="00D72B0F" w14:paraId="24552E80" w14:textId="77777777" w:rsidTr="00BB3C6C">
        <w:trPr>
          <w:trHeight w:val="530"/>
          <w:jc w:val="center"/>
        </w:trPr>
        <w:tc>
          <w:tcPr>
            <w:tcW w:w="1305" w:type="dxa"/>
            <w:vAlign w:val="center"/>
          </w:tcPr>
          <w:p w14:paraId="6C3D2D49" w14:textId="77777777" w:rsidR="002870DE" w:rsidRDefault="002870DE" w:rsidP="00BB3C6C">
            <w:pPr>
              <w:pStyle w:val="s0"/>
              <w:spacing w:before="120" w:line="276" w:lineRule="auto"/>
              <w:jc w:val="center"/>
              <w:rPr>
                <w:rFonts w:ascii="Times New Roman" w:hAnsi="Times New Roman" w:cs="Times New Roman"/>
                <w:sz w:val="20"/>
                <w:szCs w:val="20"/>
              </w:rPr>
            </w:pPr>
            <w:r w:rsidRPr="005B4AC6">
              <w:rPr>
                <w:rFonts w:ascii="Times New Roman" w:hAnsi="Times New Roman" w:cs="Times New Roman"/>
                <w:sz w:val="20"/>
                <w:szCs w:val="20"/>
              </w:rPr>
              <w:lastRenderedPageBreak/>
              <w:t>ETSI</w:t>
            </w:r>
          </w:p>
        </w:tc>
        <w:tc>
          <w:tcPr>
            <w:tcW w:w="1602" w:type="dxa"/>
            <w:vAlign w:val="center"/>
          </w:tcPr>
          <w:p w14:paraId="01FF4288" w14:textId="77777777" w:rsidR="002870DE" w:rsidRDefault="002870DE" w:rsidP="00BB3C6C">
            <w:pPr>
              <w:pStyle w:val="s0"/>
              <w:spacing w:before="120" w:line="276" w:lineRule="auto"/>
              <w:jc w:val="center"/>
              <w:rPr>
                <w:rFonts w:ascii="Times New Roman" w:hAnsi="Times New Roman" w:cs="Times New Roman"/>
                <w:sz w:val="20"/>
                <w:szCs w:val="20"/>
              </w:rPr>
            </w:pPr>
            <w:r w:rsidRPr="002047D9">
              <w:rPr>
                <w:rFonts w:ascii="Times New Roman" w:hAnsi="Times New Roman" w:cs="Times New Roman"/>
                <w:sz w:val="20"/>
                <w:szCs w:val="20"/>
              </w:rPr>
              <w:t>Essential IPRs</w:t>
            </w:r>
          </w:p>
        </w:tc>
        <w:tc>
          <w:tcPr>
            <w:tcW w:w="6120" w:type="dxa"/>
            <w:vAlign w:val="center"/>
          </w:tcPr>
          <w:p w14:paraId="38A81C5F" w14:textId="77777777" w:rsidR="002870DE" w:rsidRPr="002047D9" w:rsidRDefault="002870DE" w:rsidP="00C37A06">
            <w:pPr>
              <w:pStyle w:val="hstyle0"/>
              <w:numPr>
                <w:ilvl w:val="0"/>
                <w:numId w:val="22"/>
              </w:numPr>
              <w:pBdr>
                <w:top w:val="none" w:sz="0" w:space="0" w:color="auto"/>
                <w:left w:val="none" w:sz="0" w:space="0" w:color="auto"/>
                <w:bottom w:val="none" w:sz="0" w:space="0" w:color="auto"/>
                <w:right w:val="none" w:sz="0" w:space="0" w:color="auto"/>
              </w:pBdr>
              <w:adjustRightInd w:val="0"/>
              <w:snapToGrid w:val="0"/>
              <w:spacing w:line="276" w:lineRule="auto"/>
              <w:ind w:left="226" w:hanging="226"/>
              <w:jc w:val="left"/>
              <w:rPr>
                <w:rFonts w:ascii="Times New Roman" w:eastAsia="한양중고딕,한컴돋움" w:hAnsi="Times New Roman" w:cs="Times New Roman"/>
                <w:szCs w:val="20"/>
              </w:rPr>
            </w:pPr>
            <w:r w:rsidRPr="002047D9">
              <w:rPr>
                <w:rFonts w:ascii="Times New Roman" w:eastAsia="한양중고딕,한컴돋움" w:hAnsi="Times New Roman" w:cs="Times New Roman"/>
                <w:color w:val="auto"/>
                <w:szCs w:val="20"/>
              </w:rPr>
              <w:t xml:space="preserve">IPR which has been included within a standard and where it would be impossible to implement the standard without making use of this IPR </w:t>
            </w:r>
          </w:p>
        </w:tc>
      </w:tr>
      <w:tr w:rsidR="002870DE" w:rsidRPr="00D72B0F" w14:paraId="17E9CD97" w14:textId="77777777" w:rsidTr="00BB3C6C">
        <w:trPr>
          <w:trHeight w:val="1250"/>
          <w:jc w:val="center"/>
        </w:trPr>
        <w:tc>
          <w:tcPr>
            <w:tcW w:w="1305" w:type="dxa"/>
            <w:vAlign w:val="center"/>
          </w:tcPr>
          <w:p w14:paraId="72E5A1A4" w14:textId="77777777" w:rsidR="002870DE" w:rsidRDefault="002870DE" w:rsidP="00BB3C6C">
            <w:pPr>
              <w:pStyle w:val="s0"/>
              <w:spacing w:before="120" w:line="276" w:lineRule="auto"/>
              <w:jc w:val="center"/>
              <w:rPr>
                <w:rFonts w:ascii="Times New Roman" w:hAnsi="Times New Roman" w:cs="Times New Roman"/>
                <w:sz w:val="20"/>
                <w:szCs w:val="20"/>
              </w:rPr>
            </w:pPr>
            <w:r w:rsidRPr="005B4AC6">
              <w:rPr>
                <w:rFonts w:ascii="Times New Roman" w:hAnsi="Times New Roman" w:cs="Times New Roman"/>
                <w:sz w:val="20"/>
                <w:szCs w:val="20"/>
              </w:rPr>
              <w:t>IEEE</w:t>
            </w:r>
          </w:p>
        </w:tc>
        <w:tc>
          <w:tcPr>
            <w:tcW w:w="1602" w:type="dxa"/>
            <w:vAlign w:val="center"/>
          </w:tcPr>
          <w:p w14:paraId="6E76F2CE" w14:textId="77777777" w:rsidR="002870DE" w:rsidRDefault="002870DE" w:rsidP="00BB3C6C">
            <w:pPr>
              <w:pStyle w:val="s0"/>
              <w:spacing w:before="120" w:line="276" w:lineRule="auto"/>
              <w:jc w:val="center"/>
              <w:rPr>
                <w:rFonts w:ascii="Times New Roman" w:hAnsi="Times New Roman" w:cs="Times New Roman"/>
                <w:sz w:val="20"/>
                <w:szCs w:val="20"/>
              </w:rPr>
            </w:pPr>
            <w:r w:rsidRPr="002047D9">
              <w:rPr>
                <w:rFonts w:ascii="Times New Roman" w:hAnsi="Times New Roman" w:cs="Times New Roman"/>
                <w:sz w:val="20"/>
                <w:szCs w:val="20"/>
              </w:rPr>
              <w:t>Essential Patent Claim</w:t>
            </w:r>
          </w:p>
        </w:tc>
        <w:tc>
          <w:tcPr>
            <w:tcW w:w="6120" w:type="dxa"/>
            <w:vAlign w:val="center"/>
          </w:tcPr>
          <w:p w14:paraId="644DCE22" w14:textId="77777777" w:rsidR="002870DE" w:rsidRPr="002047D9" w:rsidRDefault="002870DE" w:rsidP="00C37A06">
            <w:pPr>
              <w:pStyle w:val="hstyle0"/>
              <w:numPr>
                <w:ilvl w:val="0"/>
                <w:numId w:val="22"/>
              </w:numPr>
              <w:pBdr>
                <w:top w:val="none" w:sz="0" w:space="0" w:color="auto"/>
                <w:left w:val="none" w:sz="0" w:space="0" w:color="auto"/>
                <w:bottom w:val="none" w:sz="0" w:space="0" w:color="auto"/>
                <w:right w:val="none" w:sz="0" w:space="0" w:color="auto"/>
              </w:pBdr>
              <w:adjustRightInd w:val="0"/>
              <w:snapToGrid w:val="0"/>
              <w:spacing w:line="276" w:lineRule="auto"/>
              <w:ind w:left="226" w:hanging="226"/>
              <w:jc w:val="left"/>
              <w:rPr>
                <w:rFonts w:ascii="Times New Roman" w:eastAsia="한양중고딕,한컴돋움" w:hAnsi="Times New Roman" w:cs="Times New Roman"/>
                <w:szCs w:val="20"/>
              </w:rPr>
            </w:pPr>
            <w:r w:rsidRPr="002047D9">
              <w:rPr>
                <w:rFonts w:ascii="Times New Roman" w:eastAsia="한양중고딕,한컴돋움" w:hAnsi="Times New Roman" w:cs="Times New Roman"/>
                <w:color w:val="auto"/>
                <w:szCs w:val="20"/>
              </w:rPr>
              <w:t>Any Patent Claim the use of which was necessary to create a compliant implementation of either mandatory or optional portions of the normative clauses of the [Proposed] IEEE Standard when</w:t>
            </w:r>
            <w:r>
              <w:rPr>
                <w:rFonts w:ascii="Times New Roman" w:eastAsia="한양중고딕,한컴돋움" w:hAnsi="Times New Roman" w:cs="Times New Roman" w:hint="eastAsia"/>
                <w:color w:val="auto"/>
                <w:szCs w:val="20"/>
              </w:rPr>
              <w:t xml:space="preserve"> </w:t>
            </w:r>
            <w:r>
              <w:rPr>
                <w:rFonts w:ascii="Times New Roman" w:eastAsia="한양중고딕,한컴돋움" w:hAnsi="Times New Roman" w:cs="Times New Roman"/>
                <w:color w:val="auto"/>
                <w:szCs w:val="20"/>
              </w:rPr>
              <w:t>…</w:t>
            </w:r>
            <w:r w:rsidRPr="002047D9">
              <w:rPr>
                <w:rFonts w:ascii="Times New Roman" w:eastAsia="한양중고딕,한컴돋움" w:hAnsi="Times New Roman" w:cs="Times New Roman"/>
                <w:color w:val="auto"/>
                <w:szCs w:val="20"/>
              </w:rPr>
              <w:t xml:space="preserve"> there was </w:t>
            </w:r>
            <w:proofErr w:type="gramStart"/>
            <w:r w:rsidRPr="002047D9">
              <w:rPr>
                <w:rFonts w:ascii="Times New Roman" w:eastAsia="한양중고딕,한컴돋움" w:hAnsi="Times New Roman" w:cs="Times New Roman"/>
                <w:color w:val="auto"/>
                <w:szCs w:val="20"/>
              </w:rPr>
              <w:t>no</w:t>
            </w:r>
            <w:proofErr w:type="gramEnd"/>
            <w:r w:rsidRPr="002047D9">
              <w:rPr>
                <w:rFonts w:ascii="Times New Roman" w:eastAsia="한양중고딕,한컴돋움" w:hAnsi="Times New Roman" w:cs="Times New Roman"/>
                <w:color w:val="auto"/>
                <w:szCs w:val="20"/>
              </w:rPr>
              <w:t xml:space="preserve"> commercially and technically feasible non-infringing alternative</w:t>
            </w:r>
          </w:p>
        </w:tc>
      </w:tr>
      <w:tr w:rsidR="002870DE" w:rsidRPr="00D72B0F" w14:paraId="22E6C05B" w14:textId="77777777" w:rsidTr="00BB3C6C">
        <w:trPr>
          <w:trHeight w:val="828"/>
          <w:jc w:val="center"/>
        </w:trPr>
        <w:tc>
          <w:tcPr>
            <w:tcW w:w="1305" w:type="dxa"/>
            <w:vAlign w:val="center"/>
          </w:tcPr>
          <w:p w14:paraId="7F80C828" w14:textId="77777777" w:rsidR="002870DE" w:rsidRDefault="002870DE" w:rsidP="00BB3C6C">
            <w:pPr>
              <w:pStyle w:val="s0"/>
              <w:spacing w:before="120" w:line="276" w:lineRule="auto"/>
              <w:jc w:val="center"/>
              <w:rPr>
                <w:rFonts w:ascii="Times New Roman" w:hAnsi="Times New Roman" w:cs="Times New Roman"/>
                <w:sz w:val="20"/>
                <w:szCs w:val="20"/>
              </w:rPr>
            </w:pPr>
            <w:r w:rsidRPr="005B4AC6">
              <w:rPr>
                <w:rFonts w:ascii="Times New Roman" w:hAnsi="Times New Roman" w:cs="Times New Roman"/>
                <w:sz w:val="20"/>
                <w:szCs w:val="20"/>
              </w:rPr>
              <w:t>MPEG-2</w:t>
            </w:r>
          </w:p>
        </w:tc>
        <w:tc>
          <w:tcPr>
            <w:tcW w:w="1602" w:type="dxa"/>
            <w:vAlign w:val="center"/>
          </w:tcPr>
          <w:p w14:paraId="0A8BB07A" w14:textId="77777777" w:rsidR="002870DE" w:rsidRDefault="002870DE" w:rsidP="00BB3C6C">
            <w:pPr>
              <w:pStyle w:val="s0"/>
              <w:spacing w:before="120" w:line="276" w:lineRule="auto"/>
              <w:jc w:val="center"/>
              <w:rPr>
                <w:rFonts w:ascii="Times New Roman" w:hAnsi="Times New Roman" w:cs="Times New Roman"/>
                <w:sz w:val="20"/>
                <w:szCs w:val="20"/>
              </w:rPr>
            </w:pPr>
            <w:r w:rsidRPr="002047D9">
              <w:rPr>
                <w:rFonts w:ascii="Times New Roman" w:hAnsi="Times New Roman" w:cs="Times New Roman"/>
                <w:sz w:val="20"/>
                <w:szCs w:val="20"/>
              </w:rPr>
              <w:t>Essential Patent</w:t>
            </w:r>
          </w:p>
        </w:tc>
        <w:tc>
          <w:tcPr>
            <w:tcW w:w="6120" w:type="dxa"/>
            <w:vAlign w:val="center"/>
          </w:tcPr>
          <w:p w14:paraId="2BFDFB3C" w14:textId="77777777" w:rsidR="002870DE" w:rsidRPr="002047D9" w:rsidRDefault="002870DE" w:rsidP="00C37A06">
            <w:pPr>
              <w:pStyle w:val="hstyle0"/>
              <w:numPr>
                <w:ilvl w:val="0"/>
                <w:numId w:val="22"/>
              </w:numPr>
              <w:pBdr>
                <w:top w:val="none" w:sz="0" w:space="0" w:color="auto"/>
                <w:left w:val="none" w:sz="0" w:space="0" w:color="auto"/>
                <w:bottom w:val="none" w:sz="0" w:space="0" w:color="auto"/>
                <w:right w:val="none" w:sz="0" w:space="0" w:color="auto"/>
              </w:pBdr>
              <w:adjustRightInd w:val="0"/>
              <w:snapToGrid w:val="0"/>
              <w:spacing w:line="276" w:lineRule="auto"/>
              <w:ind w:left="226" w:hanging="226"/>
              <w:jc w:val="left"/>
              <w:rPr>
                <w:rFonts w:ascii="Times New Roman" w:eastAsia="한양중고딕,한컴돋움" w:hAnsi="Times New Roman" w:cs="Times New Roman"/>
                <w:szCs w:val="20"/>
              </w:rPr>
            </w:pPr>
            <w:r w:rsidRPr="002047D9">
              <w:rPr>
                <w:rFonts w:ascii="Times New Roman" w:eastAsia="한양중고딕,한컴돋움" w:hAnsi="Times New Roman" w:cs="Times New Roman"/>
                <w:color w:val="auto"/>
                <w:szCs w:val="20"/>
              </w:rPr>
              <w:t>Essentia</w:t>
            </w:r>
            <w:r>
              <w:rPr>
                <w:rFonts w:ascii="Times New Roman" w:eastAsia="한양중고딕,한컴돋움" w:hAnsi="Times New Roman" w:cs="Times New Roman" w:hint="eastAsia"/>
                <w:color w:val="auto"/>
                <w:szCs w:val="20"/>
              </w:rPr>
              <w:t>l</w:t>
            </w:r>
            <w:r w:rsidRPr="002047D9">
              <w:rPr>
                <w:rFonts w:ascii="Times New Roman" w:eastAsia="한양중고딕,한컴돋움" w:hAnsi="Times New Roman" w:cs="Times New Roman"/>
                <w:color w:val="auto"/>
                <w:szCs w:val="20"/>
              </w:rPr>
              <w:t xml:space="preserve"> is defined </w:t>
            </w:r>
            <w:r>
              <w:rPr>
                <w:rFonts w:ascii="Times New Roman" w:eastAsia="한양중고딕,한컴돋움" w:hAnsi="Times New Roman" w:cs="Times New Roman"/>
                <w:color w:val="auto"/>
                <w:szCs w:val="20"/>
              </w:rPr>
              <w:t>…</w:t>
            </w:r>
            <w:r>
              <w:rPr>
                <w:rFonts w:ascii="Times New Roman" w:eastAsia="한양중고딕,한컴돋움" w:hAnsi="Times New Roman" w:cs="Times New Roman" w:hint="eastAsia"/>
                <w:color w:val="auto"/>
                <w:szCs w:val="20"/>
              </w:rPr>
              <w:t xml:space="preserve"> </w:t>
            </w:r>
            <w:r w:rsidRPr="002047D9">
              <w:rPr>
                <w:rFonts w:ascii="Times New Roman" w:eastAsia="한양중고딕,한컴돋움" w:hAnsi="Times New Roman" w:cs="Times New Roman"/>
                <w:color w:val="auto"/>
                <w:szCs w:val="20"/>
              </w:rPr>
              <w:t>as:</w:t>
            </w:r>
          </w:p>
          <w:p w14:paraId="499BE824" w14:textId="77777777" w:rsidR="002870DE" w:rsidRPr="002047D9" w:rsidRDefault="002870DE" w:rsidP="00C37A06">
            <w:pPr>
              <w:pStyle w:val="hstyle0"/>
              <w:numPr>
                <w:ilvl w:val="1"/>
                <w:numId w:val="22"/>
              </w:numPr>
              <w:pBdr>
                <w:top w:val="none" w:sz="0" w:space="0" w:color="auto"/>
                <w:left w:val="none" w:sz="0" w:space="0" w:color="auto"/>
                <w:bottom w:val="none" w:sz="0" w:space="0" w:color="auto"/>
                <w:right w:val="none" w:sz="0" w:space="0" w:color="auto"/>
              </w:pBdr>
              <w:adjustRightInd w:val="0"/>
              <w:snapToGrid w:val="0"/>
              <w:spacing w:line="276" w:lineRule="auto"/>
              <w:ind w:left="496" w:hanging="270"/>
              <w:jc w:val="left"/>
              <w:rPr>
                <w:rFonts w:ascii="Times New Roman" w:eastAsia="한양중고딕,한컴돋움" w:hAnsi="Times New Roman" w:cs="Times New Roman"/>
                <w:szCs w:val="20"/>
              </w:rPr>
            </w:pPr>
            <w:r w:rsidRPr="002047D9">
              <w:rPr>
                <w:rFonts w:ascii="Times New Roman" w:eastAsia="한양중고딕,한컴돋움" w:hAnsi="Times New Roman" w:cs="Times New Roman"/>
                <w:color w:val="auto"/>
                <w:szCs w:val="20"/>
              </w:rPr>
              <w:t xml:space="preserve">directly documented on MPEG-2 video standard </w:t>
            </w:r>
            <w:r>
              <w:rPr>
                <w:rFonts w:ascii="Times New Roman" w:eastAsia="한양중고딕,한컴돋움" w:hAnsi="Times New Roman" w:cs="Times New Roman"/>
                <w:color w:val="auto"/>
                <w:szCs w:val="20"/>
              </w:rPr>
              <w:t>…</w:t>
            </w:r>
            <w:r w:rsidRPr="002047D9">
              <w:rPr>
                <w:rFonts w:ascii="Times New Roman" w:eastAsia="한양중고딕,한컴돋움" w:hAnsi="Times New Roman" w:cs="Times New Roman"/>
                <w:color w:val="auto"/>
                <w:szCs w:val="20"/>
              </w:rPr>
              <w:t xml:space="preserve"> </w:t>
            </w:r>
            <w:proofErr w:type="gramStart"/>
            <w:r w:rsidRPr="002047D9">
              <w:rPr>
                <w:rFonts w:ascii="Times New Roman" w:eastAsia="한양중고딕,한컴돋움" w:hAnsi="Times New Roman" w:cs="Times New Roman"/>
                <w:color w:val="auto"/>
                <w:szCs w:val="20"/>
              </w:rPr>
              <w:t>or;</w:t>
            </w:r>
            <w:proofErr w:type="gramEnd"/>
            <w:r w:rsidRPr="002047D9">
              <w:rPr>
                <w:rFonts w:ascii="Times New Roman" w:eastAsia="한양중고딕,한컴돋움" w:hAnsi="Times New Roman" w:cs="Times New Roman"/>
                <w:color w:val="auto"/>
                <w:szCs w:val="20"/>
              </w:rPr>
              <w:t xml:space="preserve"> </w:t>
            </w:r>
          </w:p>
          <w:p w14:paraId="7D258185" w14:textId="77777777" w:rsidR="002870DE" w:rsidRPr="002047D9" w:rsidRDefault="002870DE" w:rsidP="00C37A06">
            <w:pPr>
              <w:pStyle w:val="hstyle0"/>
              <w:numPr>
                <w:ilvl w:val="1"/>
                <w:numId w:val="22"/>
              </w:numPr>
              <w:pBdr>
                <w:top w:val="none" w:sz="0" w:space="0" w:color="auto"/>
                <w:left w:val="none" w:sz="0" w:space="0" w:color="auto"/>
                <w:bottom w:val="none" w:sz="0" w:space="0" w:color="auto"/>
                <w:right w:val="none" w:sz="0" w:space="0" w:color="auto"/>
              </w:pBdr>
              <w:adjustRightInd w:val="0"/>
              <w:snapToGrid w:val="0"/>
              <w:spacing w:line="276" w:lineRule="auto"/>
              <w:ind w:left="496" w:hanging="270"/>
              <w:jc w:val="left"/>
              <w:rPr>
                <w:rFonts w:ascii="Times New Roman" w:eastAsia="한양중고딕,한컴돋움" w:hAnsi="Times New Roman" w:cs="Times New Roman"/>
                <w:szCs w:val="20"/>
              </w:rPr>
            </w:pPr>
            <w:r w:rsidRPr="002047D9">
              <w:rPr>
                <w:rFonts w:ascii="Times New Roman" w:eastAsia="한양중고딕,한컴돋움" w:hAnsi="Times New Roman" w:cs="Times New Roman"/>
                <w:color w:val="auto"/>
                <w:szCs w:val="20"/>
              </w:rPr>
              <w:t>directly documented on MPEG-2 systems standard and the annexes</w:t>
            </w:r>
          </w:p>
        </w:tc>
      </w:tr>
    </w:tbl>
    <w:p w14:paraId="096E3269" w14:textId="77777777" w:rsidR="002870DE" w:rsidRDefault="002870DE" w:rsidP="002870DE">
      <w:pPr>
        <w:pStyle w:val="s0"/>
        <w:spacing w:before="120" w:line="276" w:lineRule="auto"/>
        <w:jc w:val="both"/>
        <w:rPr>
          <w:rFonts w:ascii="Times New Roman" w:hAnsi="Times New Roman" w:cs="Times New Roman"/>
          <w:sz w:val="20"/>
          <w:szCs w:val="20"/>
        </w:rPr>
      </w:pPr>
    </w:p>
    <w:p w14:paraId="6390A755" w14:textId="77777777" w:rsidR="002870DE" w:rsidRPr="002047D9" w:rsidRDefault="002870DE" w:rsidP="002870DE">
      <w:pPr>
        <w:pStyle w:val="Title4n"/>
        <w:spacing w:before="120"/>
        <w:ind w:left="480" w:hanging="240"/>
      </w:pPr>
      <w:bookmarkStart w:id="38" w:name="_Toc74557769"/>
      <w:r w:rsidRPr="002047D9">
        <w:t>Considerations Regarding SEPs</w:t>
      </w:r>
      <w:bookmarkEnd w:id="38"/>
      <w:r w:rsidRPr="002047D9">
        <w:rPr>
          <w:rFonts w:hint="eastAsia"/>
        </w:rPr>
        <w:t xml:space="preserve"> </w:t>
      </w:r>
    </w:p>
    <w:p w14:paraId="3F7042C4" w14:textId="77777777" w:rsidR="002870DE" w:rsidRDefault="002870DE" w:rsidP="002870DE">
      <w:pPr>
        <w:pStyle w:val="s0"/>
        <w:spacing w:before="120" w:line="276" w:lineRule="auto"/>
        <w:jc w:val="both"/>
        <w:rPr>
          <w:rFonts w:ascii="Times New Roman" w:hAnsi="Times New Roman" w:cs="Times New Roman"/>
          <w:b/>
          <w:sz w:val="20"/>
          <w:szCs w:val="20"/>
        </w:rPr>
      </w:pPr>
    </w:p>
    <w:p w14:paraId="50BE3FB4" w14:textId="77777777" w:rsidR="002870DE" w:rsidRPr="002047D9" w:rsidRDefault="002870DE" w:rsidP="002870DE">
      <w:pPr>
        <w:pStyle w:val="s0"/>
        <w:spacing w:before="120" w:line="276" w:lineRule="auto"/>
        <w:jc w:val="both"/>
        <w:rPr>
          <w:rFonts w:ascii="Times New Roman" w:hAnsi="Times New Roman" w:cs="Times New Roman"/>
          <w:b/>
          <w:sz w:val="20"/>
          <w:szCs w:val="20"/>
        </w:rPr>
      </w:pPr>
      <w:r w:rsidRPr="002047D9">
        <w:rPr>
          <w:rFonts w:ascii="Times New Roman" w:hAnsi="Times New Roman" w:cs="Times New Roman"/>
          <w:b/>
          <w:sz w:val="20"/>
          <w:szCs w:val="20"/>
        </w:rPr>
        <w:t xml:space="preserve">Should </w:t>
      </w:r>
      <w:r>
        <w:rPr>
          <w:rFonts w:ascii="Times New Roman" w:hAnsi="Times New Roman" w:cs="Times New Roman" w:hint="eastAsia"/>
          <w:b/>
          <w:sz w:val="20"/>
          <w:szCs w:val="20"/>
        </w:rPr>
        <w:t>P</w:t>
      </w:r>
      <w:r w:rsidRPr="002047D9">
        <w:rPr>
          <w:rFonts w:ascii="Times New Roman" w:hAnsi="Times New Roman" w:cs="Times New Roman"/>
          <w:b/>
          <w:sz w:val="20"/>
          <w:szCs w:val="20"/>
        </w:rPr>
        <w:t xml:space="preserve">atents be </w:t>
      </w:r>
      <w:r>
        <w:rPr>
          <w:rFonts w:ascii="Times New Roman" w:hAnsi="Times New Roman" w:cs="Times New Roman" w:hint="eastAsia"/>
          <w:b/>
          <w:sz w:val="20"/>
          <w:szCs w:val="20"/>
        </w:rPr>
        <w:t>I</w:t>
      </w:r>
      <w:r w:rsidRPr="002047D9">
        <w:rPr>
          <w:rFonts w:ascii="Times New Roman" w:hAnsi="Times New Roman" w:cs="Times New Roman"/>
          <w:b/>
          <w:sz w:val="20"/>
          <w:szCs w:val="20"/>
        </w:rPr>
        <w:t xml:space="preserve">ncluded in </w:t>
      </w:r>
      <w:r>
        <w:rPr>
          <w:rFonts w:ascii="Times New Roman" w:hAnsi="Times New Roman" w:cs="Times New Roman" w:hint="eastAsia"/>
          <w:b/>
          <w:sz w:val="20"/>
          <w:szCs w:val="20"/>
        </w:rPr>
        <w:t>S</w:t>
      </w:r>
      <w:r w:rsidRPr="002047D9">
        <w:rPr>
          <w:rFonts w:ascii="Times New Roman" w:hAnsi="Times New Roman" w:cs="Times New Roman"/>
          <w:b/>
          <w:sz w:val="20"/>
          <w:szCs w:val="20"/>
        </w:rPr>
        <w:t>tandards</w:t>
      </w:r>
      <w:r>
        <w:rPr>
          <w:rFonts w:ascii="Times New Roman" w:hAnsi="Times New Roman" w:cs="Times New Roman"/>
          <w:b/>
          <w:sz w:val="20"/>
          <w:szCs w:val="20"/>
        </w:rPr>
        <w:t>?</w:t>
      </w:r>
    </w:p>
    <w:p w14:paraId="2D9EC8D0" w14:textId="77777777" w:rsidR="002870DE" w:rsidRDefault="002870DE" w:rsidP="002870DE">
      <w:pPr>
        <w:pStyle w:val="s0"/>
        <w:spacing w:before="120" w:line="276" w:lineRule="auto"/>
        <w:jc w:val="both"/>
        <w:rPr>
          <w:rFonts w:ascii="Times New Roman" w:hAnsi="Times New Roman" w:cs="Times New Roman"/>
          <w:sz w:val="20"/>
          <w:szCs w:val="20"/>
        </w:rPr>
      </w:pPr>
    </w:p>
    <w:p w14:paraId="3F8AA708" w14:textId="77777777" w:rsidR="002870DE" w:rsidRPr="002047D9" w:rsidRDefault="002870DE" w:rsidP="002870DE">
      <w:pPr>
        <w:pStyle w:val="Para1"/>
        <w:ind w:firstLine="240"/>
      </w:pPr>
      <w:r w:rsidRPr="002047D9">
        <w:t xml:space="preserve">The standardization of technology does not always guarantee </w:t>
      </w:r>
      <w:r w:rsidRPr="002047D9">
        <w:rPr>
          <w:rFonts w:hint="eastAsia"/>
        </w:rPr>
        <w:t xml:space="preserve">only </w:t>
      </w:r>
      <w:r w:rsidRPr="002047D9">
        <w:t xml:space="preserve">positive results. Once a specific technology is adopted as a standard, the industry may not be able to carry out a transition to other superior technology, which is named technical </w:t>
      </w:r>
      <w:r w:rsidRPr="002047D9">
        <w:rPr>
          <w:i/>
        </w:rPr>
        <w:t>lock-in</w:t>
      </w:r>
      <w:r w:rsidRPr="002047D9">
        <w:t>. Another caveat is that if there is any patent for a standard technology, the patent holder</w:t>
      </w:r>
      <w:r>
        <w:t xml:space="preserve">’s </w:t>
      </w:r>
      <w:r w:rsidRPr="00260F1F">
        <w:t>execution of his exclusive, monopolistic right may totally block up other competitor’ approach to the market dominated by the standard technology.</w:t>
      </w:r>
      <w:r w:rsidRPr="002047D9">
        <w:t xml:space="preserve"> Given this risk, patented technologies used to be excluded from technical standardization processes</w:t>
      </w:r>
      <w:r>
        <w:t xml:space="preserve"> </w:t>
      </w:r>
      <w:r w:rsidRPr="002047D9">
        <w:t>in traditional practice.</w:t>
      </w:r>
      <w:r w:rsidRPr="002047D9">
        <w:rPr>
          <w:rFonts w:hint="eastAsia"/>
        </w:rPr>
        <w:t xml:space="preserve"> </w:t>
      </w:r>
      <w:r w:rsidRPr="002047D9">
        <w:t xml:space="preserve">Following </w:t>
      </w:r>
      <w:r w:rsidRPr="002047D9">
        <w:rPr>
          <w:rFonts w:hint="eastAsia"/>
        </w:rPr>
        <w:t>the</w:t>
      </w:r>
      <w:r w:rsidRPr="002047D9">
        <w:t xml:space="preserve"> declaration of the American National Standards Institute (ANSI) in 1932 that a patented technology may be adopted as a standard if the patent holder is willing to restrict his right to avoid monopolistic effects, other S</w:t>
      </w:r>
      <w:r>
        <w:t>D</w:t>
      </w:r>
      <w:r w:rsidRPr="002047D9">
        <w:t>Os started reflecting such a stance in their IPR policy.</w:t>
      </w:r>
    </w:p>
    <w:p w14:paraId="4536C515" w14:textId="77777777" w:rsidR="002870DE" w:rsidRDefault="002870DE" w:rsidP="002870DE">
      <w:pPr>
        <w:pStyle w:val="s0"/>
        <w:spacing w:before="120" w:line="276" w:lineRule="auto"/>
        <w:jc w:val="both"/>
        <w:rPr>
          <w:rFonts w:ascii="Times New Roman" w:hAnsi="Times New Roman" w:cs="Times New Roman"/>
          <w:sz w:val="20"/>
          <w:szCs w:val="20"/>
        </w:rPr>
      </w:pPr>
    </w:p>
    <w:p w14:paraId="61339509" w14:textId="77777777" w:rsidR="002870DE" w:rsidRPr="002047D9" w:rsidRDefault="002870DE" w:rsidP="002870DE">
      <w:pPr>
        <w:pStyle w:val="s0"/>
        <w:spacing w:before="120" w:line="276" w:lineRule="auto"/>
        <w:jc w:val="both"/>
        <w:rPr>
          <w:rFonts w:ascii="Times New Roman" w:hAnsi="Times New Roman" w:cs="Times New Roman"/>
          <w:b/>
          <w:sz w:val="20"/>
          <w:szCs w:val="20"/>
        </w:rPr>
      </w:pPr>
      <w:r w:rsidRPr="002047D9">
        <w:rPr>
          <w:rFonts w:ascii="Times New Roman" w:hAnsi="Times New Roman" w:cs="Times New Roman"/>
          <w:b/>
          <w:sz w:val="20"/>
          <w:szCs w:val="20"/>
        </w:rPr>
        <w:t>Obligations of Patent Holders in Standardization Activities</w:t>
      </w:r>
    </w:p>
    <w:p w14:paraId="12E97561" w14:textId="77777777" w:rsidR="002870DE" w:rsidRPr="00071A05" w:rsidRDefault="002870DE" w:rsidP="002870DE">
      <w:pPr>
        <w:pStyle w:val="s0"/>
        <w:spacing w:before="120" w:line="276" w:lineRule="auto"/>
        <w:jc w:val="both"/>
        <w:rPr>
          <w:rFonts w:ascii="Times New Roman" w:hAnsi="Times New Roman" w:cs="Times New Roman"/>
          <w:sz w:val="20"/>
          <w:szCs w:val="20"/>
        </w:rPr>
      </w:pPr>
    </w:p>
    <w:p w14:paraId="2148CE6D" w14:textId="77777777" w:rsidR="002870DE" w:rsidRDefault="002870DE" w:rsidP="002870DE">
      <w:pPr>
        <w:pStyle w:val="Para1"/>
        <w:ind w:firstLine="240"/>
      </w:pPr>
      <w:r w:rsidRPr="002047D9">
        <w:t xml:space="preserve">ICT is the technical area with the most </w:t>
      </w:r>
      <w:r>
        <w:rPr>
          <w:rFonts w:hint="eastAsia"/>
        </w:rPr>
        <w:t xml:space="preserve">highly </w:t>
      </w:r>
      <w:r w:rsidRPr="002047D9">
        <w:t>organized IPR policy. This is due to various factors including that there are distinctive network effects caused by improved compatibility; there are a large number of patents given the characteristics of products; and the speed of technical development and commercialization is very fast.</w:t>
      </w:r>
    </w:p>
    <w:p w14:paraId="0123EA51" w14:textId="77777777" w:rsidR="002870DE" w:rsidRPr="00914D30" w:rsidRDefault="002870DE" w:rsidP="002870DE">
      <w:pPr>
        <w:pStyle w:val="Para1"/>
        <w:ind w:firstLine="240"/>
      </w:pPr>
      <w:r w:rsidRPr="002047D9">
        <w:t xml:space="preserve">In a broad sense, </w:t>
      </w:r>
      <w:r w:rsidRPr="00914D30">
        <w:t xml:space="preserve">the holders of </w:t>
      </w:r>
      <w:r w:rsidRPr="002047D9">
        <w:t xml:space="preserve">patents to be adopted as standards </w:t>
      </w:r>
      <w:r w:rsidRPr="00914D30">
        <w:t xml:space="preserve">have two obligations. </w:t>
      </w:r>
      <w:r w:rsidRPr="002047D9">
        <w:t>First, they have an obligation of ex-ante disclosure of patents that they already have or are expecting to have in the course of standardization processes</w:t>
      </w:r>
      <w:r w:rsidRPr="00914D30">
        <w:t xml:space="preserve"> in order to </w:t>
      </w:r>
      <w:r w:rsidRPr="002047D9">
        <w:t>allow the S</w:t>
      </w:r>
      <w:r>
        <w:t>D</w:t>
      </w:r>
      <w:r w:rsidRPr="002047D9">
        <w:t>O to select the most rational technology</w:t>
      </w:r>
      <w:r w:rsidRPr="00914D30">
        <w:t>. Second, a patent holder is required to assure that, if his technology is adopted as a standard, he or she will license the technology to potential licensees in a non-discriminatory manner in accordance with terms and conditions provided by the S</w:t>
      </w:r>
      <w:r>
        <w:t>D</w:t>
      </w:r>
      <w:r w:rsidRPr="00914D30">
        <w:t>O. In such cases, one that is often included in the terms and conditions is RAND (reasonable and non-discriminatory) or FRAND (fair, reasonable and non-discriminatory) conditions. Some S</w:t>
      </w:r>
      <w:r>
        <w:t>D</w:t>
      </w:r>
      <w:r w:rsidRPr="00914D30">
        <w:t>Os requires RF (royalty free) conditions for patents included in their standards.</w:t>
      </w:r>
    </w:p>
    <w:p w14:paraId="59E0DA2D" w14:textId="77777777" w:rsidR="002870DE" w:rsidRDefault="002870DE" w:rsidP="002870DE">
      <w:pPr>
        <w:pStyle w:val="s0"/>
        <w:spacing w:before="120" w:line="276" w:lineRule="auto"/>
        <w:jc w:val="both"/>
        <w:rPr>
          <w:rFonts w:ascii="Times New Roman" w:hAnsi="Times New Roman" w:cs="Times New Roman"/>
          <w:sz w:val="20"/>
          <w:szCs w:val="20"/>
        </w:rPr>
      </w:pPr>
    </w:p>
    <w:p w14:paraId="221EC565" w14:textId="77777777" w:rsidR="002870DE" w:rsidRPr="002047D9" w:rsidRDefault="002870DE" w:rsidP="002870DE">
      <w:pPr>
        <w:pStyle w:val="s0"/>
        <w:spacing w:before="120" w:line="276" w:lineRule="auto"/>
        <w:jc w:val="both"/>
        <w:rPr>
          <w:rFonts w:ascii="Times New Roman" w:hAnsi="Times New Roman" w:cs="Times New Roman"/>
          <w:b/>
          <w:sz w:val="20"/>
          <w:szCs w:val="20"/>
        </w:rPr>
      </w:pPr>
      <w:r w:rsidRPr="002047D9">
        <w:rPr>
          <w:rFonts w:ascii="Times New Roman" w:hAnsi="Times New Roman" w:cs="Times New Roman"/>
          <w:b/>
          <w:sz w:val="20"/>
          <w:szCs w:val="20"/>
        </w:rPr>
        <w:t>SEPs Seen from Developing Countries’ Viewpoint</w:t>
      </w:r>
    </w:p>
    <w:p w14:paraId="118778DA" w14:textId="77777777" w:rsidR="002870DE" w:rsidRDefault="002870DE" w:rsidP="002870DE">
      <w:pPr>
        <w:pStyle w:val="s0"/>
        <w:spacing w:before="120" w:line="276" w:lineRule="auto"/>
        <w:jc w:val="both"/>
        <w:rPr>
          <w:rFonts w:ascii="Times New Roman" w:hAnsi="Times New Roman" w:cs="Times New Roman"/>
          <w:sz w:val="20"/>
          <w:szCs w:val="20"/>
        </w:rPr>
      </w:pPr>
    </w:p>
    <w:p w14:paraId="15340FC6" w14:textId="77777777" w:rsidR="002870DE" w:rsidRDefault="002870DE" w:rsidP="002870DE">
      <w:pPr>
        <w:pStyle w:val="Para1"/>
        <w:ind w:firstLine="240"/>
      </w:pPr>
      <w:r>
        <w:rPr>
          <w:rFonts w:hint="eastAsia"/>
        </w:rPr>
        <w:t>While t</w:t>
      </w:r>
      <w:r w:rsidRPr="002047D9">
        <w:t>he misuse of patent rights affects the entire global community</w:t>
      </w:r>
      <w:r>
        <w:rPr>
          <w:rFonts w:hint="eastAsia"/>
        </w:rPr>
        <w:t xml:space="preserve">, it places </w:t>
      </w:r>
      <w:r w:rsidRPr="002047D9">
        <w:t>particular</w:t>
      </w:r>
      <w:r>
        <w:rPr>
          <w:rFonts w:hint="eastAsia"/>
        </w:rPr>
        <w:t xml:space="preserve"> burden on</w:t>
      </w:r>
      <w:r w:rsidRPr="002047D9">
        <w:t xml:space="preserve"> developing countries</w:t>
      </w:r>
      <w:r>
        <w:rPr>
          <w:rFonts w:hint="eastAsia"/>
        </w:rPr>
        <w:t xml:space="preserve">. Large </w:t>
      </w:r>
      <w:r w:rsidRPr="002047D9">
        <w:t xml:space="preserve">royalties </w:t>
      </w:r>
      <w:r>
        <w:rPr>
          <w:rFonts w:hint="eastAsia"/>
        </w:rPr>
        <w:t>may s</w:t>
      </w:r>
      <w:r w:rsidRPr="002047D9">
        <w:t xml:space="preserve">ignificantly affect manufacturers in developing countries. An example is interference with duty cycles of products that developing </w:t>
      </w:r>
      <w:r w:rsidRPr="002047D9">
        <w:lastRenderedPageBreak/>
        <w:t>countries would have obtained from manufacturing in a standardized, mature market. As technology advances in manufacturing- and trade-oriented countries such as Brazil, Russia, India, and China, advanced countries intend to secure their profits by strengthening innovation.</w:t>
      </w:r>
      <w:r w:rsidRPr="005B4AC6">
        <w:rPr>
          <w:rStyle w:val="FootnoteReference"/>
          <w:rFonts w:eastAsia="바탕체"/>
          <w:sz w:val="20"/>
          <w:szCs w:val="20"/>
        </w:rPr>
        <w:footnoteReference w:id="7"/>
      </w:r>
      <w:r w:rsidRPr="005B4AC6">
        <w:t xml:space="preserve"> In such a case, they gain revenues by charging a huge amount of royalties and bear hard on developing countries to increase the value of their technology. This interferes with general duty cycles of products and deters developing countries from keeping up with them. </w:t>
      </w:r>
    </w:p>
    <w:p w14:paraId="094DEAD6" w14:textId="77777777" w:rsidR="002870DE" w:rsidRDefault="002870DE" w:rsidP="002870DE">
      <w:pPr>
        <w:pStyle w:val="s0"/>
        <w:spacing w:before="120" w:line="276" w:lineRule="auto"/>
        <w:jc w:val="both"/>
        <w:rPr>
          <w:rFonts w:ascii="Times New Roman" w:hAnsi="Times New Roman" w:cs="Times New Roman"/>
          <w:sz w:val="20"/>
          <w:szCs w:val="20"/>
        </w:rPr>
      </w:pPr>
    </w:p>
    <w:p w14:paraId="0D36C74C" w14:textId="77777777" w:rsidR="002870DE" w:rsidRDefault="002870DE" w:rsidP="002870DE">
      <w:pPr>
        <w:pStyle w:val="Para1"/>
        <w:ind w:firstLine="240"/>
      </w:pPr>
      <w:r w:rsidRPr="002047D9">
        <w:t>Patent holders often claim their rights only after the market has grown up. This deters manufacturers in developing countries from extensively engaging in industry, and they are deprived of both market opportunities and investment opportunities. In standardization, patent right</w:t>
      </w:r>
      <w:r>
        <w:rPr>
          <w:rFonts w:hint="eastAsia"/>
        </w:rPr>
        <w:t xml:space="preserve"> abuse</w:t>
      </w:r>
      <w:r w:rsidRPr="002047D9">
        <w:t xml:space="preserve"> affect </w:t>
      </w:r>
      <w:r>
        <w:t>consumer</w:t>
      </w:r>
      <w:r w:rsidRPr="002047D9">
        <w:t xml:space="preserve">s in both developing and advanced countries. </w:t>
      </w:r>
      <w:r>
        <w:t>Consumer</w:t>
      </w:r>
      <w:r w:rsidRPr="002047D9">
        <w:t>s in advanced countries suffer from high product prices, and those in developing countries suffer even more.</w:t>
      </w:r>
      <w:r w:rsidRPr="005B4AC6">
        <w:rPr>
          <w:rStyle w:val="FootnoteReference"/>
          <w:rFonts w:eastAsia="바탕체"/>
          <w:sz w:val="20"/>
          <w:szCs w:val="20"/>
        </w:rPr>
        <w:footnoteReference w:id="8"/>
      </w:r>
    </w:p>
    <w:p w14:paraId="098860E4" w14:textId="77777777" w:rsidR="002870DE" w:rsidRDefault="002870DE" w:rsidP="002870DE">
      <w:pPr>
        <w:pStyle w:val="s0"/>
        <w:spacing w:before="120" w:line="276" w:lineRule="auto"/>
        <w:jc w:val="both"/>
        <w:rPr>
          <w:rFonts w:ascii="Times New Roman" w:hAnsi="Times New Roman" w:cs="Times New Roman"/>
          <w:sz w:val="20"/>
          <w:szCs w:val="20"/>
        </w:rPr>
      </w:pPr>
    </w:p>
    <w:p w14:paraId="4FF9B9BC" w14:textId="77777777" w:rsidR="002870DE" w:rsidRDefault="002870DE" w:rsidP="002870DE">
      <w:pPr>
        <w:pStyle w:val="Para1"/>
        <w:ind w:firstLine="240"/>
      </w:pPr>
      <w:r w:rsidRPr="002047D9">
        <w:t xml:space="preserve">It is hard to implement development goals </w:t>
      </w:r>
      <w:r>
        <w:rPr>
          <w:rFonts w:hint="eastAsia"/>
        </w:rPr>
        <w:t xml:space="preserve">that are </w:t>
      </w:r>
      <w:r w:rsidRPr="002047D9">
        <w:t xml:space="preserve">dependent on </w:t>
      </w:r>
      <w:r>
        <w:rPr>
          <w:rFonts w:hint="eastAsia"/>
        </w:rPr>
        <w:t xml:space="preserve">ICT </w:t>
      </w:r>
      <w:r w:rsidRPr="002047D9">
        <w:t xml:space="preserve">unless patent right abuse is well controlled in the course of standardization. In providing ICT infrastructures and social services for standards and networks, the government of a developing country may not afford to pay royalties </w:t>
      </w:r>
      <w:r>
        <w:rPr>
          <w:rFonts w:hint="eastAsia"/>
        </w:rPr>
        <w:t xml:space="preserve">required </w:t>
      </w:r>
      <w:r w:rsidRPr="002047D9">
        <w:t>to pro</w:t>
      </w:r>
      <w:r>
        <w:rPr>
          <w:rFonts w:hint="eastAsia"/>
        </w:rPr>
        <w:t xml:space="preserve">vide </w:t>
      </w:r>
      <w:r w:rsidRPr="002047D9">
        <w:t>facilities and equipment for end users. Accordingly</w:t>
      </w:r>
      <w:r>
        <w:rPr>
          <w:rFonts w:hint="eastAsia"/>
        </w:rPr>
        <w:t>,</w:t>
      </w:r>
      <w:r w:rsidRPr="002047D9">
        <w:t xml:space="preserve"> the construction of infrastructures may be </w:t>
      </w:r>
      <w:r>
        <w:rPr>
          <w:rFonts w:hint="eastAsia"/>
        </w:rPr>
        <w:t>stayed</w:t>
      </w:r>
      <w:r w:rsidRPr="002047D9">
        <w:t xml:space="preserve"> and the provision of social services such as online healthcare and education may be delayed. One cannot ensure its national information security as long as its information system is dependent on a monopolistic technology. This could be particularly dangerous to a developing country whose technology is relatively less complex. Such a country could consequently be isolated and may find it harder to exchange trade, service, and information with others. Patent misuse in standardization should not be neglected if governments and international bodies would make efforts regarding information on development projects.</w:t>
      </w:r>
      <w:r w:rsidRPr="005B4AC6">
        <w:rPr>
          <w:rStyle w:val="FootnoteReference"/>
          <w:rFonts w:eastAsia="바탕체"/>
          <w:sz w:val="20"/>
          <w:szCs w:val="20"/>
        </w:rPr>
        <w:footnoteReference w:id="9"/>
      </w:r>
    </w:p>
    <w:p w14:paraId="3A572FE6" w14:textId="77777777" w:rsidR="002870DE" w:rsidRPr="00C52C1E" w:rsidRDefault="002870DE" w:rsidP="002870DE">
      <w:pPr>
        <w:pStyle w:val="Para1"/>
        <w:ind w:firstLineChars="0" w:firstLine="0"/>
        <w:rPr>
          <w:rFonts w:eastAsiaTheme="minorEastAsia"/>
          <w:lang w:val="en-US"/>
        </w:rPr>
      </w:pPr>
    </w:p>
    <w:p w14:paraId="3DD552C9" w14:textId="77777777" w:rsidR="002870DE" w:rsidRDefault="002870DE" w:rsidP="002870DE">
      <w:pPr>
        <w:pStyle w:val="Title3n"/>
      </w:pPr>
      <w:bookmarkStart w:id="39" w:name="_Toc74557770"/>
      <w:r w:rsidRPr="002047D9">
        <w:t>Patent Policy of Standards Development Organizations</w:t>
      </w:r>
      <w:bookmarkEnd w:id="39"/>
      <w:r w:rsidRPr="002047D9">
        <w:t xml:space="preserve"> </w:t>
      </w:r>
    </w:p>
    <w:p w14:paraId="3BD5C6C1" w14:textId="77777777" w:rsidR="002870DE" w:rsidRDefault="002870DE" w:rsidP="002870DE">
      <w:pPr>
        <w:pStyle w:val="s0"/>
        <w:spacing w:line="276" w:lineRule="auto"/>
        <w:ind w:left="450" w:hanging="450"/>
        <w:jc w:val="both"/>
        <w:rPr>
          <w:rFonts w:ascii="Times New Roman" w:hAnsi="Times New Roman" w:cs="Times New Roman"/>
          <w:b/>
          <w:sz w:val="20"/>
          <w:szCs w:val="20"/>
        </w:rPr>
      </w:pPr>
    </w:p>
    <w:p w14:paraId="1336BCDF" w14:textId="77777777" w:rsidR="002870DE" w:rsidRPr="002047D9" w:rsidRDefault="002870DE" w:rsidP="002870DE">
      <w:pPr>
        <w:pStyle w:val="Title4n"/>
        <w:spacing w:before="120"/>
        <w:ind w:left="480" w:hanging="240"/>
      </w:pPr>
      <w:bookmarkStart w:id="40" w:name="_Toc74557771"/>
      <w:r w:rsidRPr="002047D9">
        <w:t xml:space="preserve">Overview of </w:t>
      </w:r>
      <w:r>
        <w:t>Standards D</w:t>
      </w:r>
      <w:r w:rsidRPr="007E331D">
        <w:t>evelopment Organizations</w:t>
      </w:r>
      <w:r>
        <w:t>’ Patent Policy</w:t>
      </w:r>
      <w:bookmarkEnd w:id="40"/>
    </w:p>
    <w:p w14:paraId="35F879EC" w14:textId="77777777" w:rsidR="002870DE" w:rsidRDefault="002870DE" w:rsidP="002870DE">
      <w:pPr>
        <w:pStyle w:val="s0"/>
        <w:spacing w:line="276" w:lineRule="auto"/>
        <w:jc w:val="both"/>
        <w:rPr>
          <w:rFonts w:ascii="Times New Roman" w:hAnsi="Times New Roman" w:cs="Times New Roman"/>
          <w:sz w:val="20"/>
          <w:szCs w:val="20"/>
        </w:rPr>
      </w:pPr>
    </w:p>
    <w:p w14:paraId="186A3472" w14:textId="77777777" w:rsidR="002870DE" w:rsidRDefault="002870DE" w:rsidP="002870DE">
      <w:pPr>
        <w:pStyle w:val="Para1"/>
        <w:ind w:firstLine="240"/>
      </w:pPr>
      <w:r w:rsidRPr="00824DF3">
        <w:t>As mentioned earlier, following the ANSI declaration in 1932 that patents could be included in standards, most S</w:t>
      </w:r>
      <w:r>
        <w:t>D</w:t>
      </w:r>
      <w:r w:rsidRPr="00824DF3">
        <w:t>Os now have IPR policy</w:t>
      </w:r>
      <w:r w:rsidRPr="00BD3045">
        <w:rPr>
          <w:rStyle w:val="FootnoteReference"/>
          <w:rFonts w:eastAsia="바탕체"/>
          <w:sz w:val="20"/>
          <w:szCs w:val="20"/>
        </w:rPr>
        <w:footnoteReference w:id="10"/>
      </w:r>
      <w:r w:rsidRPr="00BD3045">
        <w:t xml:space="preserve"> on how to deal with patents included in their standards.</w:t>
      </w:r>
      <w:r>
        <w:rPr>
          <w:rFonts w:hint="eastAsia"/>
        </w:rPr>
        <w:t xml:space="preserve"> </w:t>
      </w:r>
      <w:r w:rsidRPr="00575FF9">
        <w:t>In general, S</w:t>
      </w:r>
      <w:r>
        <w:t>D</w:t>
      </w:r>
      <w:r w:rsidRPr="00575FF9">
        <w:t>Oswith p</w:t>
      </w:r>
      <w:r w:rsidRPr="002047D9">
        <w:t>policy comprises of three elements, details of which can vary by S</w:t>
      </w:r>
      <w:r>
        <w:t>D</w:t>
      </w:r>
      <w:r w:rsidRPr="002047D9">
        <w:t>O (see 2.2).</w:t>
      </w:r>
    </w:p>
    <w:p w14:paraId="3D6AA77F" w14:textId="77777777" w:rsidR="002870DE" w:rsidRPr="002047D9" w:rsidRDefault="002870DE" w:rsidP="002870DE">
      <w:pPr>
        <w:pStyle w:val="Para1"/>
        <w:ind w:firstLine="240"/>
      </w:pPr>
    </w:p>
    <w:p w14:paraId="3FA881D0" w14:textId="77777777" w:rsidR="002870DE" w:rsidRPr="002047D9" w:rsidRDefault="002870DE" w:rsidP="00C37A06">
      <w:pPr>
        <w:pStyle w:val="s0"/>
        <w:numPr>
          <w:ilvl w:val="0"/>
          <w:numId w:val="24"/>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Patent disclosure</w:t>
      </w:r>
      <w:r w:rsidRPr="002047D9">
        <w:rPr>
          <w:rFonts w:ascii="Times New Roman" w:hAnsi="Times New Roman" w:cs="Times New Roman"/>
          <w:sz w:val="20"/>
          <w:szCs w:val="20"/>
        </w:rPr>
        <w:t>: S</w:t>
      </w:r>
      <w:r>
        <w:rPr>
          <w:rFonts w:ascii="Times New Roman" w:hAnsi="Times New Roman" w:cs="Times New Roman"/>
          <w:sz w:val="20"/>
          <w:szCs w:val="20"/>
        </w:rPr>
        <w:t>D</w:t>
      </w:r>
      <w:r w:rsidRPr="002047D9">
        <w:rPr>
          <w:rFonts w:ascii="Times New Roman" w:hAnsi="Times New Roman" w:cs="Times New Roman"/>
          <w:sz w:val="20"/>
          <w:szCs w:val="20"/>
        </w:rPr>
        <w:t>Os request their members involved in standardization activities to submit relevant information to the S</w:t>
      </w:r>
      <w:r>
        <w:rPr>
          <w:rFonts w:ascii="Times New Roman" w:hAnsi="Times New Roman" w:cs="Times New Roman"/>
          <w:sz w:val="20"/>
          <w:szCs w:val="20"/>
        </w:rPr>
        <w:t>D</w:t>
      </w:r>
      <w:r w:rsidRPr="002047D9">
        <w:rPr>
          <w:rFonts w:ascii="Times New Roman" w:hAnsi="Times New Roman" w:cs="Times New Roman"/>
          <w:sz w:val="20"/>
          <w:szCs w:val="20"/>
        </w:rPr>
        <w:t>Os if they have patents that have been or are to be included in pending or adopted standards. They urge the members to submit such patent information as soon as possible.</w:t>
      </w:r>
    </w:p>
    <w:p w14:paraId="3E88D7C3" w14:textId="77777777" w:rsidR="002870DE" w:rsidRPr="002047D9" w:rsidRDefault="002870DE" w:rsidP="00C37A06">
      <w:pPr>
        <w:pStyle w:val="s0"/>
        <w:numPr>
          <w:ilvl w:val="0"/>
          <w:numId w:val="24"/>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Conditions for the use of SEPs</w:t>
      </w:r>
      <w:r w:rsidRPr="002047D9">
        <w:rPr>
          <w:rFonts w:ascii="Times New Roman" w:hAnsi="Times New Roman" w:cs="Times New Roman"/>
          <w:sz w:val="20"/>
          <w:szCs w:val="20"/>
        </w:rPr>
        <w:t>: Holders of patents that have been or are to be included in a standard should assure the licensing of their patents in terms and conditions provided by the S</w:t>
      </w:r>
      <w:r>
        <w:rPr>
          <w:rFonts w:ascii="Times New Roman" w:hAnsi="Times New Roman" w:cs="Times New Roman"/>
          <w:sz w:val="20"/>
          <w:szCs w:val="20"/>
        </w:rPr>
        <w:t>D</w:t>
      </w:r>
      <w:r w:rsidRPr="002047D9">
        <w:rPr>
          <w:rFonts w:ascii="Times New Roman" w:hAnsi="Times New Roman" w:cs="Times New Roman"/>
          <w:sz w:val="20"/>
          <w:szCs w:val="20"/>
        </w:rPr>
        <w:t xml:space="preserve">O. Examples of </w:t>
      </w:r>
      <w:r w:rsidRPr="002047D9">
        <w:rPr>
          <w:rFonts w:ascii="Times New Roman" w:hAnsi="Times New Roman" w:cs="Times New Roman"/>
          <w:sz w:val="20"/>
          <w:szCs w:val="20"/>
        </w:rPr>
        <w:lastRenderedPageBreak/>
        <w:t xml:space="preserve">such conditions include the royalty free (RF) and fair, </w:t>
      </w:r>
      <w:proofErr w:type="gramStart"/>
      <w:r w:rsidRPr="002047D9">
        <w:rPr>
          <w:rFonts w:ascii="Times New Roman" w:hAnsi="Times New Roman" w:cs="Times New Roman"/>
          <w:sz w:val="20"/>
          <w:szCs w:val="20"/>
        </w:rPr>
        <w:t>reasonable</w:t>
      </w:r>
      <w:proofErr w:type="gramEnd"/>
      <w:r w:rsidRPr="002047D9">
        <w:rPr>
          <w:rFonts w:ascii="Times New Roman" w:hAnsi="Times New Roman" w:cs="Times New Roman"/>
          <w:sz w:val="20"/>
          <w:szCs w:val="20"/>
        </w:rPr>
        <w:t xml:space="preserve"> and non-discriminatory (FRAND)</w:t>
      </w:r>
      <w:r w:rsidRPr="002047D9">
        <w:rPr>
          <w:rStyle w:val="FootnoteReference"/>
          <w:rFonts w:ascii="Times New Roman" w:hAnsi="Times New Roman" w:cs="Times New Roman"/>
          <w:sz w:val="20"/>
          <w:szCs w:val="20"/>
        </w:rPr>
        <w:footnoteReference w:id="11"/>
      </w:r>
      <w:r w:rsidRPr="002047D9">
        <w:rPr>
          <w:rFonts w:ascii="Times New Roman" w:hAnsi="Times New Roman" w:cs="Times New Roman"/>
          <w:sz w:val="20"/>
          <w:szCs w:val="20"/>
        </w:rPr>
        <w:t xml:space="preserve"> conditions.</w:t>
      </w:r>
    </w:p>
    <w:p w14:paraId="22CA2D75" w14:textId="77777777" w:rsidR="002870DE" w:rsidRPr="002047D9" w:rsidRDefault="002870DE" w:rsidP="00C37A06">
      <w:pPr>
        <w:pStyle w:val="s0"/>
        <w:numPr>
          <w:ilvl w:val="0"/>
          <w:numId w:val="24"/>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Noncompliance with IPR policy</w:t>
      </w:r>
      <w:r w:rsidRPr="002047D9">
        <w:rPr>
          <w:rFonts w:ascii="Times New Roman" w:hAnsi="Times New Roman" w:cs="Times New Roman"/>
          <w:sz w:val="20"/>
          <w:szCs w:val="20"/>
        </w:rPr>
        <w:t>: If holders of patents that have been or are to be included in a standard refuse patent licensing terms and conditions provided by the S</w:t>
      </w:r>
      <w:r>
        <w:rPr>
          <w:rFonts w:ascii="Times New Roman" w:hAnsi="Times New Roman" w:cs="Times New Roman"/>
          <w:sz w:val="20"/>
          <w:szCs w:val="20"/>
        </w:rPr>
        <w:t>D</w:t>
      </w:r>
      <w:r w:rsidRPr="002047D9">
        <w:rPr>
          <w:rFonts w:ascii="Times New Roman" w:hAnsi="Times New Roman" w:cs="Times New Roman"/>
          <w:sz w:val="20"/>
          <w:szCs w:val="20"/>
        </w:rPr>
        <w:t>O or reject to license their patents, pending standards will be suspended or amended to substitute alternative technologies for the patents, and adopted standards will be revised or cancelled.</w:t>
      </w:r>
    </w:p>
    <w:p w14:paraId="413E9E45" w14:textId="77777777" w:rsidR="002870DE" w:rsidRPr="002047D9" w:rsidRDefault="002870DE" w:rsidP="002870DE">
      <w:pPr>
        <w:pStyle w:val="s0"/>
        <w:spacing w:line="276" w:lineRule="auto"/>
        <w:jc w:val="both"/>
        <w:rPr>
          <w:rFonts w:ascii="Times New Roman" w:hAnsi="Times New Roman" w:cs="Times New Roman"/>
          <w:sz w:val="20"/>
          <w:szCs w:val="20"/>
        </w:rPr>
      </w:pPr>
    </w:p>
    <w:p w14:paraId="1A4AA2D2" w14:textId="77777777" w:rsidR="002870DE" w:rsidRDefault="002870DE" w:rsidP="002870DE">
      <w:pPr>
        <w:pStyle w:val="Para1"/>
        <w:ind w:firstLine="240"/>
      </w:pPr>
      <w:r w:rsidRPr="002047D9">
        <w:t>S</w:t>
      </w:r>
      <w:r>
        <w:t>D</w:t>
      </w:r>
      <w:r w:rsidRPr="002047D9">
        <w:t>Os do not intervene in patent-related conflicts and leave such conflicts and license negotiations with relevant parties. They usually have clauses on their limitations and indemnity as shown below.</w:t>
      </w:r>
    </w:p>
    <w:p w14:paraId="3C551F64" w14:textId="77777777" w:rsidR="002870DE" w:rsidRPr="002047D9" w:rsidRDefault="002870DE" w:rsidP="002870DE">
      <w:pPr>
        <w:pStyle w:val="s0"/>
        <w:spacing w:line="276" w:lineRule="auto"/>
        <w:jc w:val="both"/>
        <w:rPr>
          <w:rFonts w:ascii="Times New Roman" w:hAnsi="Times New Roman" w:cs="Times New Roman"/>
          <w:sz w:val="20"/>
          <w:szCs w:val="20"/>
        </w:rPr>
      </w:pPr>
    </w:p>
    <w:p w14:paraId="28A215A6" w14:textId="77777777" w:rsidR="002870DE" w:rsidRDefault="002870DE" w:rsidP="00C37A06">
      <w:pPr>
        <w:pStyle w:val="s0"/>
        <w:numPr>
          <w:ilvl w:val="0"/>
          <w:numId w:val="23"/>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Non-</w:t>
      </w:r>
      <w:proofErr w:type="gramStart"/>
      <w:r w:rsidRPr="002047D9">
        <w:rPr>
          <w:rFonts w:ascii="Times New Roman" w:hAnsi="Times New Roman" w:cs="Times New Roman"/>
          <w:b/>
          <w:sz w:val="20"/>
          <w:szCs w:val="20"/>
        </w:rPr>
        <w:t>legally-binding</w:t>
      </w:r>
      <w:proofErr w:type="gramEnd"/>
      <w:r w:rsidRPr="002047D9">
        <w:rPr>
          <w:rFonts w:ascii="Times New Roman" w:hAnsi="Times New Roman" w:cs="Times New Roman"/>
          <w:b/>
          <w:sz w:val="20"/>
          <w:szCs w:val="20"/>
        </w:rPr>
        <w:t xml:space="preserve"> regulation</w:t>
      </w:r>
      <w:r w:rsidRPr="002047D9">
        <w:rPr>
          <w:rFonts w:ascii="Times New Roman" w:hAnsi="Times New Roman" w:cs="Times New Roman"/>
          <w:sz w:val="20"/>
          <w:szCs w:val="20"/>
        </w:rPr>
        <w:t>: S</w:t>
      </w:r>
      <w:r>
        <w:rPr>
          <w:rFonts w:ascii="Times New Roman" w:hAnsi="Times New Roman" w:cs="Times New Roman"/>
          <w:sz w:val="20"/>
          <w:szCs w:val="20"/>
        </w:rPr>
        <w:t>D</w:t>
      </w:r>
      <w:r w:rsidRPr="002047D9">
        <w:rPr>
          <w:rFonts w:ascii="Times New Roman" w:hAnsi="Times New Roman" w:cs="Times New Roman"/>
          <w:sz w:val="20"/>
          <w:szCs w:val="20"/>
        </w:rPr>
        <w:t>Os’ IPR policy has no legal binding force. Accordingly, it is not easy for them to designate standard technologies, allow unspecific third parties to use, in effect of general situation, patented technologies included in a standard, protect patents against infringements, and protect third parties that uses of standardized technologies against patent infringement claims. As S</w:t>
      </w:r>
      <w:r>
        <w:rPr>
          <w:rFonts w:ascii="Times New Roman" w:hAnsi="Times New Roman" w:cs="Times New Roman"/>
          <w:sz w:val="20"/>
          <w:szCs w:val="20"/>
        </w:rPr>
        <w:t>D</w:t>
      </w:r>
      <w:r w:rsidRPr="002047D9">
        <w:rPr>
          <w:rFonts w:ascii="Times New Roman" w:hAnsi="Times New Roman" w:cs="Times New Roman"/>
          <w:sz w:val="20"/>
          <w:szCs w:val="20"/>
        </w:rPr>
        <w:t>Os receive patent information that their members voluntarily submit and offer it to the general public, they cannot guarantee the validity and feasibility of the patent information.</w:t>
      </w:r>
    </w:p>
    <w:p w14:paraId="6D253E5E" w14:textId="77777777" w:rsidR="002870DE" w:rsidRPr="002047D9" w:rsidRDefault="002870DE" w:rsidP="002870DE">
      <w:pPr>
        <w:pStyle w:val="s0"/>
        <w:spacing w:line="276" w:lineRule="auto"/>
        <w:ind w:left="800"/>
        <w:jc w:val="both"/>
        <w:rPr>
          <w:rFonts w:ascii="Times New Roman" w:hAnsi="Times New Roman" w:cs="Times New Roman"/>
          <w:sz w:val="20"/>
          <w:szCs w:val="20"/>
        </w:rPr>
      </w:pPr>
    </w:p>
    <w:p w14:paraId="48D69DC6" w14:textId="77777777" w:rsidR="002870DE" w:rsidRPr="002047D9" w:rsidRDefault="002870DE" w:rsidP="00C37A06">
      <w:pPr>
        <w:pStyle w:val="s0"/>
        <w:numPr>
          <w:ilvl w:val="0"/>
          <w:numId w:val="23"/>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Non-intervention in conflicts</w:t>
      </w:r>
      <w:r w:rsidRPr="002047D9">
        <w:rPr>
          <w:rFonts w:ascii="Times New Roman" w:hAnsi="Times New Roman" w:cs="Times New Roman"/>
          <w:sz w:val="20"/>
          <w:szCs w:val="20"/>
        </w:rPr>
        <w:t>: S</w:t>
      </w:r>
      <w:r>
        <w:rPr>
          <w:rFonts w:ascii="Times New Roman" w:hAnsi="Times New Roman" w:cs="Times New Roman"/>
          <w:sz w:val="20"/>
          <w:szCs w:val="20"/>
        </w:rPr>
        <w:t>D</w:t>
      </w:r>
      <w:r w:rsidRPr="002047D9">
        <w:rPr>
          <w:rFonts w:ascii="Times New Roman" w:hAnsi="Times New Roman" w:cs="Times New Roman"/>
          <w:sz w:val="20"/>
          <w:szCs w:val="20"/>
        </w:rPr>
        <w:t>Os do not intervene in conflicts related to patents included in standards. A conflict is to be solved by the directly relevant parties, i.e., the patent holder and the licensee (or user). Some of the reasons include the following:</w:t>
      </w:r>
    </w:p>
    <w:p w14:paraId="6C6F980F"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First, an S</w:t>
      </w:r>
      <w:r>
        <w:rPr>
          <w:rFonts w:ascii="Times New Roman" w:hAnsi="Times New Roman" w:cs="Times New Roman"/>
          <w:sz w:val="20"/>
          <w:szCs w:val="20"/>
        </w:rPr>
        <w:t>D</w:t>
      </w:r>
      <w:r w:rsidRPr="002047D9">
        <w:rPr>
          <w:rFonts w:ascii="Times New Roman" w:hAnsi="Times New Roman" w:cs="Times New Roman"/>
          <w:sz w:val="20"/>
          <w:szCs w:val="20"/>
        </w:rPr>
        <w:t>O’s direct intervention in a patent conflict requires professional manpower within the organization or assistance from a lawyer or patent agent, and this will increase the operation costs of the S</w:t>
      </w:r>
      <w:r>
        <w:rPr>
          <w:rFonts w:ascii="Times New Roman" w:hAnsi="Times New Roman" w:cs="Times New Roman"/>
          <w:sz w:val="20"/>
          <w:szCs w:val="20"/>
        </w:rPr>
        <w:t>D</w:t>
      </w:r>
      <w:r w:rsidRPr="002047D9">
        <w:rPr>
          <w:rFonts w:ascii="Times New Roman" w:hAnsi="Times New Roman" w:cs="Times New Roman"/>
          <w:sz w:val="20"/>
          <w:szCs w:val="20"/>
        </w:rPr>
        <w:t>O. If the case goes to court, it will incur a huge amount of costs.</w:t>
      </w:r>
    </w:p>
    <w:p w14:paraId="10295D35"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Second, apart from the matter of costs, in general S</w:t>
      </w:r>
      <w:r>
        <w:rPr>
          <w:rFonts w:ascii="Times New Roman" w:hAnsi="Times New Roman" w:cs="Times New Roman"/>
          <w:sz w:val="20"/>
          <w:szCs w:val="20"/>
        </w:rPr>
        <w:t>D</w:t>
      </w:r>
      <w:r w:rsidRPr="002047D9">
        <w:rPr>
          <w:rFonts w:ascii="Times New Roman" w:hAnsi="Times New Roman" w:cs="Times New Roman"/>
          <w:sz w:val="20"/>
          <w:szCs w:val="20"/>
        </w:rPr>
        <w:t>Os are not in a position to serve as an intermediary for the settlement of patent conflicts. In the event of an IP conflict, a fair trial would require a variety of information on for example development and product costs and profits, but no patent holders will have willingness to provide the S</w:t>
      </w:r>
      <w:r>
        <w:rPr>
          <w:rFonts w:ascii="Times New Roman" w:hAnsi="Times New Roman" w:cs="Times New Roman"/>
          <w:sz w:val="20"/>
          <w:szCs w:val="20"/>
        </w:rPr>
        <w:t>D</w:t>
      </w:r>
      <w:r w:rsidRPr="002047D9">
        <w:rPr>
          <w:rFonts w:ascii="Times New Roman" w:hAnsi="Times New Roman" w:cs="Times New Roman"/>
          <w:sz w:val="20"/>
          <w:szCs w:val="20"/>
        </w:rPr>
        <w:t>O with all the information related to their IPRs, as S</w:t>
      </w:r>
      <w:r>
        <w:rPr>
          <w:rFonts w:ascii="Times New Roman" w:hAnsi="Times New Roman" w:cs="Times New Roman"/>
          <w:sz w:val="20"/>
          <w:szCs w:val="20"/>
        </w:rPr>
        <w:t>D</w:t>
      </w:r>
      <w:r w:rsidRPr="002047D9">
        <w:rPr>
          <w:rFonts w:ascii="Times New Roman" w:hAnsi="Times New Roman" w:cs="Times New Roman"/>
          <w:sz w:val="20"/>
          <w:szCs w:val="20"/>
        </w:rPr>
        <w:t>Os have neither administrative nor judicial authorities.</w:t>
      </w:r>
    </w:p>
    <w:p w14:paraId="1DE96125"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Third, S</w:t>
      </w:r>
      <w:r>
        <w:rPr>
          <w:rFonts w:ascii="Times New Roman" w:hAnsi="Times New Roman" w:cs="Times New Roman"/>
          <w:sz w:val="20"/>
          <w:szCs w:val="20"/>
        </w:rPr>
        <w:t>D</w:t>
      </w:r>
      <w:r w:rsidRPr="002047D9">
        <w:rPr>
          <w:rFonts w:ascii="Times New Roman" w:hAnsi="Times New Roman" w:cs="Times New Roman"/>
          <w:sz w:val="20"/>
          <w:szCs w:val="20"/>
        </w:rPr>
        <w:t>Os are not to verify the accuracy and validity of patents. S</w:t>
      </w:r>
      <w:r>
        <w:rPr>
          <w:rFonts w:ascii="Times New Roman" w:hAnsi="Times New Roman" w:cs="Times New Roman"/>
          <w:sz w:val="20"/>
          <w:szCs w:val="20"/>
        </w:rPr>
        <w:t>D</w:t>
      </w:r>
      <w:r w:rsidRPr="002047D9">
        <w:rPr>
          <w:rFonts w:ascii="Times New Roman" w:hAnsi="Times New Roman" w:cs="Times New Roman"/>
          <w:sz w:val="20"/>
          <w:szCs w:val="20"/>
        </w:rPr>
        <w:t xml:space="preserve">Os requires even pending patents to be disclosed, as they are not sure about whether such pending patents will be granted and even if patents are </w:t>
      </w:r>
      <w:proofErr w:type="gramStart"/>
      <w:r w:rsidRPr="002047D9">
        <w:rPr>
          <w:rFonts w:ascii="Times New Roman" w:hAnsi="Times New Roman" w:cs="Times New Roman"/>
          <w:sz w:val="20"/>
          <w:szCs w:val="20"/>
        </w:rPr>
        <w:t>registered</w:t>
      </w:r>
      <w:proofErr w:type="gramEnd"/>
      <w:r w:rsidRPr="002047D9">
        <w:rPr>
          <w:rFonts w:ascii="Times New Roman" w:hAnsi="Times New Roman" w:cs="Times New Roman"/>
          <w:sz w:val="20"/>
          <w:szCs w:val="20"/>
        </w:rPr>
        <w:t xml:space="preserve"> they may be involved in subsequent patent nullity trials.</w:t>
      </w:r>
    </w:p>
    <w:p w14:paraId="1D408656" w14:textId="77777777" w:rsidR="002870DE" w:rsidRDefault="002870DE" w:rsidP="002870DE">
      <w:pPr>
        <w:pStyle w:val="s0"/>
        <w:ind w:left="1200"/>
        <w:jc w:val="both"/>
        <w:rPr>
          <w:rFonts w:ascii="Times New Roman" w:hAnsi="Times New Roman" w:cs="Times New Roman"/>
          <w:sz w:val="20"/>
          <w:szCs w:val="20"/>
        </w:rPr>
      </w:pPr>
    </w:p>
    <w:tbl>
      <w:tblPr>
        <w:tblStyle w:val="TableGrid"/>
        <w:tblW w:w="9056" w:type="dxa"/>
        <w:jc w:val="center"/>
        <w:shd w:val="clear" w:color="auto" w:fill="F2F2F2" w:themeFill="background1" w:themeFillShade="F2"/>
        <w:tblLook w:val="04A0" w:firstRow="1" w:lastRow="0" w:firstColumn="1" w:lastColumn="0" w:noHBand="0" w:noVBand="1"/>
      </w:tblPr>
      <w:tblGrid>
        <w:gridCol w:w="9056"/>
      </w:tblGrid>
      <w:tr w:rsidR="002870DE" w:rsidRPr="00BD786E" w14:paraId="509730B8" w14:textId="77777777" w:rsidTr="00BB3C6C">
        <w:trPr>
          <w:trHeight w:val="2853"/>
          <w:jc w:val="center"/>
        </w:trPr>
        <w:tc>
          <w:tcPr>
            <w:tcW w:w="9056" w:type="dxa"/>
            <w:shd w:val="clear" w:color="auto" w:fill="F2F2F2" w:themeFill="background1" w:themeFillShade="F2"/>
          </w:tcPr>
          <w:p w14:paraId="4F6E4611" w14:textId="77777777" w:rsidR="002870DE" w:rsidRPr="00BD786E" w:rsidRDefault="002870DE" w:rsidP="00BB3C6C">
            <w:pPr>
              <w:pStyle w:val="s0"/>
              <w:spacing w:line="276" w:lineRule="auto"/>
              <w:jc w:val="center"/>
              <w:rPr>
                <w:rFonts w:ascii="Times New Roman" w:hAnsi="Times New Roman" w:cs="Times New Roman"/>
                <w:sz w:val="20"/>
                <w:szCs w:val="20"/>
              </w:rPr>
            </w:pPr>
          </w:p>
          <w:p w14:paraId="5482D630" w14:textId="77777777" w:rsidR="002870DE" w:rsidRPr="002047D9" w:rsidRDefault="002870DE" w:rsidP="00BB3C6C">
            <w:pPr>
              <w:pStyle w:val="s0"/>
              <w:spacing w:line="276" w:lineRule="auto"/>
              <w:jc w:val="center"/>
              <w:rPr>
                <w:rFonts w:ascii="Times New Roman" w:hAnsi="Times New Roman" w:cs="Times New Roman"/>
                <w:b/>
                <w:sz w:val="20"/>
                <w:szCs w:val="20"/>
              </w:rPr>
            </w:pPr>
            <w:r w:rsidRPr="002047D9">
              <w:rPr>
                <w:rFonts w:ascii="Times New Roman" w:hAnsi="Times New Roman" w:cs="Times New Roman"/>
                <w:b/>
                <w:sz w:val="20"/>
                <w:szCs w:val="20"/>
              </w:rPr>
              <w:t>Common features of S</w:t>
            </w:r>
            <w:r>
              <w:rPr>
                <w:rFonts w:ascii="Times New Roman" w:hAnsi="Times New Roman" w:cs="Times New Roman"/>
                <w:b/>
                <w:sz w:val="20"/>
                <w:szCs w:val="20"/>
              </w:rPr>
              <w:t>D</w:t>
            </w:r>
            <w:r w:rsidRPr="002047D9">
              <w:rPr>
                <w:rFonts w:ascii="Times New Roman" w:hAnsi="Times New Roman" w:cs="Times New Roman"/>
                <w:b/>
                <w:sz w:val="20"/>
                <w:szCs w:val="20"/>
              </w:rPr>
              <w:t>Os’ IPR policy</w:t>
            </w:r>
          </w:p>
          <w:p w14:paraId="3A5FCB60" w14:textId="77777777" w:rsidR="002870DE" w:rsidRPr="009304B9" w:rsidRDefault="002870DE" w:rsidP="00BB3C6C">
            <w:pPr>
              <w:pStyle w:val="s0"/>
              <w:spacing w:line="276" w:lineRule="auto"/>
              <w:jc w:val="center"/>
              <w:rPr>
                <w:rFonts w:ascii="Times New Roman" w:hAnsi="Times New Roman" w:cs="Times New Roman"/>
                <w:sz w:val="20"/>
                <w:szCs w:val="20"/>
              </w:rPr>
            </w:pPr>
          </w:p>
          <w:p w14:paraId="0809F6D9" w14:textId="77777777" w:rsidR="002870DE" w:rsidRPr="002047D9" w:rsidRDefault="002870DE" w:rsidP="00C37A06">
            <w:pPr>
              <w:pStyle w:val="s0"/>
              <w:numPr>
                <w:ilvl w:val="0"/>
                <w:numId w:val="29"/>
              </w:numPr>
              <w:spacing w:line="276" w:lineRule="auto"/>
              <w:ind w:left="315" w:hanging="315"/>
              <w:rPr>
                <w:rFonts w:ascii="Times New Roman" w:hAnsi="Times New Roman" w:cs="Times New Roman"/>
                <w:sz w:val="20"/>
                <w:szCs w:val="20"/>
              </w:rPr>
            </w:pPr>
            <w:r w:rsidRPr="002047D9">
              <w:rPr>
                <w:rFonts w:ascii="Times New Roman" w:hAnsi="Times New Roman" w:cs="Times New Roman"/>
                <w:sz w:val="20"/>
                <w:szCs w:val="20"/>
              </w:rPr>
              <w:t xml:space="preserve">Allow patented technologies to be included in a standard. </w:t>
            </w:r>
          </w:p>
          <w:p w14:paraId="014F9590" w14:textId="77777777" w:rsidR="002870DE" w:rsidRPr="002047D9" w:rsidRDefault="002870DE" w:rsidP="00C37A06">
            <w:pPr>
              <w:pStyle w:val="s0"/>
              <w:numPr>
                <w:ilvl w:val="0"/>
                <w:numId w:val="29"/>
              </w:numPr>
              <w:spacing w:line="276" w:lineRule="auto"/>
              <w:ind w:left="315" w:hanging="315"/>
              <w:rPr>
                <w:rFonts w:ascii="Times New Roman" w:hAnsi="Times New Roman" w:cs="Times New Roman"/>
                <w:sz w:val="20"/>
                <w:szCs w:val="20"/>
              </w:rPr>
            </w:pPr>
            <w:r w:rsidRPr="002047D9">
              <w:rPr>
                <w:rFonts w:ascii="Times New Roman" w:hAnsi="Times New Roman" w:cs="Times New Roman"/>
                <w:sz w:val="20"/>
                <w:szCs w:val="20"/>
              </w:rPr>
              <w:t xml:space="preserve">Request SEP holders to license SEPs in appropriate terms and conditions provided by SSOs, such as RF, </w:t>
            </w:r>
            <w:proofErr w:type="gramStart"/>
            <w:r w:rsidRPr="002047D9">
              <w:rPr>
                <w:rFonts w:ascii="Times New Roman" w:hAnsi="Times New Roman" w:cs="Times New Roman"/>
                <w:sz w:val="20"/>
                <w:szCs w:val="20"/>
              </w:rPr>
              <w:t>RAND</w:t>
            </w:r>
            <w:proofErr w:type="gramEnd"/>
            <w:r w:rsidRPr="002047D9">
              <w:rPr>
                <w:rFonts w:ascii="Times New Roman" w:hAnsi="Times New Roman" w:cs="Times New Roman"/>
                <w:sz w:val="20"/>
                <w:szCs w:val="20"/>
              </w:rPr>
              <w:t xml:space="preserve"> or FRAND. </w:t>
            </w:r>
          </w:p>
          <w:p w14:paraId="652967AA" w14:textId="77777777" w:rsidR="002870DE" w:rsidRPr="002047D9" w:rsidRDefault="002870DE" w:rsidP="00C37A06">
            <w:pPr>
              <w:pStyle w:val="s0"/>
              <w:numPr>
                <w:ilvl w:val="0"/>
                <w:numId w:val="29"/>
              </w:numPr>
              <w:spacing w:line="276" w:lineRule="auto"/>
              <w:ind w:left="315" w:hanging="315"/>
              <w:rPr>
                <w:rFonts w:ascii="Times New Roman" w:hAnsi="Times New Roman" w:cs="Times New Roman"/>
                <w:sz w:val="20"/>
                <w:szCs w:val="20"/>
              </w:rPr>
            </w:pPr>
            <w:r w:rsidRPr="002047D9">
              <w:rPr>
                <w:rFonts w:ascii="Times New Roman" w:hAnsi="Times New Roman" w:cs="Times New Roman"/>
                <w:sz w:val="20"/>
                <w:szCs w:val="20"/>
              </w:rPr>
              <w:t xml:space="preserve">A written assurance regarding SEPs are to be received before a standard is approved or published. Such an assurance includes provisions that the technology is to be licensed in appropriate terms and conditions and that SEP holder will take disadvantages if it fails to notify of any patents that it is aware of or intentionally conceal them. </w:t>
            </w:r>
          </w:p>
          <w:p w14:paraId="007AC100" w14:textId="77777777" w:rsidR="002870DE" w:rsidRPr="00BD786E" w:rsidRDefault="002870DE" w:rsidP="00C37A06">
            <w:pPr>
              <w:pStyle w:val="s0"/>
              <w:numPr>
                <w:ilvl w:val="0"/>
                <w:numId w:val="29"/>
              </w:numPr>
              <w:spacing w:line="276" w:lineRule="auto"/>
              <w:ind w:left="315" w:hanging="315"/>
              <w:rPr>
                <w:rFonts w:ascii="Times New Roman" w:hAnsi="Times New Roman" w:cs="Times New Roman"/>
                <w:sz w:val="20"/>
                <w:szCs w:val="20"/>
              </w:rPr>
            </w:pPr>
            <w:r w:rsidRPr="002047D9">
              <w:rPr>
                <w:rFonts w:ascii="Times New Roman" w:hAnsi="Times New Roman" w:cs="Times New Roman"/>
                <w:sz w:val="20"/>
                <w:szCs w:val="20"/>
              </w:rPr>
              <w:t>If standardization is not feasible attributable to unsolved issues relating to SEPs, the standard may be amended or withdrawn.</w:t>
            </w:r>
          </w:p>
          <w:p w14:paraId="004ACC95" w14:textId="77777777" w:rsidR="002870DE" w:rsidRPr="009304B9" w:rsidRDefault="002870DE" w:rsidP="00BB3C6C">
            <w:pPr>
              <w:pStyle w:val="s0"/>
              <w:spacing w:line="276" w:lineRule="auto"/>
              <w:ind w:left="316" w:hangingChars="158" w:hanging="316"/>
              <w:rPr>
                <w:rFonts w:ascii="Times New Roman" w:hAnsi="Times New Roman" w:cs="Times New Roman"/>
                <w:sz w:val="20"/>
                <w:szCs w:val="20"/>
              </w:rPr>
            </w:pPr>
          </w:p>
        </w:tc>
      </w:tr>
    </w:tbl>
    <w:p w14:paraId="5334D7D9" w14:textId="77777777" w:rsidR="002870DE" w:rsidRDefault="002870DE" w:rsidP="002870DE">
      <w:pPr>
        <w:pStyle w:val="s0"/>
        <w:spacing w:line="276" w:lineRule="auto"/>
        <w:jc w:val="both"/>
        <w:rPr>
          <w:rFonts w:ascii="Times New Roman" w:hAnsi="Times New Roman" w:cs="Times New Roman"/>
          <w:b/>
          <w:sz w:val="20"/>
          <w:szCs w:val="20"/>
        </w:rPr>
      </w:pPr>
    </w:p>
    <w:p w14:paraId="2D497B79" w14:textId="77777777" w:rsidR="002870DE" w:rsidRPr="002047D9" w:rsidRDefault="002870DE" w:rsidP="002870DE">
      <w:pPr>
        <w:pStyle w:val="Title4n"/>
        <w:spacing w:before="120"/>
        <w:ind w:left="480" w:hanging="240"/>
      </w:pPr>
      <w:bookmarkStart w:id="41" w:name="_Toc74557772"/>
      <w:r w:rsidRPr="002047D9">
        <w:t>IPR Policy of Major S</w:t>
      </w:r>
      <w:r>
        <w:t>D</w:t>
      </w:r>
      <w:r w:rsidRPr="002047D9">
        <w:t>Os</w:t>
      </w:r>
      <w:bookmarkEnd w:id="41"/>
      <w:r w:rsidRPr="002047D9">
        <w:t xml:space="preserve"> </w:t>
      </w:r>
    </w:p>
    <w:p w14:paraId="77128A0D" w14:textId="77777777" w:rsidR="002870DE" w:rsidRPr="00112336" w:rsidRDefault="002870DE" w:rsidP="002870DE">
      <w:pPr>
        <w:pStyle w:val="s0"/>
        <w:spacing w:line="276" w:lineRule="auto"/>
        <w:jc w:val="both"/>
        <w:rPr>
          <w:rFonts w:ascii="Times New Roman" w:hAnsi="Times New Roman" w:cs="Times New Roman"/>
          <w:b/>
          <w:sz w:val="20"/>
          <w:szCs w:val="20"/>
        </w:rPr>
      </w:pPr>
    </w:p>
    <w:p w14:paraId="1D46FE4D" w14:textId="77777777" w:rsidR="002870DE" w:rsidRPr="002047D9" w:rsidRDefault="002870DE" w:rsidP="002870DE">
      <w:pPr>
        <w:pStyle w:val="s0"/>
        <w:spacing w:line="276" w:lineRule="auto"/>
        <w:jc w:val="both"/>
        <w:rPr>
          <w:rFonts w:ascii="Times New Roman" w:hAnsi="Times New Roman" w:cs="Times New Roman"/>
          <w:b/>
          <w:sz w:val="20"/>
          <w:szCs w:val="20"/>
        </w:rPr>
      </w:pPr>
      <w:r w:rsidRPr="002047D9">
        <w:rPr>
          <w:rFonts w:ascii="Times New Roman" w:hAnsi="Times New Roman" w:cs="Times New Roman"/>
          <w:b/>
          <w:sz w:val="20"/>
          <w:szCs w:val="20"/>
        </w:rPr>
        <w:t>ITU/ISO/IEC</w:t>
      </w:r>
    </w:p>
    <w:p w14:paraId="479680E7" w14:textId="77777777" w:rsidR="002870DE" w:rsidRPr="002047D9" w:rsidRDefault="002870DE" w:rsidP="002870DE">
      <w:pPr>
        <w:pStyle w:val="s0"/>
        <w:spacing w:line="276" w:lineRule="auto"/>
        <w:jc w:val="both"/>
        <w:rPr>
          <w:rFonts w:ascii="Times New Roman" w:hAnsi="Times New Roman" w:cs="Times New Roman"/>
          <w:sz w:val="20"/>
          <w:szCs w:val="20"/>
        </w:rPr>
      </w:pPr>
    </w:p>
    <w:p w14:paraId="73DBE8D8" w14:textId="77777777" w:rsidR="002870DE" w:rsidRDefault="002870DE" w:rsidP="002870DE">
      <w:pPr>
        <w:pStyle w:val="Para1"/>
        <w:ind w:firstLine="240"/>
      </w:pPr>
      <w:r w:rsidRPr="002047D9">
        <w:t>As international SSOs, in March 2007, the ITU-T/R, the ISO, and the IEC adopted common patent policy</w:t>
      </w:r>
      <w:r w:rsidRPr="002047D9">
        <w:rPr>
          <w:rStyle w:val="FootnoteReference"/>
          <w:rFonts w:eastAsia="바탕체"/>
          <w:sz w:val="20"/>
          <w:szCs w:val="20"/>
        </w:rPr>
        <w:footnoteReference w:id="12"/>
      </w:r>
      <w:r w:rsidRPr="002047D9">
        <w:t xml:space="preserve"> commonly applicable to the three organizations and joint patent guidelines</w:t>
      </w:r>
      <w:r w:rsidRPr="002047D9">
        <w:rPr>
          <w:rStyle w:val="FootnoteReference"/>
          <w:rFonts w:eastAsia="바탕체"/>
          <w:sz w:val="20"/>
          <w:szCs w:val="20"/>
        </w:rPr>
        <w:footnoteReference w:id="13"/>
      </w:r>
      <w:r w:rsidRPr="002047D9">
        <w:t xml:space="preserve"> necessary to implement the policy. Their patent policy and guidelines are summarized as follows:</w:t>
      </w:r>
    </w:p>
    <w:p w14:paraId="568098E2" w14:textId="77777777" w:rsidR="002870DE" w:rsidRPr="002047D9" w:rsidRDefault="002870DE" w:rsidP="002870DE">
      <w:pPr>
        <w:pStyle w:val="s0"/>
        <w:spacing w:line="276" w:lineRule="auto"/>
        <w:jc w:val="both"/>
        <w:rPr>
          <w:rFonts w:ascii="Times New Roman" w:hAnsi="Times New Roman" w:cs="Times New Roman"/>
          <w:sz w:val="20"/>
          <w:szCs w:val="20"/>
        </w:rPr>
      </w:pPr>
    </w:p>
    <w:p w14:paraId="1E75FE08" w14:textId="77777777" w:rsidR="002870DE" w:rsidRPr="002047D9" w:rsidRDefault="002870DE" w:rsidP="00C37A06">
      <w:pPr>
        <w:pStyle w:val="s0"/>
        <w:numPr>
          <w:ilvl w:val="0"/>
          <w:numId w:val="30"/>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Obligation to notify organizations of patent rights</w:t>
      </w:r>
      <w:r w:rsidRPr="002047D9">
        <w:rPr>
          <w:rFonts w:ascii="Times New Roman" w:hAnsi="Times New Roman" w:cs="Times New Roman"/>
          <w:sz w:val="20"/>
          <w:szCs w:val="20"/>
        </w:rPr>
        <w:t xml:space="preserve">: Parties involved in their standardization activities should, from the outset, notify the organizations of known patents and known pending patents possessed by them or other organizations (Policy Section 3). In disclosing </w:t>
      </w:r>
      <w:proofErr w:type="gramStart"/>
      <w:r w:rsidRPr="002047D9">
        <w:rPr>
          <w:rFonts w:ascii="Times New Roman" w:hAnsi="Times New Roman" w:cs="Times New Roman"/>
          <w:sz w:val="20"/>
          <w:szCs w:val="20"/>
        </w:rPr>
        <w:t>patents</w:t>
      </w:r>
      <w:proofErr w:type="gramEnd"/>
      <w:r w:rsidRPr="002047D9">
        <w:rPr>
          <w:rFonts w:ascii="Times New Roman" w:hAnsi="Times New Roman" w:cs="Times New Roman"/>
          <w:sz w:val="20"/>
          <w:szCs w:val="20"/>
        </w:rPr>
        <w:t xml:space="preserve"> they possess, the patent holders should use the Statement and Licensing Declaration Form.</w:t>
      </w:r>
    </w:p>
    <w:p w14:paraId="2F9F29E9" w14:textId="77777777" w:rsidR="002870DE" w:rsidRPr="002047D9" w:rsidRDefault="002870DE" w:rsidP="00C37A06">
      <w:pPr>
        <w:pStyle w:val="s0"/>
        <w:numPr>
          <w:ilvl w:val="0"/>
          <w:numId w:val="30"/>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Patent holders’ licensing terms and conditions</w:t>
      </w:r>
      <w:r w:rsidRPr="002047D9">
        <w:rPr>
          <w:rFonts w:ascii="Times New Roman" w:hAnsi="Times New Roman" w:cs="Times New Roman"/>
          <w:sz w:val="20"/>
          <w:szCs w:val="20"/>
        </w:rPr>
        <w:t>: The patent holders are to declare to negotiate licenses of their patents in either of the following conditions. They may additionally choose to apply reciprocity.</w:t>
      </w:r>
      <w:r w:rsidRPr="002047D9">
        <w:rPr>
          <w:rStyle w:val="FootnoteReference"/>
          <w:rFonts w:ascii="Times New Roman" w:hAnsi="Times New Roman" w:cs="Times New Roman"/>
          <w:sz w:val="20"/>
          <w:szCs w:val="20"/>
        </w:rPr>
        <w:footnoteReference w:id="14"/>
      </w:r>
    </w:p>
    <w:p w14:paraId="0817A18B" w14:textId="77777777" w:rsidR="002870DE" w:rsidRPr="002047D9" w:rsidRDefault="002870DE" w:rsidP="00C37A06">
      <w:pPr>
        <w:pStyle w:val="s0"/>
        <w:numPr>
          <w:ilvl w:val="0"/>
          <w:numId w:val="31"/>
        </w:numPr>
        <w:spacing w:line="276" w:lineRule="auto"/>
        <w:ind w:left="1260" w:hanging="180"/>
        <w:jc w:val="both"/>
        <w:rPr>
          <w:rFonts w:ascii="Times New Roman" w:hAnsi="Times New Roman" w:cs="Times New Roman"/>
          <w:sz w:val="20"/>
          <w:szCs w:val="20"/>
        </w:rPr>
      </w:pPr>
      <w:r w:rsidRPr="002047D9">
        <w:rPr>
          <w:rFonts w:ascii="Times New Roman" w:hAnsi="Times New Roman" w:cs="Times New Roman"/>
          <w:sz w:val="20"/>
          <w:szCs w:val="20"/>
        </w:rPr>
        <w:t xml:space="preserve">Free of charge on a non-discriminatory basis on reasonable terms and </w:t>
      </w:r>
      <w:proofErr w:type="gramStart"/>
      <w:r w:rsidRPr="002047D9">
        <w:rPr>
          <w:rFonts w:ascii="Times New Roman" w:hAnsi="Times New Roman" w:cs="Times New Roman"/>
          <w:sz w:val="20"/>
          <w:szCs w:val="20"/>
        </w:rPr>
        <w:t>conditions;</w:t>
      </w:r>
      <w:proofErr w:type="gramEnd"/>
    </w:p>
    <w:p w14:paraId="0D9D196E" w14:textId="77777777" w:rsidR="002870DE" w:rsidRPr="002047D9" w:rsidRDefault="002870DE" w:rsidP="00C37A06">
      <w:pPr>
        <w:pStyle w:val="s0"/>
        <w:numPr>
          <w:ilvl w:val="0"/>
          <w:numId w:val="31"/>
        </w:numPr>
        <w:spacing w:line="276" w:lineRule="auto"/>
        <w:ind w:left="1260" w:hanging="180"/>
        <w:jc w:val="both"/>
        <w:rPr>
          <w:rFonts w:ascii="Times New Roman" w:hAnsi="Times New Roman" w:cs="Times New Roman"/>
          <w:sz w:val="20"/>
          <w:szCs w:val="20"/>
        </w:rPr>
      </w:pPr>
      <w:r w:rsidRPr="002047D9">
        <w:rPr>
          <w:rFonts w:ascii="Times New Roman" w:hAnsi="Times New Roman" w:cs="Times New Roman"/>
          <w:sz w:val="20"/>
          <w:szCs w:val="20"/>
        </w:rPr>
        <w:t>Non-discriminatory basis on reasonable terms and conditions</w:t>
      </w:r>
    </w:p>
    <w:p w14:paraId="5EE552D2" w14:textId="77777777" w:rsidR="002870DE" w:rsidRPr="002047D9" w:rsidRDefault="002870DE" w:rsidP="00C37A06">
      <w:pPr>
        <w:pStyle w:val="s0"/>
        <w:numPr>
          <w:ilvl w:val="0"/>
          <w:numId w:val="30"/>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Patent information database</w:t>
      </w:r>
      <w:r w:rsidRPr="002047D9">
        <w:rPr>
          <w:rFonts w:ascii="Times New Roman" w:hAnsi="Times New Roman" w:cs="Times New Roman"/>
          <w:sz w:val="20"/>
          <w:szCs w:val="20"/>
        </w:rPr>
        <w:t>: Patent information declared to the three organizations can be found in the following database:</w:t>
      </w:r>
    </w:p>
    <w:p w14:paraId="1EA73588"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ITU-</w:t>
      </w:r>
      <w:proofErr w:type="gramStart"/>
      <w:r w:rsidRPr="002047D9">
        <w:rPr>
          <w:rFonts w:ascii="Times New Roman" w:hAnsi="Times New Roman" w:cs="Times New Roman"/>
          <w:sz w:val="20"/>
          <w:szCs w:val="20"/>
        </w:rPr>
        <w:t>T :</w:t>
      </w:r>
      <w:proofErr w:type="gramEnd"/>
      <w:r w:rsidRPr="002047D9">
        <w:rPr>
          <w:rFonts w:ascii="Times New Roman" w:hAnsi="Times New Roman" w:cs="Times New Roman"/>
          <w:sz w:val="20"/>
          <w:szCs w:val="20"/>
        </w:rPr>
        <w:t xml:space="preserve"> </w:t>
      </w:r>
      <w:hyperlink r:id="rId18" w:history="1">
        <w:r w:rsidRPr="002047D9">
          <w:rPr>
            <w:rFonts w:ascii="Times New Roman" w:hAnsi="Times New Roman" w:cs="Times New Roman"/>
            <w:sz w:val="20"/>
            <w:szCs w:val="20"/>
          </w:rPr>
          <w:t>http://www.itu.int/ipr</w:t>
        </w:r>
      </w:hyperlink>
    </w:p>
    <w:p w14:paraId="0FBD63D2"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ITU-</w:t>
      </w:r>
      <w:proofErr w:type="gramStart"/>
      <w:r w:rsidRPr="002047D9">
        <w:rPr>
          <w:rFonts w:ascii="Times New Roman" w:hAnsi="Times New Roman" w:cs="Times New Roman"/>
          <w:sz w:val="20"/>
          <w:szCs w:val="20"/>
        </w:rPr>
        <w:t>R :</w:t>
      </w:r>
      <w:proofErr w:type="gramEnd"/>
      <w:r w:rsidRPr="002047D9">
        <w:rPr>
          <w:rFonts w:ascii="Times New Roman" w:hAnsi="Times New Roman" w:cs="Times New Roman"/>
          <w:sz w:val="20"/>
          <w:szCs w:val="20"/>
        </w:rPr>
        <w:t xml:space="preserve"> </w:t>
      </w:r>
      <w:hyperlink r:id="rId19" w:history="1">
        <w:r w:rsidRPr="002047D9">
          <w:rPr>
            <w:rFonts w:ascii="Times New Roman" w:hAnsi="Times New Roman" w:cs="Times New Roman"/>
            <w:sz w:val="20"/>
            <w:szCs w:val="20"/>
          </w:rPr>
          <w:t>http://www.itu.int/ITU-R/</w:t>
        </w:r>
      </w:hyperlink>
      <w:r w:rsidRPr="002047D9">
        <w:rPr>
          <w:rFonts w:ascii="Times New Roman" w:hAnsi="Times New Roman" w:cs="Times New Roman"/>
          <w:sz w:val="20"/>
          <w:szCs w:val="20"/>
        </w:rPr>
        <w:t xml:space="preserve"> → Database &amp; services → Patents</w:t>
      </w:r>
    </w:p>
    <w:p w14:paraId="6FAB38B7"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proofErr w:type="gramStart"/>
      <w:r w:rsidRPr="002047D9">
        <w:rPr>
          <w:rFonts w:ascii="Times New Roman" w:hAnsi="Times New Roman" w:cs="Times New Roman"/>
          <w:sz w:val="20"/>
          <w:szCs w:val="20"/>
        </w:rPr>
        <w:t>ISO :</w:t>
      </w:r>
      <w:proofErr w:type="gramEnd"/>
      <w:r w:rsidRPr="002047D9">
        <w:rPr>
          <w:rFonts w:ascii="Times New Roman" w:hAnsi="Times New Roman" w:cs="Times New Roman"/>
          <w:sz w:val="20"/>
          <w:szCs w:val="20"/>
        </w:rPr>
        <w:t xml:space="preserve"> </w:t>
      </w:r>
      <w:hyperlink r:id="rId20" w:history="1">
        <w:r w:rsidRPr="002047D9">
          <w:rPr>
            <w:rFonts w:ascii="Times New Roman" w:hAnsi="Times New Roman" w:cs="Times New Roman"/>
            <w:sz w:val="20"/>
            <w:szCs w:val="20"/>
          </w:rPr>
          <w:t>http://www.iso.org/patents</w:t>
        </w:r>
      </w:hyperlink>
    </w:p>
    <w:p w14:paraId="16ABC4FC"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proofErr w:type="gramStart"/>
      <w:r w:rsidRPr="002047D9">
        <w:rPr>
          <w:rFonts w:ascii="Times New Roman" w:hAnsi="Times New Roman" w:cs="Times New Roman"/>
          <w:sz w:val="20"/>
          <w:szCs w:val="20"/>
        </w:rPr>
        <w:t>IEC :</w:t>
      </w:r>
      <w:proofErr w:type="gramEnd"/>
      <w:r w:rsidRPr="002047D9">
        <w:rPr>
          <w:rFonts w:ascii="Times New Roman" w:hAnsi="Times New Roman" w:cs="Times New Roman"/>
          <w:sz w:val="20"/>
          <w:szCs w:val="20"/>
        </w:rPr>
        <w:t xml:space="preserve"> </w:t>
      </w:r>
      <w:hyperlink r:id="rId21" w:history="1">
        <w:r w:rsidRPr="002047D9">
          <w:rPr>
            <w:rFonts w:ascii="Times New Roman" w:hAnsi="Times New Roman" w:cs="Times New Roman"/>
            <w:sz w:val="20"/>
            <w:szCs w:val="20"/>
          </w:rPr>
          <w:t>http://patents.iec.ch</w:t>
        </w:r>
      </w:hyperlink>
      <w:r w:rsidRPr="002047D9">
        <w:rPr>
          <w:rFonts w:ascii="Times New Roman" w:hAnsi="Times New Roman" w:cs="Times New Roman"/>
          <w:sz w:val="20"/>
          <w:szCs w:val="20"/>
        </w:rPr>
        <w:t>.</w:t>
      </w:r>
    </w:p>
    <w:p w14:paraId="56B0BECD" w14:textId="77777777" w:rsidR="002870DE" w:rsidRPr="002047D9" w:rsidRDefault="002870DE" w:rsidP="002870DE">
      <w:pPr>
        <w:pStyle w:val="s0"/>
        <w:spacing w:line="276" w:lineRule="auto"/>
        <w:ind w:left="1200"/>
        <w:jc w:val="both"/>
        <w:rPr>
          <w:rFonts w:ascii="Times New Roman" w:hAnsi="Times New Roman" w:cs="Times New Roman"/>
          <w:sz w:val="20"/>
          <w:szCs w:val="20"/>
        </w:rPr>
      </w:pPr>
    </w:p>
    <w:p w14:paraId="5594B4B5" w14:textId="77777777" w:rsidR="002870DE" w:rsidRPr="002047D9" w:rsidRDefault="002870DE" w:rsidP="002870DE">
      <w:pPr>
        <w:pStyle w:val="s0"/>
        <w:spacing w:line="276" w:lineRule="auto"/>
        <w:jc w:val="both"/>
        <w:rPr>
          <w:rFonts w:ascii="Times New Roman" w:hAnsi="Times New Roman" w:cs="Times New Roman"/>
          <w:b/>
          <w:sz w:val="20"/>
          <w:szCs w:val="20"/>
        </w:rPr>
      </w:pPr>
      <w:r w:rsidRPr="002047D9">
        <w:rPr>
          <w:rFonts w:ascii="Times New Roman" w:hAnsi="Times New Roman" w:cs="Times New Roman"/>
          <w:b/>
          <w:sz w:val="20"/>
          <w:szCs w:val="20"/>
        </w:rPr>
        <w:t>ETSI</w:t>
      </w:r>
    </w:p>
    <w:p w14:paraId="44E575B8" w14:textId="77777777" w:rsidR="002870DE" w:rsidRPr="002047D9" w:rsidRDefault="002870DE" w:rsidP="002870DE">
      <w:pPr>
        <w:pStyle w:val="s0"/>
        <w:spacing w:line="276" w:lineRule="auto"/>
        <w:jc w:val="both"/>
        <w:rPr>
          <w:rFonts w:ascii="Times New Roman" w:hAnsi="Times New Roman" w:cs="Times New Roman"/>
          <w:sz w:val="20"/>
          <w:szCs w:val="20"/>
        </w:rPr>
      </w:pPr>
    </w:p>
    <w:p w14:paraId="31E1F840" w14:textId="77777777" w:rsidR="002870DE" w:rsidRDefault="002870DE" w:rsidP="002870DE">
      <w:pPr>
        <w:pStyle w:val="Para1"/>
        <w:ind w:firstLine="240"/>
      </w:pPr>
      <w:r w:rsidRPr="002047D9">
        <w:t>The ETSI exerts its global standardization capabilities in the ICT field with the background of the integrated European market, and it provides relatively concrete IPR policy</w:t>
      </w:r>
      <w:r w:rsidRPr="002047D9">
        <w:rPr>
          <w:rStyle w:val="FootnoteReference"/>
          <w:rFonts w:eastAsia="바탕체"/>
          <w:sz w:val="20"/>
          <w:szCs w:val="20"/>
        </w:rPr>
        <w:footnoteReference w:id="15"/>
      </w:r>
      <w:r w:rsidRPr="002047D9">
        <w:t xml:space="preserve"> and guidelines. Below is the overview of the ETSIities in the I</w:t>
      </w:r>
    </w:p>
    <w:p w14:paraId="44FD7203" w14:textId="77777777" w:rsidR="002870DE" w:rsidRPr="002047D9" w:rsidRDefault="002870DE" w:rsidP="002870DE">
      <w:pPr>
        <w:pStyle w:val="s0"/>
        <w:spacing w:line="276" w:lineRule="auto"/>
        <w:jc w:val="both"/>
        <w:rPr>
          <w:rFonts w:ascii="Times New Roman" w:hAnsi="Times New Roman" w:cs="Times New Roman"/>
          <w:sz w:val="20"/>
          <w:szCs w:val="20"/>
        </w:rPr>
      </w:pPr>
    </w:p>
    <w:p w14:paraId="4A0BB0DC" w14:textId="77777777" w:rsidR="002870DE" w:rsidRPr="002047D9" w:rsidRDefault="002870DE" w:rsidP="00C37A06">
      <w:pPr>
        <w:pStyle w:val="s0"/>
        <w:numPr>
          <w:ilvl w:val="0"/>
          <w:numId w:val="32"/>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Obligation to notify of patent rights</w:t>
      </w:r>
      <w:r w:rsidRPr="002047D9">
        <w:rPr>
          <w:rFonts w:ascii="Times New Roman" w:hAnsi="Times New Roman" w:cs="Times New Roman"/>
          <w:sz w:val="20"/>
          <w:szCs w:val="20"/>
        </w:rPr>
        <w:t>: Each ETSI member should use its reasonable endeavors, in particular during the development of a standard or technical regulation where it participates, to inform the ETSI of essential IPRs</w:t>
      </w:r>
      <w:r w:rsidRPr="002047D9">
        <w:rPr>
          <w:rStyle w:val="FootnoteReference"/>
          <w:rFonts w:ascii="Times New Roman" w:hAnsi="Times New Roman" w:cs="Times New Roman"/>
          <w:sz w:val="20"/>
          <w:szCs w:val="20"/>
        </w:rPr>
        <w:footnoteReference w:id="16"/>
      </w:r>
      <w:r w:rsidRPr="002047D9">
        <w:rPr>
          <w:rFonts w:ascii="Times New Roman" w:hAnsi="Times New Roman" w:cs="Times New Roman"/>
          <w:sz w:val="20"/>
          <w:szCs w:val="20"/>
        </w:rPr>
        <w:t xml:space="preserve"> in timely fashion (IPR Policy Section 4). In disclosing its IPRs, the IPR holder should use the IPR Licensing Declaration Form (IPR Policy Appendix A).</w:t>
      </w:r>
    </w:p>
    <w:p w14:paraId="3D8CC49C" w14:textId="77777777" w:rsidR="002870DE" w:rsidRPr="002047D9" w:rsidRDefault="002870DE" w:rsidP="00C37A06">
      <w:pPr>
        <w:pStyle w:val="s0"/>
        <w:numPr>
          <w:ilvl w:val="0"/>
          <w:numId w:val="32"/>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Patent holders’ licensing terms and conditions</w:t>
      </w:r>
      <w:r w:rsidRPr="002047D9">
        <w:rPr>
          <w:rFonts w:ascii="Times New Roman" w:hAnsi="Times New Roman" w:cs="Times New Roman"/>
          <w:sz w:val="20"/>
          <w:szCs w:val="20"/>
        </w:rPr>
        <w:t>: For the following, the ETSI requires its members to grant irrevocable licenses on fair, reasonable and non-discriminatory (FRAND) terms and conditions. Patent holders are to declare to license their patents in the following conditions. They may seek licenses agree to reciprocate.</w:t>
      </w:r>
    </w:p>
    <w:p w14:paraId="5C5F6299"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 xml:space="preserve">MANUFACTURE, including the right to make or have made customized components and sub-systems to the licensee's own design for use in </w:t>
      </w:r>
      <w:proofErr w:type="gramStart"/>
      <w:r w:rsidRPr="002047D9">
        <w:rPr>
          <w:rFonts w:ascii="Times New Roman" w:hAnsi="Times New Roman" w:cs="Times New Roman"/>
          <w:sz w:val="20"/>
          <w:szCs w:val="20"/>
        </w:rPr>
        <w:t>MANUFACTURE;</w:t>
      </w:r>
      <w:proofErr w:type="gramEnd"/>
    </w:p>
    <w:p w14:paraId="52565DD3"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 xml:space="preserve">sell, lease, or otherwise dispose of EQUIPMENT so </w:t>
      </w:r>
      <w:proofErr w:type="gramStart"/>
      <w:r w:rsidRPr="002047D9">
        <w:rPr>
          <w:rFonts w:ascii="Times New Roman" w:hAnsi="Times New Roman" w:cs="Times New Roman"/>
          <w:sz w:val="20"/>
          <w:szCs w:val="20"/>
        </w:rPr>
        <w:t>MANUFACTURED;</w:t>
      </w:r>
      <w:proofErr w:type="gramEnd"/>
    </w:p>
    <w:p w14:paraId="565A441D"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repair, use, or operate EQUIPMENT; and</w:t>
      </w:r>
    </w:p>
    <w:p w14:paraId="5FF3EBEB"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use METHODS.</w:t>
      </w:r>
    </w:p>
    <w:p w14:paraId="2BAE78FA" w14:textId="77777777" w:rsidR="002870DE" w:rsidRPr="002047D9" w:rsidRDefault="002870DE" w:rsidP="00C37A06">
      <w:pPr>
        <w:pStyle w:val="s0"/>
        <w:numPr>
          <w:ilvl w:val="0"/>
          <w:numId w:val="32"/>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Patent information database</w:t>
      </w:r>
      <w:r w:rsidRPr="002047D9">
        <w:rPr>
          <w:rFonts w:ascii="Times New Roman" w:hAnsi="Times New Roman" w:cs="Times New Roman"/>
          <w:sz w:val="20"/>
          <w:szCs w:val="20"/>
        </w:rPr>
        <w:t xml:space="preserve">: Patent information declared to the ETSI can be found on </w:t>
      </w:r>
      <w:hyperlink r:id="rId22" w:history="1">
        <w:r w:rsidRPr="002047D9">
          <w:rPr>
            <w:rFonts w:ascii="Times New Roman" w:hAnsi="Times New Roman" w:cs="Times New Roman"/>
            <w:sz w:val="20"/>
            <w:szCs w:val="20"/>
          </w:rPr>
          <w:t>http://ipr.etsi.org</w:t>
        </w:r>
      </w:hyperlink>
      <w:r w:rsidRPr="002047D9">
        <w:rPr>
          <w:rFonts w:ascii="Times New Roman" w:hAnsi="Times New Roman" w:cs="Times New Roman"/>
          <w:sz w:val="20"/>
          <w:szCs w:val="20"/>
        </w:rPr>
        <w:t xml:space="preserve">. </w:t>
      </w:r>
    </w:p>
    <w:p w14:paraId="5F63EA28" w14:textId="77777777" w:rsidR="002870DE" w:rsidRDefault="002870DE" w:rsidP="002870DE">
      <w:pPr>
        <w:pStyle w:val="s0"/>
        <w:spacing w:line="276" w:lineRule="auto"/>
        <w:jc w:val="both"/>
        <w:rPr>
          <w:rFonts w:ascii="Times New Roman" w:hAnsi="Times New Roman" w:cs="Times New Roman"/>
          <w:sz w:val="20"/>
          <w:szCs w:val="20"/>
        </w:rPr>
      </w:pPr>
    </w:p>
    <w:p w14:paraId="171AEA7C" w14:textId="77777777" w:rsidR="002870DE" w:rsidRPr="002047D9" w:rsidRDefault="002870DE" w:rsidP="002870DE">
      <w:pPr>
        <w:pStyle w:val="s0"/>
        <w:spacing w:line="276" w:lineRule="auto"/>
        <w:jc w:val="both"/>
        <w:rPr>
          <w:rFonts w:ascii="Times New Roman" w:hAnsi="Times New Roman" w:cs="Times New Roman"/>
          <w:b/>
          <w:sz w:val="20"/>
          <w:szCs w:val="20"/>
        </w:rPr>
      </w:pPr>
      <w:r w:rsidRPr="002047D9">
        <w:rPr>
          <w:rFonts w:ascii="Times New Roman" w:hAnsi="Times New Roman" w:cs="Times New Roman"/>
          <w:b/>
          <w:sz w:val="20"/>
          <w:szCs w:val="20"/>
        </w:rPr>
        <w:t>IEEE-SA</w:t>
      </w:r>
    </w:p>
    <w:p w14:paraId="7EA24460" w14:textId="77777777" w:rsidR="002870DE" w:rsidRDefault="002870DE" w:rsidP="002870DE">
      <w:pPr>
        <w:pStyle w:val="s0"/>
        <w:spacing w:line="276" w:lineRule="auto"/>
        <w:jc w:val="both"/>
        <w:rPr>
          <w:rFonts w:ascii="Times New Roman" w:hAnsi="Times New Roman" w:cs="Times New Roman"/>
          <w:sz w:val="20"/>
          <w:szCs w:val="20"/>
        </w:rPr>
      </w:pPr>
    </w:p>
    <w:p w14:paraId="322612F5" w14:textId="77777777" w:rsidR="002870DE" w:rsidRDefault="002870DE" w:rsidP="002870DE">
      <w:pPr>
        <w:pStyle w:val="Para1"/>
        <w:ind w:firstLine="240"/>
      </w:pPr>
      <w:r w:rsidRPr="002047D9">
        <w:t>As an S</w:t>
      </w:r>
      <w:r>
        <w:t>D</w:t>
      </w:r>
      <w:r w:rsidRPr="002047D9">
        <w:t>O based in the US, the IEEE-SA is a global S</w:t>
      </w:r>
      <w:r>
        <w:t>D</w:t>
      </w:r>
      <w:r w:rsidRPr="002047D9">
        <w:t>O in the field of electrics and electronics. The following are the IPR policy of the IEEE-SA.</w:t>
      </w:r>
      <w:r w:rsidRPr="002047D9">
        <w:rPr>
          <w:rStyle w:val="FootnoteReference"/>
          <w:rFonts w:eastAsia="바탕체"/>
          <w:sz w:val="20"/>
          <w:szCs w:val="20"/>
        </w:rPr>
        <w:footnoteReference w:id="17"/>
      </w:r>
    </w:p>
    <w:p w14:paraId="79B2130C" w14:textId="77777777" w:rsidR="002870DE" w:rsidRPr="002047D9" w:rsidRDefault="002870DE" w:rsidP="002870DE">
      <w:pPr>
        <w:pStyle w:val="s0"/>
        <w:spacing w:line="276" w:lineRule="auto"/>
        <w:jc w:val="both"/>
        <w:rPr>
          <w:rFonts w:ascii="Times New Roman" w:hAnsi="Times New Roman" w:cs="Times New Roman"/>
          <w:sz w:val="20"/>
          <w:szCs w:val="20"/>
        </w:rPr>
      </w:pPr>
    </w:p>
    <w:p w14:paraId="3F91AF97" w14:textId="77777777" w:rsidR="002870DE" w:rsidRPr="002047D9" w:rsidRDefault="002870DE" w:rsidP="00C37A06">
      <w:pPr>
        <w:pStyle w:val="s0"/>
        <w:numPr>
          <w:ilvl w:val="0"/>
          <w:numId w:val="33"/>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Obligation to notify of patent rights</w:t>
      </w:r>
      <w:r w:rsidRPr="002047D9">
        <w:rPr>
          <w:rFonts w:ascii="Times New Roman" w:hAnsi="Times New Roman" w:cs="Times New Roman"/>
          <w:sz w:val="20"/>
          <w:szCs w:val="20"/>
        </w:rPr>
        <w:t>: Individuals participating in the standards development process (a) shall inform the IEEE (or cause the IEEE to be informed) of the holder of any potential Essential Patent Claims of which they are personally aware and that are not already the subject of an existing Letter of Assurance, owned or controlled by the participant or the entity the participant is from, employed by, or otherwise represents, and (b) should inform the IEEE (or cause the IEEE to be informed) of any other holders of such potential Essential Patent Claims that are not already the subject of an existing Letter of Assurance. (Section 6.2). Those disclosing Essential Patent Claims are to submit a Letter of Assurance (LOA).</w:t>
      </w:r>
    </w:p>
    <w:p w14:paraId="530A13FD" w14:textId="77777777" w:rsidR="002870DE" w:rsidRPr="002047D9" w:rsidRDefault="002870DE" w:rsidP="00C37A06">
      <w:pPr>
        <w:pStyle w:val="s0"/>
        <w:numPr>
          <w:ilvl w:val="0"/>
          <w:numId w:val="33"/>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Patent holders’ licensing terms and conditions</w:t>
      </w:r>
      <w:r w:rsidRPr="002047D9">
        <w:rPr>
          <w:rFonts w:ascii="Times New Roman" w:hAnsi="Times New Roman" w:cs="Times New Roman"/>
          <w:sz w:val="20"/>
          <w:szCs w:val="20"/>
        </w:rPr>
        <w:t>: Those submitting an LOA to the IEEE should confirm either of the following:</w:t>
      </w:r>
    </w:p>
    <w:p w14:paraId="44ADAC79" w14:textId="77777777" w:rsidR="002870DE" w:rsidRPr="002047D9" w:rsidRDefault="002870DE" w:rsidP="00C37A06">
      <w:pPr>
        <w:pStyle w:val="s0"/>
        <w:numPr>
          <w:ilvl w:val="0"/>
          <w:numId w:val="28"/>
        </w:numPr>
        <w:tabs>
          <w:tab w:val="left" w:pos="1260"/>
        </w:tabs>
        <w:spacing w:line="276" w:lineRule="auto"/>
        <w:ind w:left="1260" w:hanging="180"/>
        <w:jc w:val="both"/>
        <w:rPr>
          <w:rFonts w:ascii="Times New Roman" w:hAnsi="Times New Roman" w:cs="Times New Roman"/>
          <w:sz w:val="20"/>
          <w:szCs w:val="20"/>
        </w:rPr>
      </w:pPr>
      <w:r w:rsidRPr="002047D9">
        <w:rPr>
          <w:rFonts w:ascii="Times New Roman" w:hAnsi="Times New Roman" w:cs="Times New Roman"/>
          <w:sz w:val="20"/>
          <w:szCs w:val="20"/>
        </w:rPr>
        <w:t xml:space="preserve">A general </w:t>
      </w:r>
      <w:proofErr w:type="gramStart"/>
      <w:r w:rsidRPr="002047D9">
        <w:rPr>
          <w:rFonts w:ascii="Times New Roman" w:hAnsi="Times New Roman" w:cs="Times New Roman"/>
          <w:sz w:val="20"/>
          <w:szCs w:val="20"/>
        </w:rPr>
        <w:t>disclaimer :</w:t>
      </w:r>
      <w:proofErr w:type="gramEnd"/>
      <w:r w:rsidRPr="002047D9">
        <w:rPr>
          <w:rFonts w:ascii="Times New Roman" w:hAnsi="Times New Roman" w:cs="Times New Roman"/>
          <w:sz w:val="20"/>
          <w:szCs w:val="20"/>
        </w:rPr>
        <w:t xml:space="preserve"> the Submitter without conditions will not enforce any present or future Essential Patent Claims against any person or entity making, using, selling, offering to sell, importing, distributing, or implementing a compliant implementation of the standard; or</w:t>
      </w:r>
    </w:p>
    <w:p w14:paraId="55BE7672" w14:textId="77777777" w:rsidR="002870DE" w:rsidRPr="002047D9" w:rsidRDefault="002870DE" w:rsidP="00C37A06">
      <w:pPr>
        <w:pStyle w:val="s0"/>
        <w:numPr>
          <w:ilvl w:val="0"/>
          <w:numId w:val="28"/>
        </w:numPr>
        <w:tabs>
          <w:tab w:val="left" w:pos="1260"/>
        </w:tabs>
        <w:spacing w:line="276" w:lineRule="auto"/>
        <w:ind w:left="1260" w:hanging="180"/>
        <w:jc w:val="both"/>
        <w:rPr>
          <w:rFonts w:ascii="Times New Roman" w:hAnsi="Times New Roman" w:cs="Times New Roman"/>
          <w:sz w:val="20"/>
          <w:szCs w:val="20"/>
        </w:rPr>
      </w:pPr>
      <w:r w:rsidRPr="002047D9">
        <w:rPr>
          <w:rFonts w:ascii="Times New Roman" w:hAnsi="Times New Roman" w:cs="Times New Roman"/>
          <w:sz w:val="20"/>
          <w:szCs w:val="20"/>
        </w:rPr>
        <w:t>A license to an unrestricted number of applicants on a worldwide basis without compensation or under reasonable rates, with reasonable terms and conditions that are demonstrably free of any unfair discrimination. At its sole option, the Submitter may provide with its assurance any of the following: (a) a not-to-exceed license fee or rate commitment, (b) a sample license agreement, or (c) one or more material licensing terms.</w:t>
      </w:r>
    </w:p>
    <w:p w14:paraId="06D2E11D" w14:textId="77777777" w:rsidR="002870DE" w:rsidRPr="002047D9" w:rsidRDefault="002870DE" w:rsidP="00C37A06">
      <w:pPr>
        <w:pStyle w:val="s0"/>
        <w:numPr>
          <w:ilvl w:val="0"/>
          <w:numId w:val="33"/>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Patent information database</w:t>
      </w:r>
      <w:r w:rsidRPr="002047D9">
        <w:rPr>
          <w:rFonts w:ascii="Times New Roman" w:hAnsi="Times New Roman" w:cs="Times New Roman"/>
          <w:sz w:val="20"/>
          <w:szCs w:val="20"/>
        </w:rPr>
        <w:t xml:space="preserve">: Patent information declared to the IEEE-SA can be found on </w:t>
      </w:r>
      <w:hyperlink r:id="rId23" w:history="1">
        <w:r w:rsidRPr="002047D9">
          <w:rPr>
            <w:rFonts w:ascii="Times New Roman" w:hAnsi="Times New Roman" w:cs="Times New Roman"/>
            <w:sz w:val="20"/>
            <w:szCs w:val="20"/>
          </w:rPr>
          <w:t>http://standards.ieee.org/about/sasb/patcom/patents.html</w:t>
        </w:r>
      </w:hyperlink>
      <w:r w:rsidRPr="002047D9">
        <w:rPr>
          <w:rFonts w:ascii="Times New Roman" w:hAnsi="Times New Roman" w:cs="Times New Roman"/>
          <w:sz w:val="20"/>
          <w:szCs w:val="20"/>
        </w:rPr>
        <w:t xml:space="preserve">. </w:t>
      </w:r>
    </w:p>
    <w:p w14:paraId="6312C603" w14:textId="77777777" w:rsidR="002870DE" w:rsidRDefault="002870DE" w:rsidP="002870DE">
      <w:pPr>
        <w:pStyle w:val="s0"/>
        <w:spacing w:line="276" w:lineRule="auto"/>
        <w:jc w:val="both"/>
        <w:rPr>
          <w:rFonts w:ascii="Times New Roman" w:hAnsi="Times New Roman" w:cs="Times New Roman"/>
          <w:sz w:val="20"/>
          <w:szCs w:val="20"/>
        </w:rPr>
      </w:pPr>
    </w:p>
    <w:p w14:paraId="62434EEF" w14:textId="77777777" w:rsidR="002870DE" w:rsidRDefault="002870DE" w:rsidP="002870DE">
      <w:pPr>
        <w:pStyle w:val="Title4n"/>
        <w:spacing w:before="120"/>
        <w:ind w:left="480" w:hanging="240"/>
      </w:pPr>
      <w:bookmarkStart w:id="42" w:name="_Toc74557773"/>
      <w:r w:rsidRPr="002047D9">
        <w:t>Major S</w:t>
      </w:r>
      <w:r>
        <w:t xml:space="preserve">tandards </w:t>
      </w:r>
      <w:r w:rsidRPr="002047D9">
        <w:t>Development Organizations</w:t>
      </w:r>
      <w:r>
        <w:t>’ Policy Before and After Standard Development</w:t>
      </w:r>
      <w:bookmarkEnd w:id="42"/>
    </w:p>
    <w:p w14:paraId="4B380B9A" w14:textId="77777777" w:rsidR="002870DE" w:rsidRDefault="002870DE" w:rsidP="002870DE">
      <w:pPr>
        <w:pStyle w:val="s0"/>
        <w:spacing w:line="276" w:lineRule="auto"/>
        <w:ind w:left="450"/>
        <w:jc w:val="both"/>
        <w:rPr>
          <w:rFonts w:ascii="Times New Roman" w:hAnsi="Times New Roman" w:cs="Times New Roman"/>
          <w:b/>
          <w:szCs w:val="20"/>
        </w:rPr>
      </w:pPr>
    </w:p>
    <w:p w14:paraId="4021F88C" w14:textId="77777777" w:rsidR="002870DE" w:rsidRPr="0027074E" w:rsidRDefault="002870DE" w:rsidP="002870DE">
      <w:pPr>
        <w:pStyle w:val="s0"/>
        <w:spacing w:line="276" w:lineRule="auto"/>
        <w:jc w:val="both"/>
        <w:rPr>
          <w:rFonts w:ascii="Times New Roman" w:hAnsi="Times New Roman" w:cs="Times New Roman"/>
          <w:b/>
          <w:szCs w:val="20"/>
        </w:rPr>
      </w:pPr>
      <w:r>
        <w:rPr>
          <w:rFonts w:ascii="Times New Roman" w:hAnsi="Times New Roman" w:cs="Times New Roman" w:hint="eastAsia"/>
          <w:b/>
          <w:sz w:val="20"/>
          <w:szCs w:val="20"/>
        </w:rPr>
        <w:t>Before Standard Development</w:t>
      </w:r>
    </w:p>
    <w:p w14:paraId="7248F862" w14:textId="77777777" w:rsidR="002870DE" w:rsidRDefault="002870DE" w:rsidP="002870DE">
      <w:pPr>
        <w:pStyle w:val="s0"/>
        <w:spacing w:line="276" w:lineRule="auto"/>
        <w:jc w:val="both"/>
        <w:rPr>
          <w:rFonts w:ascii="Times New Roman" w:hAnsi="Times New Roman" w:cs="Times New Roman"/>
          <w:b/>
          <w:sz w:val="20"/>
          <w:szCs w:val="20"/>
        </w:rPr>
      </w:pPr>
    </w:p>
    <w:p w14:paraId="746DCC86" w14:textId="77777777" w:rsidR="002870DE" w:rsidRDefault="002870DE" w:rsidP="002870DE">
      <w:pPr>
        <w:pStyle w:val="Para1"/>
        <w:ind w:firstLine="240"/>
      </w:pPr>
      <w:r w:rsidRPr="002047D9">
        <w:t>S</w:t>
      </w:r>
      <w:r>
        <w:t>D</w:t>
      </w:r>
      <w:r w:rsidRPr="002047D9">
        <w:t xml:space="preserve">Os, in principle, should exclude the technology </w:t>
      </w:r>
      <w:r>
        <w:t>in</w:t>
      </w:r>
      <w:r w:rsidRPr="002047D9">
        <w:t xml:space="preserve"> the standard making process or develop subsequent measures that should include retrieval of other technologies as reasonable alternatives, </w:t>
      </w:r>
      <w:r>
        <w:rPr>
          <w:rFonts w:hint="eastAsia"/>
        </w:rPr>
        <w:t>in cases in which:</w:t>
      </w:r>
    </w:p>
    <w:p w14:paraId="334C1383" w14:textId="77777777" w:rsidR="002870DE" w:rsidRDefault="002870DE" w:rsidP="002870DE">
      <w:pPr>
        <w:pStyle w:val="s0"/>
        <w:spacing w:line="276" w:lineRule="auto"/>
        <w:jc w:val="both"/>
        <w:rPr>
          <w:rFonts w:ascii="Times New Roman" w:hAnsi="Times New Roman" w:cs="Times New Roman"/>
          <w:sz w:val="20"/>
          <w:szCs w:val="20"/>
        </w:rPr>
      </w:pPr>
    </w:p>
    <w:p w14:paraId="0895528C" w14:textId="77777777" w:rsidR="002870DE" w:rsidRDefault="002870DE" w:rsidP="00C37A06">
      <w:pPr>
        <w:pStyle w:val="s0"/>
        <w:numPr>
          <w:ilvl w:val="0"/>
          <w:numId w:val="27"/>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a patent holder involved in standardization violated the S</w:t>
      </w:r>
      <w:r>
        <w:rPr>
          <w:rFonts w:ascii="Times New Roman" w:hAnsi="Times New Roman" w:cs="Times New Roman"/>
          <w:sz w:val="20"/>
          <w:szCs w:val="20"/>
        </w:rPr>
        <w:t>D</w:t>
      </w:r>
      <w:r w:rsidRPr="002047D9">
        <w:rPr>
          <w:rFonts w:ascii="Times New Roman" w:hAnsi="Times New Roman" w:cs="Times New Roman"/>
          <w:sz w:val="20"/>
          <w:szCs w:val="20"/>
        </w:rPr>
        <w:t>Os’ patent disclosure obligation provided in S</w:t>
      </w:r>
      <w:r>
        <w:rPr>
          <w:rFonts w:ascii="Times New Roman" w:hAnsi="Times New Roman" w:cs="Times New Roman"/>
          <w:sz w:val="20"/>
          <w:szCs w:val="20"/>
        </w:rPr>
        <w:t>D</w:t>
      </w:r>
      <w:r w:rsidRPr="002047D9">
        <w:rPr>
          <w:rFonts w:ascii="Times New Roman" w:hAnsi="Times New Roman" w:cs="Times New Roman"/>
          <w:sz w:val="20"/>
          <w:szCs w:val="20"/>
        </w:rPr>
        <w:t xml:space="preserve">O’s patent policy and/or </w:t>
      </w:r>
      <w:proofErr w:type="gramStart"/>
      <w:r w:rsidRPr="002047D9">
        <w:rPr>
          <w:rFonts w:ascii="Times New Roman" w:hAnsi="Times New Roman" w:cs="Times New Roman"/>
          <w:sz w:val="20"/>
          <w:szCs w:val="20"/>
        </w:rPr>
        <w:t>guidelines</w:t>
      </w:r>
      <w:r>
        <w:rPr>
          <w:rFonts w:ascii="Times New Roman" w:hAnsi="Times New Roman" w:cs="Times New Roman" w:hint="eastAsia"/>
          <w:sz w:val="20"/>
          <w:szCs w:val="20"/>
        </w:rPr>
        <w:t>;</w:t>
      </w:r>
      <w:proofErr w:type="gramEnd"/>
      <w:r w:rsidRPr="002047D9">
        <w:rPr>
          <w:rFonts w:ascii="Times New Roman" w:hAnsi="Times New Roman" w:cs="Times New Roman"/>
          <w:sz w:val="20"/>
          <w:szCs w:val="20"/>
        </w:rPr>
        <w:t xml:space="preserve"> </w:t>
      </w:r>
    </w:p>
    <w:p w14:paraId="638C830C" w14:textId="77777777" w:rsidR="002870DE" w:rsidRDefault="002870DE" w:rsidP="00C37A06">
      <w:pPr>
        <w:pStyle w:val="s0"/>
        <w:numPr>
          <w:ilvl w:val="0"/>
          <w:numId w:val="27"/>
        </w:numPr>
        <w:spacing w:line="276" w:lineRule="auto"/>
        <w:jc w:val="both"/>
        <w:rPr>
          <w:rFonts w:ascii="Times New Roman" w:hAnsi="Times New Roman" w:cs="Times New Roman"/>
          <w:sz w:val="20"/>
          <w:szCs w:val="20"/>
        </w:rPr>
      </w:pPr>
      <w:r>
        <w:rPr>
          <w:rFonts w:ascii="Times New Roman" w:hAnsi="Times New Roman" w:cs="Times New Roman" w:hint="eastAsia"/>
          <w:sz w:val="20"/>
          <w:szCs w:val="20"/>
        </w:rPr>
        <w:t xml:space="preserve">a </w:t>
      </w:r>
      <w:r w:rsidRPr="002047D9">
        <w:rPr>
          <w:rFonts w:ascii="Times New Roman" w:hAnsi="Times New Roman" w:cs="Times New Roman"/>
          <w:sz w:val="20"/>
          <w:szCs w:val="20"/>
        </w:rPr>
        <w:t>SEP holder avoided the obligation to submit a written assurance provided in the S</w:t>
      </w:r>
      <w:r>
        <w:rPr>
          <w:rFonts w:ascii="Times New Roman" w:hAnsi="Times New Roman" w:cs="Times New Roman"/>
          <w:sz w:val="20"/>
          <w:szCs w:val="20"/>
        </w:rPr>
        <w:t>D</w:t>
      </w:r>
      <w:r w:rsidRPr="002047D9">
        <w:rPr>
          <w:rFonts w:ascii="Times New Roman" w:hAnsi="Times New Roman" w:cs="Times New Roman"/>
          <w:sz w:val="20"/>
          <w:szCs w:val="20"/>
        </w:rPr>
        <w:t>Os patent policy and/or guidelines by concealing the fact that he/she possessed SEPs</w:t>
      </w:r>
      <w:r>
        <w:rPr>
          <w:rFonts w:ascii="Times New Roman" w:hAnsi="Times New Roman" w:cs="Times New Roman" w:hint="eastAsia"/>
          <w:sz w:val="20"/>
          <w:szCs w:val="20"/>
        </w:rPr>
        <w:t>;</w:t>
      </w:r>
      <w:r w:rsidRPr="002047D9">
        <w:rPr>
          <w:rFonts w:ascii="Times New Roman" w:hAnsi="Times New Roman" w:cs="Times New Roman"/>
          <w:sz w:val="20"/>
          <w:szCs w:val="20"/>
        </w:rPr>
        <w:t xml:space="preserve"> or </w:t>
      </w:r>
    </w:p>
    <w:p w14:paraId="208C5A6C" w14:textId="77777777" w:rsidR="002870DE" w:rsidRDefault="002870DE" w:rsidP="00C37A06">
      <w:pPr>
        <w:pStyle w:val="s0"/>
        <w:numPr>
          <w:ilvl w:val="0"/>
          <w:numId w:val="27"/>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SEP holders rejected to submit a written assurance provided in the S</w:t>
      </w:r>
      <w:r>
        <w:rPr>
          <w:rFonts w:ascii="Times New Roman" w:hAnsi="Times New Roman" w:cs="Times New Roman"/>
          <w:sz w:val="20"/>
          <w:szCs w:val="20"/>
        </w:rPr>
        <w:t>D</w:t>
      </w:r>
      <w:r w:rsidRPr="002047D9">
        <w:rPr>
          <w:rFonts w:ascii="Times New Roman" w:hAnsi="Times New Roman" w:cs="Times New Roman"/>
          <w:sz w:val="20"/>
          <w:szCs w:val="20"/>
        </w:rPr>
        <w:t>Os patent policy and/or guidelines after disclosing its SEPs information to S</w:t>
      </w:r>
      <w:r>
        <w:rPr>
          <w:rFonts w:ascii="Times New Roman" w:hAnsi="Times New Roman" w:cs="Times New Roman"/>
          <w:sz w:val="20"/>
          <w:szCs w:val="20"/>
        </w:rPr>
        <w:t>D</w:t>
      </w:r>
      <w:r w:rsidRPr="002047D9">
        <w:rPr>
          <w:rFonts w:ascii="Times New Roman" w:hAnsi="Times New Roman" w:cs="Times New Roman"/>
          <w:sz w:val="20"/>
          <w:szCs w:val="20"/>
        </w:rPr>
        <w:t xml:space="preserve">Os, etc.  </w:t>
      </w:r>
    </w:p>
    <w:p w14:paraId="4375ACC3" w14:textId="77777777" w:rsidR="002870DE" w:rsidRDefault="002870DE" w:rsidP="002870DE">
      <w:pPr>
        <w:pStyle w:val="s0"/>
        <w:spacing w:line="276" w:lineRule="auto"/>
        <w:jc w:val="both"/>
        <w:rPr>
          <w:rFonts w:ascii="Times New Roman" w:hAnsi="Times New Roman" w:cs="Times New Roman"/>
          <w:sz w:val="20"/>
          <w:szCs w:val="20"/>
        </w:rPr>
      </w:pPr>
    </w:p>
    <w:p w14:paraId="14719247" w14:textId="77777777" w:rsidR="002870DE" w:rsidRDefault="002870DE" w:rsidP="002870DE">
      <w:pPr>
        <w:pStyle w:val="Para1"/>
        <w:ind w:firstLine="240"/>
      </w:pPr>
      <w:r w:rsidRPr="002047D9">
        <w:t>When S</w:t>
      </w:r>
      <w:r>
        <w:t>D</w:t>
      </w:r>
      <w:r w:rsidRPr="002047D9">
        <w:t xml:space="preserve">O has adopted a technology as a standard without just cause even though the written assurance provided in the policy and/or guidelines on SEPs was rejected, the access to the potential </w:t>
      </w:r>
      <w:r>
        <w:t>standards-essential</w:t>
      </w:r>
      <w:r w:rsidRPr="00F91C27">
        <w:t xml:space="preserve"> technology was not secured. In this case, the competition authority should investigate whether the patent holder could abuse the exclusive </w:t>
      </w:r>
      <w:r>
        <w:rPr>
          <w:rFonts w:hint="eastAsia"/>
        </w:rPr>
        <w:t xml:space="preserve">and market dominant </w:t>
      </w:r>
      <w:r w:rsidRPr="00F91C27">
        <w:t xml:space="preserve">power </w:t>
      </w:r>
      <w:r w:rsidRPr="00BD3045">
        <w:t xml:space="preserve">relating to the </w:t>
      </w:r>
      <w:r>
        <w:t>standards-essential</w:t>
      </w:r>
      <w:r w:rsidRPr="00F91C27">
        <w:t xml:space="preserve"> technology after SEP has been adopted as a standard and may restrain competition against competitors for the said </w:t>
      </w:r>
      <w:r>
        <w:t>standards-essential</w:t>
      </w:r>
      <w:r w:rsidRPr="00F91C27">
        <w:t xml:space="preserve"> technology.</w:t>
      </w:r>
    </w:p>
    <w:p w14:paraId="640574AC" w14:textId="77777777" w:rsidR="002870DE" w:rsidRDefault="002870DE" w:rsidP="002870DE">
      <w:pPr>
        <w:pStyle w:val="s0"/>
        <w:spacing w:line="276" w:lineRule="auto"/>
        <w:jc w:val="both"/>
        <w:rPr>
          <w:rFonts w:ascii="Times New Roman" w:hAnsi="Times New Roman" w:cs="Times New Roman"/>
          <w:sz w:val="20"/>
          <w:szCs w:val="20"/>
        </w:rPr>
      </w:pPr>
      <w:r w:rsidRPr="00BD3045">
        <w:rPr>
          <w:rFonts w:ascii="Times New Roman" w:hAnsi="Times New Roman" w:cs="Times New Roman"/>
          <w:sz w:val="20"/>
          <w:szCs w:val="20"/>
        </w:rPr>
        <w:t xml:space="preserve"> </w:t>
      </w:r>
    </w:p>
    <w:p w14:paraId="4059E43E" w14:textId="77777777" w:rsidR="002870DE" w:rsidRPr="002047D9" w:rsidRDefault="002870DE" w:rsidP="002870DE">
      <w:pPr>
        <w:pStyle w:val="s0"/>
        <w:spacing w:line="276" w:lineRule="auto"/>
        <w:jc w:val="both"/>
        <w:rPr>
          <w:rFonts w:ascii="Times New Roman" w:hAnsi="Times New Roman" w:cs="Times New Roman"/>
          <w:b/>
          <w:sz w:val="20"/>
          <w:szCs w:val="20"/>
        </w:rPr>
      </w:pPr>
      <w:r w:rsidRPr="002047D9">
        <w:rPr>
          <w:rFonts w:ascii="Times New Roman" w:hAnsi="Times New Roman" w:cs="Times New Roman"/>
          <w:b/>
          <w:sz w:val="20"/>
          <w:szCs w:val="20"/>
        </w:rPr>
        <w:t>After Standard</w:t>
      </w:r>
      <w:r>
        <w:rPr>
          <w:rFonts w:ascii="Times New Roman" w:hAnsi="Times New Roman" w:cs="Times New Roman" w:hint="eastAsia"/>
          <w:b/>
          <w:sz w:val="20"/>
          <w:szCs w:val="20"/>
        </w:rPr>
        <w:t xml:space="preserve"> Development</w:t>
      </w:r>
    </w:p>
    <w:p w14:paraId="5395FEBB" w14:textId="77777777" w:rsidR="002870DE" w:rsidRDefault="002870DE" w:rsidP="002870DE">
      <w:pPr>
        <w:pStyle w:val="s0"/>
        <w:spacing w:line="276" w:lineRule="auto"/>
        <w:jc w:val="both"/>
        <w:rPr>
          <w:rFonts w:ascii="Times New Roman" w:hAnsi="Times New Roman" w:cs="Times New Roman"/>
          <w:sz w:val="20"/>
          <w:szCs w:val="20"/>
        </w:rPr>
      </w:pPr>
    </w:p>
    <w:p w14:paraId="3C5A2E77" w14:textId="77777777" w:rsidR="002870DE" w:rsidRDefault="002870DE" w:rsidP="002870DE">
      <w:pPr>
        <w:pStyle w:val="Para1"/>
        <w:ind w:firstLine="240"/>
      </w:pPr>
      <w:r w:rsidRPr="0063044E">
        <w:t>If it is revealed, after publishing the standard, that there is any IPR holder that possesses SEP relating to the published standards, S</w:t>
      </w:r>
      <w:r>
        <w:t>D</w:t>
      </w:r>
      <w:r w:rsidRPr="0063044E">
        <w:t>Os should deve</w:t>
      </w:r>
      <w:r w:rsidRPr="00824DF3">
        <w:t xml:space="preserve">lop subsequent measures as </w:t>
      </w:r>
      <w:r>
        <w:rPr>
          <w:rFonts w:hint="eastAsia"/>
        </w:rPr>
        <w:t>follows</w:t>
      </w:r>
      <w:r w:rsidRPr="00824DF3">
        <w:t>:</w:t>
      </w:r>
    </w:p>
    <w:p w14:paraId="6AB55F99" w14:textId="77777777" w:rsidR="002870DE" w:rsidRDefault="002870DE" w:rsidP="002870DE">
      <w:pPr>
        <w:pStyle w:val="Para1"/>
        <w:ind w:firstLine="240"/>
      </w:pPr>
    </w:p>
    <w:p w14:paraId="4B215EA7" w14:textId="77777777" w:rsidR="002870DE" w:rsidRPr="00111E95" w:rsidRDefault="002870DE" w:rsidP="00C37A06">
      <w:pPr>
        <w:pStyle w:val="s0"/>
        <w:numPr>
          <w:ilvl w:val="0"/>
          <w:numId w:val="26"/>
        </w:numPr>
        <w:spacing w:line="276" w:lineRule="auto"/>
        <w:jc w:val="both"/>
        <w:rPr>
          <w:rFonts w:ascii="Times New Roman" w:hAnsi="Times New Roman" w:cs="Times New Roman"/>
          <w:sz w:val="20"/>
          <w:szCs w:val="20"/>
        </w:rPr>
      </w:pPr>
      <w:r w:rsidRPr="008958E6">
        <w:rPr>
          <w:rFonts w:ascii="Times New Roman" w:hAnsi="Times New Roman" w:cs="Times New Roman" w:hint="eastAsia"/>
          <w:sz w:val="20"/>
          <w:szCs w:val="20"/>
        </w:rPr>
        <w:t>S</w:t>
      </w:r>
      <w:r>
        <w:rPr>
          <w:rFonts w:ascii="Times New Roman" w:hAnsi="Times New Roman" w:cs="Times New Roman"/>
          <w:sz w:val="20"/>
          <w:szCs w:val="20"/>
        </w:rPr>
        <w:t>D</w:t>
      </w:r>
      <w:r w:rsidRPr="008958E6">
        <w:rPr>
          <w:rFonts w:ascii="Times New Roman" w:hAnsi="Times New Roman" w:cs="Times New Roman" w:hint="eastAsia"/>
          <w:sz w:val="20"/>
          <w:szCs w:val="20"/>
        </w:rPr>
        <w:t>O request</w:t>
      </w:r>
      <w:r w:rsidRPr="00E70D11">
        <w:rPr>
          <w:rFonts w:ascii="Times New Roman" w:hAnsi="Times New Roman" w:cs="Times New Roman"/>
          <w:sz w:val="20"/>
          <w:szCs w:val="20"/>
        </w:rPr>
        <w:t>s</w:t>
      </w:r>
      <w:r w:rsidRPr="007B1A54">
        <w:rPr>
          <w:rFonts w:ascii="Times New Roman" w:hAnsi="Times New Roman" w:cs="Times New Roman" w:hint="eastAsia"/>
          <w:sz w:val="20"/>
          <w:szCs w:val="20"/>
        </w:rPr>
        <w:t xml:space="preserve"> the know</w:t>
      </w:r>
      <w:r>
        <w:rPr>
          <w:rFonts w:ascii="Times New Roman" w:hAnsi="Times New Roman" w:cs="Times New Roman" w:hint="eastAsia"/>
          <w:sz w:val="20"/>
          <w:szCs w:val="20"/>
        </w:rPr>
        <w:t>n</w:t>
      </w:r>
      <w:r w:rsidRPr="007B1A54">
        <w:rPr>
          <w:rFonts w:ascii="Times New Roman" w:hAnsi="Times New Roman" w:cs="Times New Roman" w:hint="eastAsia"/>
          <w:sz w:val="20"/>
          <w:szCs w:val="20"/>
        </w:rPr>
        <w:t xml:space="preserve"> SEP holder to </w:t>
      </w:r>
      <w:r w:rsidRPr="00EB5288">
        <w:rPr>
          <w:rFonts w:ascii="Times New Roman" w:hAnsi="Times New Roman" w:cs="Times New Roman"/>
          <w:sz w:val="20"/>
          <w:szCs w:val="20"/>
        </w:rPr>
        <w:t>submit</w:t>
      </w:r>
      <w:r w:rsidRPr="00722AB2">
        <w:rPr>
          <w:rFonts w:ascii="Times New Roman" w:hAnsi="Times New Roman" w:cs="Times New Roman" w:hint="eastAsia"/>
          <w:sz w:val="20"/>
          <w:szCs w:val="20"/>
        </w:rPr>
        <w:t xml:space="preserve"> </w:t>
      </w:r>
      <w:r w:rsidRPr="005B4AC6">
        <w:rPr>
          <w:rFonts w:ascii="Times New Roman" w:hAnsi="Times New Roman" w:cs="Times New Roman"/>
          <w:sz w:val="20"/>
          <w:szCs w:val="20"/>
        </w:rPr>
        <w:t>the written assurance provided in S</w:t>
      </w:r>
      <w:r>
        <w:rPr>
          <w:rFonts w:ascii="Times New Roman" w:hAnsi="Times New Roman" w:cs="Times New Roman"/>
          <w:sz w:val="20"/>
          <w:szCs w:val="20"/>
        </w:rPr>
        <w:t>D</w:t>
      </w:r>
      <w:r w:rsidRPr="005B4AC6">
        <w:rPr>
          <w:rFonts w:ascii="Times New Roman" w:hAnsi="Times New Roman" w:cs="Times New Roman"/>
          <w:sz w:val="20"/>
          <w:szCs w:val="20"/>
        </w:rPr>
        <w:t xml:space="preserve">O patent policy and/or </w:t>
      </w:r>
      <w:r w:rsidRPr="00111E95">
        <w:rPr>
          <w:rFonts w:ascii="Times New Roman" w:hAnsi="Times New Roman" w:cs="Times New Roman"/>
          <w:sz w:val="20"/>
          <w:szCs w:val="20"/>
        </w:rPr>
        <w:t xml:space="preserve">guidelines. </w:t>
      </w:r>
    </w:p>
    <w:p w14:paraId="5A38FFFD" w14:textId="77777777" w:rsidR="002870DE" w:rsidRPr="00111E95" w:rsidRDefault="002870DE" w:rsidP="00C37A06">
      <w:pPr>
        <w:pStyle w:val="s0"/>
        <w:numPr>
          <w:ilvl w:val="0"/>
          <w:numId w:val="26"/>
        </w:numPr>
        <w:spacing w:line="276" w:lineRule="auto"/>
        <w:jc w:val="both"/>
        <w:rPr>
          <w:rFonts w:ascii="Times New Roman" w:hAnsi="Times New Roman" w:cs="Times New Roman"/>
          <w:sz w:val="20"/>
          <w:szCs w:val="20"/>
        </w:rPr>
      </w:pPr>
      <w:r w:rsidRPr="00111E95">
        <w:rPr>
          <w:rFonts w:ascii="Times New Roman" w:hAnsi="Times New Roman" w:cs="Times New Roman"/>
          <w:sz w:val="20"/>
          <w:szCs w:val="20"/>
        </w:rPr>
        <w:lastRenderedPageBreak/>
        <w:t xml:space="preserve">If the SEP holder does not </w:t>
      </w:r>
      <w:r w:rsidRPr="00111E95">
        <w:rPr>
          <w:rFonts w:ascii="Times New Roman" w:hAnsi="Times New Roman" w:cs="Times New Roman" w:hint="eastAsia"/>
          <w:sz w:val="20"/>
          <w:szCs w:val="20"/>
        </w:rPr>
        <w:t>respond to</w:t>
      </w:r>
      <w:r w:rsidRPr="00111E95">
        <w:rPr>
          <w:rFonts w:ascii="Times New Roman" w:hAnsi="Times New Roman" w:cs="Times New Roman"/>
          <w:sz w:val="20"/>
          <w:szCs w:val="20"/>
        </w:rPr>
        <w:t xml:space="preserve"> the above request from the SDO, the SDO should, if practically feasible, develop processes to revise the published standard to exclude the patented technology from the standard in order not to infringe the patented claim of SEP.</w:t>
      </w:r>
    </w:p>
    <w:p w14:paraId="57C16626" w14:textId="77777777" w:rsidR="002870DE" w:rsidRDefault="002870DE" w:rsidP="00C37A06">
      <w:pPr>
        <w:pStyle w:val="s0"/>
        <w:numPr>
          <w:ilvl w:val="0"/>
          <w:numId w:val="26"/>
        </w:numPr>
        <w:spacing w:line="276" w:lineRule="auto"/>
        <w:jc w:val="both"/>
        <w:rPr>
          <w:rFonts w:ascii="Times New Roman" w:hAnsi="Times New Roman" w:cs="Times New Roman"/>
          <w:sz w:val="20"/>
          <w:szCs w:val="20"/>
        </w:rPr>
      </w:pPr>
      <w:r w:rsidRPr="00E85B13">
        <w:rPr>
          <w:rFonts w:ascii="Times New Roman" w:hAnsi="Times New Roman" w:cs="Times New Roman"/>
          <w:sz w:val="20"/>
          <w:szCs w:val="20"/>
        </w:rPr>
        <w:t xml:space="preserve">If the SEP holder does not </w:t>
      </w:r>
      <w:r w:rsidRPr="006A7FF1">
        <w:rPr>
          <w:rFonts w:ascii="Times New Roman" w:hAnsi="Times New Roman" w:cs="Times New Roman" w:hint="eastAsia"/>
          <w:sz w:val="20"/>
          <w:szCs w:val="20"/>
        </w:rPr>
        <w:t>respond to</w:t>
      </w:r>
      <w:r w:rsidRPr="006A7FF1">
        <w:rPr>
          <w:rFonts w:ascii="Times New Roman" w:hAnsi="Times New Roman" w:cs="Times New Roman"/>
          <w:sz w:val="20"/>
          <w:szCs w:val="20"/>
        </w:rPr>
        <w:t xml:space="preserve"> the above request from the SSO, the SSO should, if practically impossible, develop processes to withdraw the published standard</w:t>
      </w:r>
      <w:r w:rsidRPr="002047D9">
        <w:rPr>
          <w:rFonts w:ascii="Times New Roman" w:hAnsi="Times New Roman" w:cs="Times New Roman"/>
          <w:sz w:val="20"/>
          <w:szCs w:val="20"/>
        </w:rPr>
        <w:t xml:space="preserve"> to exclude the patented technology from the standard in order not to infringe the patented claim of SEP. </w:t>
      </w:r>
    </w:p>
    <w:p w14:paraId="3178A675" w14:textId="77777777" w:rsidR="002870DE" w:rsidRDefault="002870DE" w:rsidP="002870DE">
      <w:pPr>
        <w:pStyle w:val="s0"/>
        <w:spacing w:line="276" w:lineRule="auto"/>
        <w:jc w:val="both"/>
        <w:rPr>
          <w:rFonts w:ascii="Times New Roman" w:hAnsi="Times New Roman" w:cs="Times New Roman"/>
          <w:sz w:val="20"/>
          <w:szCs w:val="20"/>
        </w:rPr>
      </w:pPr>
    </w:p>
    <w:p w14:paraId="7C96AA7F" w14:textId="77777777" w:rsidR="002870DE" w:rsidRDefault="002870DE" w:rsidP="002870DE">
      <w:pPr>
        <w:pStyle w:val="Title4n"/>
        <w:spacing w:before="120"/>
        <w:ind w:left="480" w:hanging="240"/>
      </w:pPr>
      <w:bookmarkStart w:id="43" w:name="_Toc74557774"/>
      <w:r w:rsidRPr="002047D9">
        <w:t>Meaning of F/RAND Conditions</w:t>
      </w:r>
      <w:bookmarkEnd w:id="43"/>
    </w:p>
    <w:p w14:paraId="3B17BBBB" w14:textId="77777777" w:rsidR="002870DE" w:rsidRDefault="002870DE" w:rsidP="002870DE">
      <w:pPr>
        <w:pStyle w:val="s0"/>
        <w:spacing w:line="276" w:lineRule="auto"/>
        <w:jc w:val="both"/>
        <w:rPr>
          <w:rFonts w:ascii="Times New Roman" w:hAnsi="Times New Roman" w:cs="Times New Roman"/>
          <w:b/>
          <w:sz w:val="20"/>
          <w:szCs w:val="20"/>
        </w:rPr>
      </w:pPr>
    </w:p>
    <w:p w14:paraId="1889B680" w14:textId="77777777" w:rsidR="002870DE" w:rsidRDefault="002870DE" w:rsidP="002870DE">
      <w:pPr>
        <w:pStyle w:val="Para1"/>
        <w:ind w:firstLine="240"/>
      </w:pPr>
      <w:r w:rsidRPr="002047D9">
        <w:t>In order to allow the potential licensee to use of patented technologies in implementing the standard, S</w:t>
      </w:r>
      <w:r>
        <w:t>D</w:t>
      </w:r>
      <w:r w:rsidRPr="002047D9">
        <w:t xml:space="preserve">Os request the patent holder to provide the written assurance of the terms and conditions for future licensing of the technology to third parties on a </w:t>
      </w:r>
      <w:r w:rsidRPr="002047D9">
        <w:rPr>
          <w:i/>
        </w:rPr>
        <w:t>fair</w:t>
      </w:r>
      <w:r w:rsidRPr="002047D9">
        <w:t xml:space="preserve">, </w:t>
      </w:r>
      <w:r w:rsidRPr="002047D9">
        <w:rPr>
          <w:i/>
        </w:rPr>
        <w:t>reasonable</w:t>
      </w:r>
      <w:r w:rsidRPr="002047D9">
        <w:t xml:space="preserve"> and </w:t>
      </w:r>
      <w:r w:rsidRPr="002047D9">
        <w:rPr>
          <w:i/>
        </w:rPr>
        <w:t>non-discriminatory</w:t>
      </w:r>
      <w:r w:rsidRPr="002047D9">
        <w:t xml:space="preserve"> (F/RAND) basis. However, most S</w:t>
      </w:r>
      <w:r>
        <w:t>D</w:t>
      </w:r>
      <w:r w:rsidRPr="002047D9">
        <w:t>Os</w:t>
      </w:r>
      <w:r>
        <w:t xml:space="preserve">’ </w:t>
      </w:r>
      <w:r>
        <w:rPr>
          <w:rFonts w:hint="eastAsia"/>
        </w:rPr>
        <w:t>p</w:t>
      </w:r>
      <w:r w:rsidRPr="002047D9">
        <w:t xml:space="preserve">atent policy does not include a definition as to what </w:t>
      </w:r>
      <w:r>
        <w:rPr>
          <w:rFonts w:hint="eastAsia"/>
        </w:rPr>
        <w:t>is</w:t>
      </w:r>
      <w:r w:rsidRPr="002047D9">
        <w:t xml:space="preserve"> fair, reasonable and non-discriminatory and there have been no agreements on such a matter outside of the </w:t>
      </w:r>
      <w:r>
        <w:rPr>
          <w:rFonts w:hint="eastAsia"/>
        </w:rPr>
        <w:t>p</w:t>
      </w:r>
      <w:r w:rsidRPr="002047D9">
        <w:t>atent policy.</w:t>
      </w:r>
      <w:r w:rsidRPr="005B4AC6">
        <w:rPr>
          <w:rStyle w:val="FootnoteReference"/>
          <w:rFonts w:eastAsia="바탕체"/>
          <w:sz w:val="20"/>
          <w:szCs w:val="20"/>
        </w:rPr>
        <w:footnoteReference w:id="18"/>
      </w:r>
      <w:r w:rsidRPr="005B4AC6">
        <w:t xml:space="preserve"> </w:t>
      </w:r>
    </w:p>
    <w:p w14:paraId="762AFD80" w14:textId="77777777" w:rsidR="002870DE" w:rsidRDefault="002870DE" w:rsidP="002870DE">
      <w:pPr>
        <w:pStyle w:val="s0"/>
        <w:spacing w:line="276" w:lineRule="auto"/>
        <w:jc w:val="both"/>
        <w:rPr>
          <w:rFonts w:ascii="Times New Roman" w:hAnsi="Times New Roman" w:cs="Times New Roman"/>
          <w:sz w:val="20"/>
          <w:szCs w:val="20"/>
        </w:rPr>
      </w:pPr>
    </w:p>
    <w:p w14:paraId="6A4C0FC2" w14:textId="77777777" w:rsidR="002870DE" w:rsidRDefault="002870DE" w:rsidP="002870DE">
      <w:pPr>
        <w:pStyle w:val="Para1"/>
        <w:ind w:firstLine="240"/>
      </w:pPr>
      <w:r w:rsidRPr="002047D9">
        <w:t xml:space="preserve">As for what is </w:t>
      </w:r>
      <w:r w:rsidRPr="002047D9">
        <w:rPr>
          <w:i/>
        </w:rPr>
        <w:t>fair</w:t>
      </w:r>
      <w:r w:rsidRPr="002047D9">
        <w:t xml:space="preserve">, fairness is a matter of knowledge and procedures and can be deemed to correspond to what jurists often refer to </w:t>
      </w:r>
      <w:r w:rsidRPr="002047D9">
        <w:rPr>
          <w:i/>
        </w:rPr>
        <w:t>due process</w:t>
      </w:r>
      <w:r w:rsidRPr="002047D9">
        <w:t xml:space="preserve"> (of law), which is construed as a guarantee that there is a process to reach a result of licensing negotiation, such a process fully and equally consider both parties, and both parties will be given notice of the process before it is started.</w:t>
      </w:r>
      <w:r w:rsidRPr="005B4AC6">
        <w:rPr>
          <w:rStyle w:val="FootnoteReference"/>
          <w:rFonts w:eastAsia="바탕체"/>
          <w:sz w:val="20"/>
          <w:szCs w:val="20"/>
        </w:rPr>
        <w:footnoteReference w:id="19"/>
      </w:r>
      <w:r w:rsidRPr="005B4AC6">
        <w:t xml:space="preserve"> </w:t>
      </w:r>
    </w:p>
    <w:p w14:paraId="030573DA" w14:textId="77777777" w:rsidR="002870DE" w:rsidRDefault="002870DE" w:rsidP="002870DE">
      <w:pPr>
        <w:pStyle w:val="s0"/>
        <w:spacing w:line="276" w:lineRule="auto"/>
        <w:jc w:val="both"/>
        <w:rPr>
          <w:rFonts w:ascii="Times New Roman" w:hAnsi="Times New Roman" w:cs="Times New Roman"/>
          <w:sz w:val="20"/>
          <w:szCs w:val="20"/>
        </w:rPr>
      </w:pPr>
    </w:p>
    <w:p w14:paraId="033A14AB" w14:textId="77777777" w:rsidR="002870DE" w:rsidRDefault="002870DE" w:rsidP="002870DE">
      <w:pPr>
        <w:pStyle w:val="Para1"/>
        <w:ind w:firstLine="240"/>
      </w:pPr>
      <w:r w:rsidRPr="002047D9">
        <w:t xml:space="preserve">As for what is </w:t>
      </w:r>
      <w:r w:rsidRPr="002047D9">
        <w:rPr>
          <w:i/>
        </w:rPr>
        <w:t>reasonable</w:t>
      </w:r>
      <w:r w:rsidRPr="002047D9">
        <w:t>, reasonability focuses not on the process but on the result of the licensing negotiation. It is construed as that both parties will find the final result acceptable and they will be able to live by the result. Accordingly, being reasonable means not making undue profits from royalties or corresponding benefits.</w:t>
      </w:r>
      <w:r>
        <w:rPr>
          <w:rFonts w:hint="eastAsia"/>
        </w:rPr>
        <w:t xml:space="preserve"> </w:t>
      </w:r>
      <w:r w:rsidRPr="002047D9">
        <w:t xml:space="preserve">As for what is </w:t>
      </w:r>
      <w:r w:rsidRPr="002047D9">
        <w:rPr>
          <w:i/>
        </w:rPr>
        <w:t>non-discriminatory</w:t>
      </w:r>
      <w:r w:rsidRPr="002047D9">
        <w:t xml:space="preserve">, non-discrimination is construed as that neither party will be disadvantaged compared to similar terms and conditions that the party has negotiated with a third party. </w:t>
      </w:r>
    </w:p>
    <w:p w14:paraId="66378683" w14:textId="77777777" w:rsidR="002870DE" w:rsidRDefault="002870DE" w:rsidP="002870DE">
      <w:pPr>
        <w:pStyle w:val="s0"/>
        <w:spacing w:line="276" w:lineRule="auto"/>
        <w:jc w:val="both"/>
        <w:rPr>
          <w:rFonts w:ascii="Times New Roman" w:hAnsi="Times New Roman" w:cs="Times New Roman"/>
          <w:sz w:val="20"/>
          <w:szCs w:val="20"/>
        </w:rPr>
      </w:pPr>
    </w:p>
    <w:p w14:paraId="7B304EBC" w14:textId="77777777" w:rsidR="002870DE" w:rsidRDefault="002870DE" w:rsidP="002870DE">
      <w:pPr>
        <w:pStyle w:val="Para1"/>
        <w:ind w:firstLine="240"/>
      </w:pPr>
      <w:r w:rsidRPr="002047D9">
        <w:t>As it is unclear as to what are F/RAND conditions, there may be disputes on F/RAND conditions where the patent holder insists that its licensing terms and conditions are fair, reasonable and non-discriminatory whereas the other party claims they are not.</w:t>
      </w:r>
    </w:p>
    <w:p w14:paraId="0749843A" w14:textId="77777777" w:rsidR="002870DE" w:rsidRDefault="002870DE" w:rsidP="002870DE">
      <w:pPr>
        <w:pStyle w:val="Para1"/>
        <w:ind w:firstLine="240"/>
      </w:pPr>
    </w:p>
    <w:p w14:paraId="2A625759" w14:textId="77777777" w:rsidR="002870DE" w:rsidRDefault="002870DE" w:rsidP="002870DE">
      <w:pPr>
        <w:pStyle w:val="Para1"/>
        <w:ind w:firstLine="240"/>
      </w:pPr>
      <w:r w:rsidRPr="002047D9">
        <w:t>In general, F/RAND conditions mean that the benefits of the license are fair, reasonable, and non-exploitative, and non-discriminatory conditions mean that licensees and patent holders in similar situations are allowed to fairly compete with each other under the same conditions. However, various theories to determine justification in the royalty level have limitations in reality. Hence the court’s judgment on the justification of the amount of royalty intrinsically has limitations. Accordingly the court hesitates to determine royalties by itself and generally</w:t>
      </w:r>
      <w:r>
        <w:rPr>
          <w:rFonts w:hint="eastAsia"/>
        </w:rPr>
        <w:t xml:space="preserve"> e</w:t>
      </w:r>
      <w:r w:rsidRPr="002047D9">
        <w:t>ncourages the parties to reach an agreement.</w:t>
      </w:r>
      <w:r w:rsidRPr="005B4AC6">
        <w:rPr>
          <w:rStyle w:val="FootnoteReference"/>
          <w:rFonts w:eastAsia="바탕체"/>
          <w:sz w:val="20"/>
          <w:szCs w:val="20"/>
        </w:rPr>
        <w:footnoteReference w:id="20"/>
      </w:r>
    </w:p>
    <w:p w14:paraId="19BDC69A" w14:textId="77777777" w:rsidR="002870DE" w:rsidRDefault="002870DE" w:rsidP="002870DE">
      <w:pPr>
        <w:pStyle w:val="Para1"/>
        <w:ind w:firstLine="240"/>
      </w:pPr>
      <w:r w:rsidRPr="002047D9">
        <w:t xml:space="preserve">Internationally, despite recent rapid increases in lawsuit cases, there have not been a sufficient number of precedents. However, the amount of reasonable and non-discriminatory royalties should be no more than the maximum amount of royalties that the patent holders could collect </w:t>
      </w:r>
      <w:r w:rsidRPr="002047D9">
        <w:lastRenderedPageBreak/>
        <w:t xml:space="preserve">before the technology was adopted as the standard or the sum of such an amount and the value added by the technology’s serving as the standard, otherwise they may be deemed as excess royalties following patent threats. </w:t>
      </w:r>
    </w:p>
    <w:p w14:paraId="2078D08C" w14:textId="77777777" w:rsidR="002870DE" w:rsidRDefault="002870DE" w:rsidP="002870DE">
      <w:pPr>
        <w:pStyle w:val="Para1"/>
        <w:ind w:firstLine="240"/>
      </w:pPr>
    </w:p>
    <w:p w14:paraId="55E55317" w14:textId="77777777" w:rsidR="002870DE" w:rsidRDefault="002870DE" w:rsidP="002870DE">
      <w:pPr>
        <w:pStyle w:val="Para1"/>
        <w:ind w:firstLine="240"/>
      </w:pPr>
      <w:r w:rsidRPr="002047D9">
        <w:t>Such ambigu</w:t>
      </w:r>
      <w:r>
        <w:rPr>
          <w:rFonts w:hint="eastAsia"/>
        </w:rPr>
        <w:t>ity</w:t>
      </w:r>
      <w:r w:rsidRPr="002047D9">
        <w:t xml:space="preserve"> of F/RAND conditions is somewhat unavoidable. It is impossible to clearly demarcate the benefits of a future license despite uncertainties in the market, and excessively detailed restrictions in the course of standardization may deter patent holders from participating in the standard or may serve as centrifugal force to exclude them from the standard, thereby dissipating standardization. However, no restrictions mean the absence of safeguards to prevent the patent holder’s dominancy once its technology is adopted as the standard. F/RAND conditions serve as a kind of compromise to SSOs.</w:t>
      </w:r>
    </w:p>
    <w:p w14:paraId="59B17717" w14:textId="77777777" w:rsidR="002870DE" w:rsidRPr="00260F1F" w:rsidRDefault="002870DE" w:rsidP="002870DE">
      <w:pPr>
        <w:pStyle w:val="Para1"/>
        <w:ind w:firstLineChars="0" w:firstLine="0"/>
        <w:rPr>
          <w:rFonts w:eastAsiaTheme="minorEastAsia"/>
          <w:lang w:val="en-US"/>
        </w:rPr>
      </w:pPr>
    </w:p>
    <w:p w14:paraId="0832901D" w14:textId="77777777" w:rsidR="002870DE" w:rsidRDefault="002870DE" w:rsidP="002870DE">
      <w:pPr>
        <w:pStyle w:val="Title1n"/>
      </w:pPr>
      <w:bookmarkStart w:id="44" w:name="_Toc74557775"/>
      <w:r w:rsidRPr="00C052ED">
        <w:t>Standards Development</w:t>
      </w:r>
      <w:bookmarkEnd w:id="44"/>
    </w:p>
    <w:p w14:paraId="16CF6B73" w14:textId="77777777" w:rsidR="002870DE" w:rsidRDefault="002870DE" w:rsidP="002870DE">
      <w:pPr>
        <w:pStyle w:val="Para1"/>
        <w:ind w:firstLine="240"/>
        <w:rPr>
          <w:rFonts w:eastAsia="MS Mincho"/>
        </w:rPr>
      </w:pPr>
    </w:p>
    <w:p w14:paraId="2E59D61F" w14:textId="77777777" w:rsidR="002870DE" w:rsidRDefault="002870DE" w:rsidP="002870DE">
      <w:pPr>
        <w:pStyle w:val="Title2n"/>
      </w:pPr>
      <w:bookmarkStart w:id="45" w:name="_Toc74557776"/>
      <w:r w:rsidRPr="00C052ED">
        <w:t>Legislation Framework for Standardization</w:t>
      </w:r>
      <w:bookmarkEnd w:id="45"/>
    </w:p>
    <w:p w14:paraId="477837B5" w14:textId="77777777" w:rsidR="002870DE" w:rsidRDefault="002870DE" w:rsidP="002870DE">
      <w:pPr>
        <w:pStyle w:val="Para1"/>
        <w:ind w:firstLine="240"/>
        <w:rPr>
          <w:rFonts w:eastAsiaTheme="minorEastAsia"/>
        </w:rPr>
      </w:pPr>
    </w:p>
    <w:p w14:paraId="69FDE96D" w14:textId="77777777" w:rsidR="002870DE" w:rsidRDefault="002870DE" w:rsidP="002870DE">
      <w:pPr>
        <w:pStyle w:val="Title3n"/>
      </w:pPr>
      <w:bookmarkStart w:id="46" w:name="_Toc74557777"/>
      <w:r>
        <w:rPr>
          <w:rFonts w:hint="eastAsia"/>
        </w:rPr>
        <w:t>Introduction</w:t>
      </w:r>
      <w:bookmarkEnd w:id="46"/>
    </w:p>
    <w:p w14:paraId="4CF0F029" w14:textId="77777777" w:rsidR="002870DE" w:rsidRDefault="002870DE" w:rsidP="002870DE">
      <w:pPr>
        <w:rPr>
          <w:rFonts w:eastAsiaTheme="minorEastAsia"/>
        </w:rPr>
      </w:pPr>
    </w:p>
    <w:p w14:paraId="523A2E82" w14:textId="77777777" w:rsidR="002870DE" w:rsidRDefault="002870DE" w:rsidP="002870DE">
      <w:pPr>
        <w:pStyle w:val="Para1"/>
        <w:ind w:firstLine="240"/>
        <w:rPr>
          <w:rFonts w:eastAsia="굴림"/>
        </w:rPr>
      </w:pPr>
      <w:r w:rsidRPr="00485026">
        <w:rPr>
          <w:rFonts w:eastAsia="굴림"/>
        </w:rPr>
        <w:t xml:space="preserve">Many countries have national standardization frameworks for their </w:t>
      </w:r>
      <w:r w:rsidRPr="00C8694C">
        <w:rPr>
          <w:rFonts w:eastAsia="굴림"/>
        </w:rPr>
        <w:t>citizens’</w:t>
      </w:r>
      <w:r w:rsidRPr="00575FF9">
        <w:rPr>
          <w:rFonts w:eastAsia="굴림"/>
        </w:rPr>
        <w:t xml:space="preserve"> safety and welfare,</w:t>
      </w:r>
      <w:r w:rsidRPr="0063044E">
        <w:rPr>
          <w:rFonts w:eastAsia="굴림"/>
        </w:rPr>
        <w:t xml:space="preserve"> and</w:t>
      </w:r>
      <w:r w:rsidRPr="00824DF3">
        <w:rPr>
          <w:rFonts w:hint="eastAsia"/>
        </w:rPr>
        <w:t xml:space="preserve"> </w:t>
      </w:r>
      <w:r w:rsidRPr="00824DF3">
        <w:rPr>
          <w:rFonts w:eastAsia="굴림"/>
        </w:rPr>
        <w:t xml:space="preserve">economic </w:t>
      </w:r>
      <w:r w:rsidRPr="008958E6">
        <w:rPr>
          <w:rFonts w:eastAsia="굴림"/>
        </w:rPr>
        <w:t>development</w:t>
      </w:r>
      <w:r w:rsidRPr="00E70D11">
        <w:rPr>
          <w:rFonts w:eastAsia="굴림"/>
        </w:rPr>
        <w:t xml:space="preserve"> of their industry and state. While trad</w:t>
      </w:r>
      <w:r w:rsidRPr="007B1A54">
        <w:rPr>
          <w:rFonts w:eastAsia="굴림"/>
        </w:rPr>
        <w:t xml:space="preserve">itional industrial standards have a history </w:t>
      </w:r>
      <w:r>
        <w:rPr>
          <w:rFonts w:eastAsia="굴림" w:hint="eastAsia"/>
        </w:rPr>
        <w:t xml:space="preserve">that goes back to </w:t>
      </w:r>
      <w:r w:rsidRPr="00EB5288">
        <w:rPr>
          <w:rFonts w:eastAsia="굴림"/>
        </w:rPr>
        <w:t>currency and weights and measurements, the history of ICT standards started in the late 1980s when the state-owned or monopolized communications markets were liberalized. Therefore, c</w:t>
      </w:r>
      <w:r w:rsidRPr="005B4AC6">
        <w:rPr>
          <w:rFonts w:eastAsia="굴림"/>
        </w:rPr>
        <w:t>ountries have different national frameworks for industrial standards and ICT standards.</w:t>
      </w:r>
    </w:p>
    <w:p w14:paraId="1D17145C" w14:textId="77777777" w:rsidR="002870DE" w:rsidRDefault="002870DE" w:rsidP="002870DE">
      <w:pPr>
        <w:pStyle w:val="Para1"/>
        <w:ind w:firstLine="240"/>
      </w:pPr>
    </w:p>
    <w:p w14:paraId="1974CCD0" w14:textId="77777777" w:rsidR="002870DE" w:rsidRDefault="002870DE" w:rsidP="002870DE">
      <w:pPr>
        <w:pStyle w:val="Para1"/>
        <w:ind w:firstLine="240"/>
        <w:rPr>
          <w:rFonts w:eastAsia="굴림"/>
        </w:rPr>
      </w:pPr>
      <w:r w:rsidRPr="00200C0D">
        <w:rPr>
          <w:rFonts w:eastAsia="굴림"/>
        </w:rPr>
        <w:t>Some countries have integrated frameworks where ICT standards are included in the industrial standard frameworks and others have separate frameworks for industrial sta</w:t>
      </w:r>
      <w:r w:rsidRPr="002047D9">
        <w:rPr>
          <w:rFonts w:eastAsia="굴림"/>
        </w:rPr>
        <w:t xml:space="preserve">ndards and ICT standards. Some have so-called </w:t>
      </w:r>
      <w:r w:rsidRPr="002047D9">
        <w:rPr>
          <w:rFonts w:eastAsia="굴림"/>
          <w:i/>
        </w:rPr>
        <w:t>convergent frameworks</w:t>
      </w:r>
      <w:r w:rsidRPr="008958E6">
        <w:rPr>
          <w:rFonts w:eastAsia="굴림"/>
        </w:rPr>
        <w:t xml:space="preserve"> where standardization is </w:t>
      </w:r>
      <w:r>
        <w:rPr>
          <w:rFonts w:eastAsia="굴림" w:hint="eastAsia"/>
        </w:rPr>
        <w:t xml:space="preserve">carried out </w:t>
      </w:r>
      <w:r w:rsidRPr="007B1A54">
        <w:rPr>
          <w:rFonts w:eastAsia="굴림"/>
        </w:rPr>
        <w:t>without differentiation between industrial and ICT standards</w:t>
      </w:r>
      <w:r w:rsidRPr="00EB5288">
        <w:rPr>
          <w:rFonts w:eastAsia="굴림"/>
        </w:rPr>
        <w:t>,</w:t>
      </w:r>
      <w:r w:rsidRPr="005B4AC6">
        <w:rPr>
          <w:rFonts w:eastAsia="굴림"/>
        </w:rPr>
        <w:t xml:space="preserve"> and the responsibility for management and coordination of the standards is taken by a single organization. </w:t>
      </w:r>
      <w:r w:rsidRPr="00200C0D">
        <w:rPr>
          <w:rFonts w:eastAsia="굴림"/>
        </w:rPr>
        <w:t xml:space="preserve">Accordingly, </w:t>
      </w:r>
      <w:r w:rsidRPr="002047D9">
        <w:rPr>
          <w:rFonts w:eastAsia="굴림"/>
        </w:rPr>
        <w:t>countries have different legislation</w:t>
      </w:r>
      <w:r>
        <w:rPr>
          <w:rFonts w:eastAsia="굴림" w:hint="eastAsia"/>
        </w:rPr>
        <w:t>s for</w:t>
      </w:r>
      <w:r w:rsidRPr="00E70D11">
        <w:rPr>
          <w:rFonts w:eastAsia="굴림"/>
        </w:rPr>
        <w:t xml:space="preserve"> national standardization, depending on their standardization frameworks. Standardization legislation can vary according to whether the national st</w:t>
      </w:r>
      <w:r w:rsidRPr="007B1A54">
        <w:rPr>
          <w:rFonts w:eastAsia="굴림"/>
        </w:rPr>
        <w:t>andar</w:t>
      </w:r>
      <w:r w:rsidRPr="00EB5288">
        <w:rPr>
          <w:rFonts w:eastAsia="굴림"/>
        </w:rPr>
        <w:t>dization</w:t>
      </w:r>
      <w:r w:rsidRPr="005B4AC6">
        <w:rPr>
          <w:rFonts w:eastAsia="굴림"/>
        </w:rPr>
        <w:t xml:space="preserve"> organization is a public or </w:t>
      </w:r>
      <w:r>
        <w:rPr>
          <w:rFonts w:eastAsia="굴림" w:hint="eastAsia"/>
        </w:rPr>
        <w:t xml:space="preserve">a </w:t>
      </w:r>
      <w:r w:rsidRPr="008958E6">
        <w:rPr>
          <w:rFonts w:eastAsia="굴림"/>
        </w:rPr>
        <w:t>private organization.</w:t>
      </w:r>
    </w:p>
    <w:p w14:paraId="30E214AA" w14:textId="77777777" w:rsidR="002870DE" w:rsidRDefault="002870DE" w:rsidP="002870DE">
      <w:pPr>
        <w:pStyle w:val="Para1"/>
        <w:ind w:firstLine="240"/>
      </w:pPr>
    </w:p>
    <w:p w14:paraId="6C3F9413" w14:textId="77777777" w:rsidR="002870DE" w:rsidRDefault="002870DE" w:rsidP="002870DE">
      <w:pPr>
        <w:pStyle w:val="Para1"/>
        <w:ind w:firstLine="240"/>
      </w:pPr>
      <w:r w:rsidRPr="007B1A54">
        <w:rPr>
          <w:rFonts w:eastAsia="굴림"/>
        </w:rPr>
        <w:t xml:space="preserve">The </w:t>
      </w:r>
      <w:r w:rsidRPr="00EB5288">
        <w:rPr>
          <w:rFonts w:eastAsia="굴림"/>
        </w:rPr>
        <w:t>U</w:t>
      </w:r>
      <w:r w:rsidRPr="005B4AC6">
        <w:rPr>
          <w:rFonts w:eastAsia="굴림"/>
        </w:rPr>
        <w:t>.S. has a convergent national standardization framework and a private organization (American National Standards Institute, ANSI) as the national standardization organization</w:t>
      </w:r>
      <w:r>
        <w:rPr>
          <w:rFonts w:eastAsia="굴림" w:hint="eastAsia"/>
        </w:rPr>
        <w:t>,</w:t>
      </w:r>
      <w:r w:rsidRPr="008958E6">
        <w:rPr>
          <w:rFonts w:eastAsia="굴림"/>
        </w:rPr>
        <w:t xml:space="preserve"> but has no legislation on national standardizat</w:t>
      </w:r>
      <w:r w:rsidRPr="00E70D11">
        <w:rPr>
          <w:rFonts w:eastAsia="굴림"/>
        </w:rPr>
        <w:t xml:space="preserve">ion. Relevant laws only emphasize voluntary standardization activities in the private sector and encourage the government to support such private standardization activities to vitalize cooperative </w:t>
      </w:r>
      <w:r>
        <w:rPr>
          <w:rFonts w:eastAsia="굴림" w:hint="eastAsia"/>
        </w:rPr>
        <w:t>research and development (</w:t>
      </w:r>
      <w:r w:rsidRPr="00E70D11">
        <w:rPr>
          <w:rFonts w:eastAsia="굴림"/>
        </w:rPr>
        <w:t>R&amp;D</w:t>
      </w:r>
      <w:r>
        <w:rPr>
          <w:rFonts w:eastAsia="굴림" w:hint="eastAsia"/>
        </w:rPr>
        <w:t>)</w:t>
      </w:r>
      <w:r w:rsidRPr="00E70D11">
        <w:rPr>
          <w:rFonts w:eastAsia="굴림"/>
        </w:rPr>
        <w:t xml:space="preserve"> among enterprises, </w:t>
      </w:r>
      <w:r>
        <w:rPr>
          <w:rFonts w:eastAsia="굴림" w:hint="eastAsia"/>
        </w:rPr>
        <w:t xml:space="preserve">to </w:t>
      </w:r>
      <w:r w:rsidRPr="008958E6">
        <w:rPr>
          <w:rFonts w:eastAsia="굴림"/>
        </w:rPr>
        <w:t>be involved in the private standardi</w:t>
      </w:r>
      <w:r w:rsidRPr="00E70D11">
        <w:rPr>
          <w:rFonts w:eastAsia="굴림"/>
        </w:rPr>
        <w:t>zation activities, and</w:t>
      </w:r>
      <w:r>
        <w:rPr>
          <w:rFonts w:eastAsia="굴림" w:hint="eastAsia"/>
        </w:rPr>
        <w:t xml:space="preserve"> to</w:t>
      </w:r>
      <w:r w:rsidRPr="008958E6">
        <w:rPr>
          <w:rFonts w:eastAsia="굴림"/>
        </w:rPr>
        <w:t xml:space="preserve"> use private standards.</w:t>
      </w:r>
    </w:p>
    <w:p w14:paraId="5E208055" w14:textId="77777777" w:rsidR="002870DE" w:rsidRDefault="002870DE" w:rsidP="002870DE">
      <w:pPr>
        <w:pStyle w:val="Para1"/>
        <w:ind w:firstLine="240"/>
      </w:pPr>
    </w:p>
    <w:p w14:paraId="1FE81838" w14:textId="77777777" w:rsidR="002870DE" w:rsidRPr="002047D9" w:rsidRDefault="002870DE" w:rsidP="002870DE">
      <w:pPr>
        <w:pStyle w:val="Para1"/>
        <w:ind w:firstLine="240"/>
        <w:rPr>
          <w:rFonts w:eastAsia="맑은 고딕"/>
        </w:rPr>
      </w:pPr>
      <w:r w:rsidRPr="002047D9">
        <w:rPr>
          <w:rFonts w:eastAsia="맑은 고딕"/>
        </w:rPr>
        <w:t>The National Cooperative Research Act (NCR) of 1984 emphasized voluntary standardization activities in the private sector and admitted them as exceptions from antimonopoly in order to vitalize standardization activities as cooperative R&amp;D among enterprises. The Act was amended as the National Cooperative Research and Production Act (NCRPA) of 1993, and the Standard Development Organization Advancement Act (SDOAA) of 2004.</w:t>
      </w:r>
      <w:r>
        <w:rPr>
          <w:rFonts w:eastAsia="맑은 고딕"/>
        </w:rPr>
        <w:t xml:space="preserve"> </w:t>
      </w:r>
      <w:r w:rsidRPr="002047D9">
        <w:rPr>
          <w:rFonts w:eastAsia="맑은 고딕"/>
        </w:rPr>
        <w:t xml:space="preserve">The National Technology Transfer Advancement Act (NTTAA) of 1995 provided that the federal administration should use standards adopted by voluntary consensus standards bodies and encouraged government </w:t>
      </w:r>
      <w:r w:rsidRPr="002047D9">
        <w:rPr>
          <w:rFonts w:eastAsia="맑은 고딕"/>
        </w:rPr>
        <w:lastRenderedPageBreak/>
        <w:t>organizations</w:t>
      </w:r>
      <w:r>
        <w:rPr>
          <w:rFonts w:eastAsia="맑은 고딕" w:hint="eastAsia"/>
        </w:rPr>
        <w:t xml:space="preserve">, </w:t>
      </w:r>
      <w:r w:rsidRPr="002047D9">
        <w:rPr>
          <w:rFonts w:eastAsia="맑은 고딕"/>
        </w:rPr>
        <w:t>e.g., the National Institute of Standards and Technology (NIST)</w:t>
      </w:r>
      <w:r>
        <w:rPr>
          <w:rFonts w:eastAsia="맑은 고딕" w:hint="eastAsia"/>
        </w:rPr>
        <w:t>,</w:t>
      </w:r>
      <w:r w:rsidRPr="002047D9">
        <w:rPr>
          <w:rFonts w:eastAsia="맑은 고딕"/>
        </w:rPr>
        <w:t xml:space="preserve"> to participate in voluntary standardization activities.</w:t>
      </w:r>
      <w:r>
        <w:rPr>
          <w:rFonts w:eastAsia="맑은 고딕"/>
        </w:rPr>
        <w:t xml:space="preserve"> </w:t>
      </w:r>
      <w:r w:rsidRPr="002047D9">
        <w:rPr>
          <w:rFonts w:eastAsia="맑은 고딕"/>
        </w:rPr>
        <w:t>The SDOAA of 2004 provided that standardization activities by voluntary consensus standards bodies could be exempted from responsibilities under the nation’s strict antimonopoly laws.</w:t>
      </w:r>
    </w:p>
    <w:p w14:paraId="25F5DFEE" w14:textId="77777777" w:rsidR="002870DE" w:rsidRDefault="002870DE" w:rsidP="002870DE">
      <w:pPr>
        <w:pStyle w:val="Para1"/>
        <w:ind w:firstLine="240"/>
      </w:pPr>
    </w:p>
    <w:p w14:paraId="649C8127" w14:textId="77777777" w:rsidR="002870DE" w:rsidRDefault="002870DE" w:rsidP="002870DE">
      <w:pPr>
        <w:pStyle w:val="Para1"/>
        <w:ind w:firstLine="240"/>
        <w:rPr>
          <w:rFonts w:eastAsia="굴림"/>
        </w:rPr>
      </w:pPr>
      <w:r w:rsidRPr="002047D9">
        <w:rPr>
          <w:rFonts w:eastAsia="굴림"/>
        </w:rPr>
        <w:t>The European Union has separate frameworks, but each member country has an integrated framework. In most cases, the national standardization organization is a private organization, and there is no legislation on national standardization frameworks. However, there is EU-wide legislation that provides legal grounds and supportive measures for the standardization activities of the three European standardization organizations, i.e., the European Committee for Standardization (CEN), the European Committee for Electrotechnical Standardization (CENELEC), and the European Telecommunications Standards Institute (ETSI).</w:t>
      </w:r>
    </w:p>
    <w:p w14:paraId="6313B13F" w14:textId="77777777" w:rsidR="002870DE" w:rsidRDefault="002870DE" w:rsidP="002870DE">
      <w:pPr>
        <w:pStyle w:val="Para1"/>
        <w:ind w:firstLine="240"/>
        <w:rPr>
          <w:rFonts w:eastAsia="굴림"/>
        </w:rPr>
      </w:pPr>
    </w:p>
    <w:p w14:paraId="0583B64D" w14:textId="77777777" w:rsidR="002870DE" w:rsidRDefault="002870DE" w:rsidP="002870DE">
      <w:pPr>
        <w:pStyle w:val="Para1"/>
        <w:ind w:firstLine="240"/>
        <w:rPr>
          <w:szCs w:val="20"/>
        </w:rPr>
      </w:pPr>
      <w:r w:rsidRPr="002047D9">
        <w:rPr>
          <w:rFonts w:eastAsia="굴림"/>
        </w:rPr>
        <w:t>Following the economic integration within the EU, Europe announced a resolution titled A New Approach to Technical Harmonization and Standards</w:t>
      </w:r>
      <w:r w:rsidRPr="00D72B0F">
        <w:rPr>
          <w:vertAlign w:val="superscript"/>
        </w:rPr>
        <w:footnoteReference w:id="21"/>
      </w:r>
      <w:r w:rsidRPr="00D72B0F">
        <w:rPr>
          <w:rFonts w:eastAsia="굴림"/>
        </w:rPr>
        <w:t xml:space="preserve"> in 1</w:t>
      </w:r>
      <w:r w:rsidRPr="003F0CBA">
        <w:rPr>
          <w:rFonts w:eastAsia="굴림"/>
        </w:rPr>
        <w:t>985, which served as the first European regulation on standardization. Afterwards</w:t>
      </w:r>
      <w:r w:rsidRPr="00644CC1">
        <w:rPr>
          <w:rFonts w:eastAsia="굴림"/>
        </w:rPr>
        <w:t>, the ETSI was established as the European standardization organization responsible for the ICT standards, and the first decision</w:t>
      </w:r>
      <w:r w:rsidRPr="00D72B0F">
        <w:rPr>
          <w:vertAlign w:val="superscript"/>
        </w:rPr>
        <w:footnoteReference w:id="22"/>
      </w:r>
      <w:r w:rsidRPr="00D72B0F">
        <w:rPr>
          <w:rFonts w:eastAsia="굴림"/>
        </w:rPr>
        <w:t xml:space="preserve"> on ICT standardization in Europe, Standardi</w:t>
      </w:r>
      <w:r w:rsidRPr="003F0CBA">
        <w:rPr>
          <w:rFonts w:eastAsia="굴림"/>
        </w:rPr>
        <w:t>zation in the Field of Information Technology and Telecommunications</w:t>
      </w:r>
      <w:r w:rsidRPr="00644CC1">
        <w:rPr>
          <w:rFonts w:eastAsia="굴림"/>
        </w:rPr>
        <w:t>, was announced in 1987. The decision provid</w:t>
      </w:r>
      <w:r w:rsidRPr="00334DC8">
        <w:rPr>
          <w:rFonts w:eastAsia="굴림"/>
        </w:rPr>
        <w:t>ed that an international</w:t>
      </w:r>
      <w:r w:rsidRPr="0015419D">
        <w:rPr>
          <w:rFonts w:eastAsia="굴림"/>
        </w:rPr>
        <w:t xml:space="preserve">-standard-based cooperation system should be established to develop a technical standard within the </w:t>
      </w:r>
      <w:r w:rsidRPr="00E70D11">
        <w:rPr>
          <w:rFonts w:eastAsia="굴림"/>
          <w:szCs w:val="20"/>
        </w:rPr>
        <w:t xml:space="preserve">European Economic Community in the field of information technology and communications and that the ETSI </w:t>
      </w:r>
      <w:r w:rsidRPr="007B1A54">
        <w:rPr>
          <w:rFonts w:eastAsia="굴림"/>
          <w:szCs w:val="20"/>
        </w:rPr>
        <w:t>was</w:t>
      </w:r>
      <w:r w:rsidRPr="00EB5288">
        <w:rPr>
          <w:rFonts w:eastAsia="굴림"/>
          <w:szCs w:val="20"/>
        </w:rPr>
        <w:t xml:space="preserve"> responsible for the standardization of communications within Europe. In 2012, the EU improved the European standardizatio</w:t>
      </w:r>
      <w:r w:rsidRPr="005B4AC6">
        <w:rPr>
          <w:rFonts w:eastAsia="굴림"/>
          <w:szCs w:val="20"/>
        </w:rPr>
        <w:t>n system and developed new legislation on standardization</w:t>
      </w:r>
      <w:r>
        <w:rPr>
          <w:rFonts w:eastAsia="굴림" w:hint="eastAsia"/>
          <w:szCs w:val="20"/>
        </w:rPr>
        <w:t>,</w:t>
      </w:r>
      <w:r>
        <w:rPr>
          <w:rFonts w:eastAsia="맑은 고딕" w:hint="eastAsia"/>
          <w:szCs w:val="20"/>
        </w:rPr>
        <w:t xml:space="preserve"> </w:t>
      </w:r>
      <w:r w:rsidRPr="00E70D11">
        <w:rPr>
          <w:rFonts w:eastAsia="굴림"/>
          <w:szCs w:val="20"/>
        </w:rPr>
        <w:t>the Regulation of European Standardization</w:t>
      </w:r>
      <w:r w:rsidRPr="00E70D11">
        <w:rPr>
          <w:szCs w:val="20"/>
          <w:vertAlign w:val="superscript"/>
        </w:rPr>
        <w:footnoteReference w:id="23"/>
      </w:r>
      <w:r>
        <w:rPr>
          <w:rFonts w:eastAsia="굴림" w:hint="eastAsia"/>
          <w:szCs w:val="20"/>
        </w:rPr>
        <w:t>,</w:t>
      </w:r>
      <w:r>
        <w:rPr>
          <w:rFonts w:eastAsia="맑은 고딕" w:hint="eastAsia"/>
          <w:szCs w:val="20"/>
        </w:rPr>
        <w:t xml:space="preserve"> </w:t>
      </w:r>
      <w:r w:rsidRPr="00E70D11">
        <w:rPr>
          <w:rFonts w:eastAsia="굴림"/>
          <w:szCs w:val="20"/>
        </w:rPr>
        <w:t>in 2012 in recognition of the roles of standardization organizations. Legislation on standardization in Europe includes the following:</w:t>
      </w:r>
    </w:p>
    <w:p w14:paraId="28F5577B" w14:textId="77777777" w:rsidR="002870DE" w:rsidRPr="00EB5288" w:rsidRDefault="002870DE" w:rsidP="002870DE">
      <w:pPr>
        <w:pStyle w:val="Para1"/>
        <w:ind w:firstLine="240"/>
        <w:rPr>
          <w:szCs w:val="20"/>
        </w:rPr>
      </w:pPr>
    </w:p>
    <w:p w14:paraId="6729C34D" w14:textId="77777777" w:rsidR="002870DE" w:rsidRPr="007D1667" w:rsidRDefault="002870DE" w:rsidP="00C37A06">
      <w:pPr>
        <w:pStyle w:val="Para1"/>
        <w:numPr>
          <w:ilvl w:val="0"/>
          <w:numId w:val="12"/>
        </w:numPr>
        <w:ind w:left="567" w:firstLineChars="0" w:hanging="283"/>
        <w:rPr>
          <w:rFonts w:eastAsia="맑은 고딕"/>
        </w:rPr>
      </w:pPr>
      <w:r w:rsidRPr="007D1667">
        <w:rPr>
          <w:rFonts w:eastAsia="맑은 고딕"/>
        </w:rPr>
        <w:t xml:space="preserve">Council </w:t>
      </w:r>
      <w:r w:rsidRPr="007D1667">
        <w:rPr>
          <w:rFonts w:eastAsia="맑은 고딕" w:hint="eastAsia"/>
        </w:rPr>
        <w:t>R</w:t>
      </w:r>
      <w:r w:rsidRPr="007D1667">
        <w:rPr>
          <w:rFonts w:eastAsia="맑은 고딕"/>
        </w:rPr>
        <w:t xml:space="preserve">esolution on </w:t>
      </w:r>
      <w:r w:rsidRPr="007D1667">
        <w:rPr>
          <w:rFonts w:eastAsia="맑은 고딕" w:hint="eastAsia"/>
        </w:rPr>
        <w:t>A</w:t>
      </w:r>
      <w:r w:rsidRPr="007D1667">
        <w:rPr>
          <w:rFonts w:eastAsia="맑은 고딕"/>
        </w:rPr>
        <w:t xml:space="preserve"> </w:t>
      </w:r>
      <w:r w:rsidRPr="007D1667">
        <w:rPr>
          <w:rFonts w:eastAsia="맑은 고딕" w:hint="eastAsia"/>
        </w:rPr>
        <w:t>N</w:t>
      </w:r>
      <w:r w:rsidRPr="007D1667">
        <w:rPr>
          <w:rFonts w:eastAsia="맑은 고딕"/>
        </w:rPr>
        <w:t xml:space="preserve">ew </w:t>
      </w:r>
      <w:r w:rsidRPr="007D1667">
        <w:rPr>
          <w:rFonts w:eastAsia="맑은 고딕" w:hint="eastAsia"/>
        </w:rPr>
        <w:t>A</w:t>
      </w:r>
      <w:r w:rsidRPr="007D1667">
        <w:rPr>
          <w:rFonts w:eastAsia="맑은 고딕"/>
        </w:rPr>
        <w:t xml:space="preserve">pproach to </w:t>
      </w:r>
      <w:r w:rsidRPr="007D1667">
        <w:rPr>
          <w:rFonts w:eastAsia="맑은 고딕" w:hint="eastAsia"/>
        </w:rPr>
        <w:t>T</w:t>
      </w:r>
      <w:r w:rsidRPr="007D1667">
        <w:rPr>
          <w:rFonts w:eastAsia="맑은 고딕"/>
        </w:rPr>
        <w:t xml:space="preserve">echnical </w:t>
      </w:r>
      <w:r w:rsidRPr="007D1667">
        <w:rPr>
          <w:rFonts w:eastAsia="맑은 고딕" w:hint="eastAsia"/>
        </w:rPr>
        <w:t>H</w:t>
      </w:r>
      <w:r w:rsidRPr="007D1667">
        <w:rPr>
          <w:rFonts w:eastAsia="맑은 고딕"/>
        </w:rPr>
        <w:t xml:space="preserve">armonization and </w:t>
      </w:r>
      <w:r w:rsidRPr="007D1667">
        <w:rPr>
          <w:rFonts w:eastAsia="맑은 고딕" w:hint="eastAsia"/>
        </w:rPr>
        <w:t>S</w:t>
      </w:r>
      <w:r w:rsidRPr="007D1667">
        <w:rPr>
          <w:rFonts w:eastAsia="맑은 고딕"/>
        </w:rPr>
        <w:t>tandards, May 1985</w:t>
      </w:r>
      <w:r w:rsidRPr="007D1667">
        <w:rPr>
          <w:rFonts w:eastAsia="맑은 고딕" w:hint="eastAsia"/>
        </w:rPr>
        <w:t>;</w:t>
      </w:r>
    </w:p>
    <w:p w14:paraId="483654F6" w14:textId="77777777" w:rsidR="002870DE" w:rsidRPr="007D1667" w:rsidRDefault="002870DE" w:rsidP="00C37A06">
      <w:pPr>
        <w:pStyle w:val="Para1"/>
        <w:numPr>
          <w:ilvl w:val="0"/>
          <w:numId w:val="12"/>
        </w:numPr>
        <w:ind w:left="567" w:firstLineChars="0" w:hanging="283"/>
        <w:rPr>
          <w:rFonts w:eastAsia="맑은 고딕"/>
        </w:rPr>
      </w:pPr>
      <w:r w:rsidRPr="007D1667">
        <w:rPr>
          <w:rFonts w:eastAsia="맑은 고딕"/>
        </w:rPr>
        <w:t xml:space="preserve">Green </w:t>
      </w:r>
      <w:r w:rsidRPr="007D1667">
        <w:rPr>
          <w:rFonts w:eastAsia="맑은 고딕" w:hint="eastAsia"/>
        </w:rPr>
        <w:t>P</w:t>
      </w:r>
      <w:r w:rsidRPr="007D1667">
        <w:rPr>
          <w:rFonts w:eastAsia="맑은 고딕"/>
        </w:rPr>
        <w:t xml:space="preserve">aper on the </w:t>
      </w:r>
      <w:r w:rsidRPr="007D1667">
        <w:rPr>
          <w:rFonts w:eastAsia="맑은 고딕" w:hint="eastAsia"/>
        </w:rPr>
        <w:t>D</w:t>
      </w:r>
      <w:r w:rsidRPr="007D1667">
        <w:rPr>
          <w:rFonts w:eastAsia="맑은 고딕"/>
        </w:rPr>
        <w:t xml:space="preserve">evelopment of the </w:t>
      </w:r>
      <w:r w:rsidRPr="007D1667">
        <w:rPr>
          <w:rFonts w:eastAsia="맑은 고딕" w:hint="eastAsia"/>
        </w:rPr>
        <w:t>C</w:t>
      </w:r>
      <w:r w:rsidRPr="007D1667">
        <w:rPr>
          <w:rFonts w:eastAsia="맑은 고딕"/>
        </w:rPr>
        <w:t xml:space="preserve">ommon </w:t>
      </w:r>
      <w:r w:rsidRPr="007D1667">
        <w:rPr>
          <w:rFonts w:eastAsia="맑은 고딕" w:hint="eastAsia"/>
        </w:rPr>
        <w:t>M</w:t>
      </w:r>
      <w:r w:rsidRPr="007D1667">
        <w:rPr>
          <w:rFonts w:eastAsia="맑은 고딕"/>
        </w:rPr>
        <w:t xml:space="preserve">arket for </w:t>
      </w:r>
      <w:r w:rsidRPr="007D1667">
        <w:rPr>
          <w:rFonts w:eastAsia="맑은 고딕" w:hint="eastAsia"/>
        </w:rPr>
        <w:t>T</w:t>
      </w:r>
      <w:r w:rsidRPr="007D1667">
        <w:rPr>
          <w:rFonts w:eastAsia="맑은 고딕"/>
        </w:rPr>
        <w:t xml:space="preserve">elecommunications </w:t>
      </w:r>
      <w:r w:rsidRPr="007D1667">
        <w:rPr>
          <w:rFonts w:eastAsia="맑은 고딕" w:hint="eastAsia"/>
        </w:rPr>
        <w:t>S</w:t>
      </w:r>
      <w:r w:rsidRPr="007D1667">
        <w:rPr>
          <w:rFonts w:eastAsia="맑은 고딕"/>
        </w:rPr>
        <w:t xml:space="preserve">ervices and </w:t>
      </w:r>
      <w:r w:rsidRPr="007D1667">
        <w:rPr>
          <w:rFonts w:eastAsia="맑은 고딕" w:hint="eastAsia"/>
        </w:rPr>
        <w:t>E</w:t>
      </w:r>
      <w:r w:rsidRPr="007D1667">
        <w:rPr>
          <w:rFonts w:eastAsia="맑은 고딕"/>
        </w:rPr>
        <w:t>quipment, June 1987</w:t>
      </w:r>
      <w:r w:rsidRPr="007D1667">
        <w:rPr>
          <w:rFonts w:eastAsia="맑은 고딕" w:hint="eastAsia"/>
        </w:rPr>
        <w:t>;</w:t>
      </w:r>
    </w:p>
    <w:p w14:paraId="67664219" w14:textId="77777777" w:rsidR="002870DE" w:rsidRPr="007D1667" w:rsidRDefault="002870DE" w:rsidP="00C37A06">
      <w:pPr>
        <w:pStyle w:val="Para1"/>
        <w:numPr>
          <w:ilvl w:val="0"/>
          <w:numId w:val="12"/>
        </w:numPr>
        <w:ind w:left="567" w:firstLineChars="0" w:hanging="283"/>
        <w:rPr>
          <w:rFonts w:eastAsia="맑은 고딕"/>
        </w:rPr>
      </w:pPr>
      <w:r w:rsidRPr="007D1667">
        <w:rPr>
          <w:rFonts w:eastAsia="맑은 고딕"/>
        </w:rPr>
        <w:t xml:space="preserve">Council </w:t>
      </w:r>
      <w:r w:rsidRPr="007D1667">
        <w:rPr>
          <w:rFonts w:eastAsia="맑은 고딕" w:hint="eastAsia"/>
        </w:rPr>
        <w:t>D</w:t>
      </w:r>
      <w:r w:rsidRPr="007D1667">
        <w:rPr>
          <w:rFonts w:eastAsia="맑은 고딕"/>
        </w:rPr>
        <w:t xml:space="preserve">ecision on </w:t>
      </w:r>
      <w:r w:rsidRPr="007D1667">
        <w:rPr>
          <w:rFonts w:eastAsia="맑은 고딕" w:hint="eastAsia"/>
        </w:rPr>
        <w:t>S</w:t>
      </w:r>
      <w:r w:rsidRPr="007D1667">
        <w:rPr>
          <w:rFonts w:eastAsia="맑은 고딕"/>
        </w:rPr>
        <w:t xml:space="preserve">tandardization in the </w:t>
      </w:r>
      <w:r w:rsidRPr="007D1667">
        <w:rPr>
          <w:rFonts w:eastAsia="맑은 고딕" w:hint="eastAsia"/>
        </w:rPr>
        <w:t>F</w:t>
      </w:r>
      <w:r w:rsidRPr="007D1667">
        <w:rPr>
          <w:rFonts w:eastAsia="맑은 고딕"/>
        </w:rPr>
        <w:t xml:space="preserve">ield of </w:t>
      </w:r>
      <w:r w:rsidRPr="007D1667">
        <w:rPr>
          <w:rFonts w:eastAsia="맑은 고딕" w:hint="eastAsia"/>
        </w:rPr>
        <w:t>I</w:t>
      </w:r>
      <w:r w:rsidRPr="007D1667">
        <w:rPr>
          <w:rFonts w:eastAsia="맑은 고딕"/>
        </w:rPr>
        <w:t xml:space="preserve">nformation </w:t>
      </w:r>
      <w:r w:rsidRPr="007D1667">
        <w:rPr>
          <w:rFonts w:eastAsia="맑은 고딕" w:hint="eastAsia"/>
        </w:rPr>
        <w:t>T</w:t>
      </w:r>
      <w:r w:rsidRPr="007D1667">
        <w:rPr>
          <w:rFonts w:eastAsia="맑은 고딕"/>
        </w:rPr>
        <w:t xml:space="preserve">echnology and </w:t>
      </w:r>
      <w:r w:rsidRPr="007D1667">
        <w:rPr>
          <w:rFonts w:eastAsia="맑은 고딕" w:hint="eastAsia"/>
        </w:rPr>
        <w:t>T</w:t>
      </w:r>
      <w:r w:rsidRPr="007D1667">
        <w:rPr>
          <w:rFonts w:eastAsia="맑은 고딕"/>
        </w:rPr>
        <w:t>elecommunications, December 1986</w:t>
      </w:r>
      <w:r w:rsidRPr="007D1667">
        <w:rPr>
          <w:rFonts w:eastAsia="맑은 고딕" w:hint="eastAsia"/>
        </w:rPr>
        <w:t>;</w:t>
      </w:r>
    </w:p>
    <w:p w14:paraId="5902A607" w14:textId="77777777" w:rsidR="002870DE" w:rsidRPr="007D1667" w:rsidRDefault="002870DE" w:rsidP="00C37A06">
      <w:pPr>
        <w:pStyle w:val="Para1"/>
        <w:numPr>
          <w:ilvl w:val="0"/>
          <w:numId w:val="12"/>
        </w:numPr>
        <w:ind w:left="567" w:firstLineChars="0" w:hanging="283"/>
        <w:rPr>
          <w:rFonts w:eastAsia="맑은 고딕"/>
        </w:rPr>
      </w:pPr>
      <w:r w:rsidRPr="007D1667">
        <w:rPr>
          <w:rFonts w:eastAsia="맑은 고딕"/>
        </w:rPr>
        <w:t xml:space="preserve">Directive 98/34/EC (98/48/EC) of the European Parliament and of the </w:t>
      </w:r>
      <w:r w:rsidRPr="007D1667">
        <w:rPr>
          <w:rFonts w:eastAsia="맑은 고딕" w:hint="eastAsia"/>
        </w:rPr>
        <w:t>C</w:t>
      </w:r>
      <w:r w:rsidRPr="007D1667">
        <w:rPr>
          <w:rFonts w:eastAsia="맑은 고딕"/>
        </w:rPr>
        <w:t xml:space="preserve">ouncil </w:t>
      </w:r>
      <w:r w:rsidRPr="007D1667">
        <w:rPr>
          <w:rFonts w:eastAsia="맑은 고딕" w:hint="eastAsia"/>
        </w:rPr>
        <w:t>D</w:t>
      </w:r>
      <w:r w:rsidRPr="007D1667">
        <w:rPr>
          <w:rFonts w:eastAsia="맑은 고딕"/>
        </w:rPr>
        <w:t>irective laying down a procedure for the provision of information in the fields of technical standards and regulations, June 1998</w:t>
      </w:r>
      <w:r w:rsidRPr="007D1667">
        <w:rPr>
          <w:rFonts w:eastAsia="맑은 고딕" w:hint="eastAsia"/>
        </w:rPr>
        <w:t>; and</w:t>
      </w:r>
    </w:p>
    <w:p w14:paraId="55A8386D" w14:textId="77777777" w:rsidR="002870DE" w:rsidRPr="007D1667" w:rsidRDefault="002870DE" w:rsidP="00C37A06">
      <w:pPr>
        <w:pStyle w:val="Para1"/>
        <w:numPr>
          <w:ilvl w:val="0"/>
          <w:numId w:val="12"/>
        </w:numPr>
        <w:ind w:left="567" w:firstLineChars="0" w:hanging="283"/>
        <w:rPr>
          <w:rFonts w:eastAsia="맑은 고딕"/>
        </w:rPr>
      </w:pPr>
      <w:r w:rsidRPr="007D1667">
        <w:rPr>
          <w:rFonts w:eastAsia="맑은 고딕"/>
        </w:rPr>
        <w:t xml:space="preserve">Regulation on European </w:t>
      </w:r>
      <w:r w:rsidRPr="007D1667">
        <w:rPr>
          <w:rFonts w:eastAsia="맑은 고딕" w:hint="eastAsia"/>
        </w:rPr>
        <w:t>S</w:t>
      </w:r>
      <w:r w:rsidRPr="007D1667">
        <w:rPr>
          <w:rFonts w:eastAsia="맑은 고딕"/>
        </w:rPr>
        <w:t>tandardization, December 2012</w:t>
      </w:r>
    </w:p>
    <w:p w14:paraId="31899E4A" w14:textId="77777777" w:rsidR="002870DE" w:rsidRPr="007B1A54" w:rsidRDefault="002870DE" w:rsidP="002870DE">
      <w:pPr>
        <w:pStyle w:val="Para1"/>
        <w:ind w:firstLine="240"/>
        <w:rPr>
          <w:rFonts w:eastAsia="굴림"/>
        </w:rPr>
      </w:pPr>
    </w:p>
    <w:p w14:paraId="078A5DEB" w14:textId="77777777" w:rsidR="002870DE" w:rsidRDefault="002870DE" w:rsidP="002870DE">
      <w:pPr>
        <w:pStyle w:val="Para1"/>
        <w:ind w:firstLine="240"/>
        <w:rPr>
          <w:rFonts w:eastAsia="굴림"/>
        </w:rPr>
      </w:pPr>
      <w:r w:rsidRPr="00EB5288">
        <w:rPr>
          <w:rFonts w:eastAsia="굴림"/>
        </w:rPr>
        <w:t>In Asia, Korea</w:t>
      </w:r>
      <w:r w:rsidRPr="005B4AC6">
        <w:rPr>
          <w:rFonts w:eastAsia="굴림"/>
        </w:rPr>
        <w:t xml:space="preserve"> (Republic of), China, and Japan have national standardization</w:t>
      </w:r>
      <w:r w:rsidRPr="00200C0D">
        <w:rPr>
          <w:rFonts w:eastAsia="굴림"/>
        </w:rPr>
        <w:t xml:space="preserve"> organizations as government authorities</w:t>
      </w:r>
      <w:r w:rsidRPr="002047D9">
        <w:rPr>
          <w:rFonts w:eastAsia="굴림"/>
        </w:rPr>
        <w:t>, and their national standardization frameworks are provided by</w:t>
      </w:r>
      <w:r>
        <w:rPr>
          <w:rFonts w:eastAsia="굴림" w:hint="eastAsia"/>
        </w:rPr>
        <w:t xml:space="preserve"> legislation</w:t>
      </w:r>
      <w:r w:rsidRPr="00E70D11">
        <w:rPr>
          <w:rFonts w:eastAsia="굴림"/>
        </w:rPr>
        <w:t>, which is different from the American and European schemes.</w:t>
      </w:r>
      <w:r w:rsidRPr="005B4AC6">
        <w:rPr>
          <w:rFonts w:eastAsia="굴림"/>
        </w:rPr>
        <w:t xml:space="preserve"> </w:t>
      </w:r>
      <w:r>
        <w:rPr>
          <w:rFonts w:eastAsia="굴림" w:hint="eastAsia"/>
        </w:rPr>
        <w:t>Also,</w:t>
      </w:r>
      <w:r w:rsidRPr="00EB5288">
        <w:rPr>
          <w:rFonts w:eastAsia="굴림"/>
        </w:rPr>
        <w:t xml:space="preserve"> the national standardization frameworks of Korea, China, and Japan are different</w:t>
      </w:r>
      <w:r>
        <w:rPr>
          <w:rFonts w:eastAsia="굴림" w:hint="eastAsia"/>
        </w:rPr>
        <w:t xml:space="preserve"> from one another</w:t>
      </w:r>
      <w:r w:rsidRPr="00E70D11">
        <w:rPr>
          <w:rFonts w:eastAsia="굴림"/>
        </w:rPr>
        <w:t>.</w:t>
      </w:r>
    </w:p>
    <w:p w14:paraId="6241BC76" w14:textId="77777777" w:rsidR="002870DE" w:rsidRPr="00D72B0F" w:rsidRDefault="002870DE" w:rsidP="002870DE">
      <w:pPr>
        <w:pStyle w:val="Para1"/>
        <w:ind w:firstLine="240"/>
        <w:rPr>
          <w:rFonts w:eastAsia="굴림"/>
        </w:rPr>
      </w:pPr>
    </w:p>
    <w:tbl>
      <w:tblPr>
        <w:tblStyle w:val="TableGrid"/>
        <w:tblW w:w="0" w:type="auto"/>
        <w:jc w:val="center"/>
        <w:shd w:val="clear" w:color="auto" w:fill="F2F2F2" w:themeFill="background1" w:themeFillShade="F2"/>
        <w:tblLook w:val="04A0" w:firstRow="1" w:lastRow="0" w:firstColumn="1" w:lastColumn="0" w:noHBand="0" w:noVBand="1"/>
      </w:tblPr>
      <w:tblGrid>
        <w:gridCol w:w="9080"/>
      </w:tblGrid>
      <w:tr w:rsidR="002870DE" w:rsidRPr="00D72B0F" w14:paraId="73F0064D" w14:textId="77777777" w:rsidTr="00BB3C6C">
        <w:trPr>
          <w:trHeight w:val="1430"/>
          <w:jc w:val="center"/>
        </w:trPr>
        <w:tc>
          <w:tcPr>
            <w:tcW w:w="9080" w:type="dxa"/>
            <w:shd w:val="clear" w:color="auto" w:fill="F2F2F2" w:themeFill="background1" w:themeFillShade="F2"/>
          </w:tcPr>
          <w:p w14:paraId="0EE7EEA2" w14:textId="77777777" w:rsidR="002870DE" w:rsidRPr="002047D9" w:rsidRDefault="002870DE" w:rsidP="00BB3C6C">
            <w:pPr>
              <w:pStyle w:val="Para1"/>
              <w:ind w:firstLine="236"/>
              <w:rPr>
                <w:b/>
              </w:rPr>
            </w:pPr>
            <w:r w:rsidRPr="002047D9">
              <w:rPr>
                <w:rFonts w:eastAsia="굴림"/>
                <w:b/>
              </w:rPr>
              <w:lastRenderedPageBreak/>
              <w:t>Japanese Industrial Standards Act</w:t>
            </w:r>
          </w:p>
          <w:p w14:paraId="72BA88AD" w14:textId="77777777" w:rsidR="002870DE" w:rsidRPr="00E70D11" w:rsidRDefault="002870DE" w:rsidP="00BB3C6C">
            <w:pPr>
              <w:pStyle w:val="Para1"/>
              <w:ind w:firstLine="240"/>
            </w:pPr>
          </w:p>
          <w:p w14:paraId="791A4E27" w14:textId="77777777" w:rsidR="002870DE" w:rsidRDefault="002870DE" w:rsidP="00BB3C6C">
            <w:pPr>
              <w:pStyle w:val="Para1"/>
              <w:ind w:firstLine="236"/>
              <w:rPr>
                <w:rFonts w:eastAsia="굴림"/>
              </w:rPr>
            </w:pPr>
            <w:r w:rsidRPr="002047D9">
              <w:rPr>
                <w:rFonts w:eastAsia="굴림"/>
                <w:b/>
              </w:rPr>
              <w:t>Article 11.</w:t>
            </w:r>
            <w:r>
              <w:rPr>
                <w:rFonts w:eastAsia="굴림" w:hint="eastAsia"/>
              </w:rPr>
              <w:t xml:space="preserve"> </w:t>
            </w:r>
            <w:r w:rsidRPr="00E70D11">
              <w:rPr>
                <w:rFonts w:eastAsia="굴림"/>
              </w:rPr>
              <w:t>If a minister intends to establish an</w:t>
            </w:r>
            <w:r w:rsidRPr="007B1A54">
              <w:rPr>
                <w:rFonts w:eastAsia="굴림"/>
              </w:rPr>
              <w:t xml:space="preserve"> industrial standard, the minister shall have the proposal approved by the JISC.</w:t>
            </w:r>
          </w:p>
          <w:p w14:paraId="0135315F" w14:textId="77777777" w:rsidR="002870DE" w:rsidRDefault="002870DE" w:rsidP="00BB3C6C">
            <w:pPr>
              <w:pStyle w:val="Para1"/>
              <w:ind w:firstLine="240"/>
            </w:pPr>
          </w:p>
          <w:p w14:paraId="70B3BF15" w14:textId="77777777" w:rsidR="002870DE" w:rsidRDefault="002870DE" w:rsidP="00BB3C6C">
            <w:pPr>
              <w:pStyle w:val="Para1"/>
              <w:ind w:firstLine="236"/>
              <w:rPr>
                <w:rFonts w:eastAsia="굴림"/>
              </w:rPr>
            </w:pPr>
            <w:r w:rsidRPr="002047D9">
              <w:rPr>
                <w:rFonts w:eastAsia="굴림"/>
                <w:b/>
              </w:rPr>
              <w:t>Article 12</w:t>
            </w:r>
            <w:r>
              <w:rPr>
                <w:rFonts w:eastAsia="굴림" w:hint="eastAsia"/>
                <w:b/>
              </w:rPr>
              <w:t>.</w:t>
            </w:r>
            <w:r w:rsidRPr="002047D9">
              <w:rPr>
                <w:rFonts w:eastAsia="굴림"/>
                <w:b/>
              </w:rPr>
              <w:t xml:space="preserve"> </w:t>
            </w:r>
            <w:r w:rsidRPr="002047D9">
              <w:rPr>
                <w:rFonts w:eastAsia="굴림"/>
              </w:rPr>
              <w:sym w:font="Wingdings" w:char="F081"/>
            </w:r>
            <w:r w:rsidRPr="00E70D11">
              <w:rPr>
                <w:rFonts w:eastAsia="굴림"/>
              </w:rPr>
              <w:t xml:space="preserve"> Interested parties may ask the responsible minister to establish an industrial standard by submitting a proposal pursuant to applicable ministerial orders. </w:t>
            </w:r>
            <w:r>
              <w:rPr>
                <w:rFonts w:eastAsia="굴림"/>
              </w:rPr>
              <w:sym w:font="Wingdings" w:char="F082"/>
            </w:r>
            <w:r w:rsidRPr="00E70D11">
              <w:rPr>
                <w:rFonts w:eastAsia="굴림"/>
              </w:rPr>
              <w:t xml:space="preserve"> If a minister receives a request in accordance with Paragraph </w:t>
            </w:r>
            <w:r>
              <w:rPr>
                <w:rFonts w:eastAsia="굴림"/>
              </w:rPr>
              <w:sym w:font="Wingdings" w:char="F081"/>
            </w:r>
            <w:r w:rsidRPr="00E70D11">
              <w:rPr>
                <w:rFonts w:eastAsia="굴림"/>
              </w:rPr>
              <w:t xml:space="preserve"> above and the minister recognizes the necessity for the proposed industrial standard, the minister shall bring the proposal to the JISC. If the minister finds no necessity for the proposed indu</w:t>
            </w:r>
            <w:r w:rsidRPr="007B1A54">
              <w:rPr>
                <w:rFonts w:eastAsia="굴림"/>
              </w:rPr>
              <w:t>strial standard, the minister shall notify the applicant of its intention to reject to proposal and reasons.</w:t>
            </w:r>
          </w:p>
          <w:p w14:paraId="3AB683F6" w14:textId="77777777" w:rsidR="002870DE" w:rsidRDefault="002870DE" w:rsidP="00BB3C6C">
            <w:pPr>
              <w:pStyle w:val="Para1"/>
              <w:ind w:firstLine="240"/>
            </w:pPr>
          </w:p>
          <w:p w14:paraId="06F15900" w14:textId="77777777" w:rsidR="002870DE" w:rsidRPr="007D1667" w:rsidRDefault="002870DE" w:rsidP="00BB3C6C">
            <w:pPr>
              <w:pStyle w:val="Para1"/>
              <w:ind w:firstLine="236"/>
              <w:rPr>
                <w:rFonts w:eastAsia="굴림"/>
              </w:rPr>
            </w:pPr>
            <w:r w:rsidRPr="002047D9">
              <w:rPr>
                <w:rFonts w:eastAsia="굴림"/>
                <w:b/>
              </w:rPr>
              <w:t>Article 13</w:t>
            </w:r>
            <w:r>
              <w:rPr>
                <w:rFonts w:eastAsia="굴림" w:hint="eastAsia"/>
                <w:b/>
              </w:rPr>
              <w:t>.</w:t>
            </w:r>
            <w:r>
              <w:rPr>
                <w:rFonts w:eastAsia="굴림" w:hint="eastAsia"/>
              </w:rPr>
              <w:t xml:space="preserve"> </w:t>
            </w:r>
            <w:r>
              <w:rPr>
                <w:rFonts w:eastAsia="굴림" w:hint="eastAsia"/>
              </w:rPr>
              <w:sym w:font="Wingdings" w:char="F081"/>
            </w:r>
            <w:r>
              <w:rPr>
                <w:rFonts w:eastAsia="굴림" w:hint="eastAsia"/>
              </w:rPr>
              <w:t xml:space="preserve"> </w:t>
            </w:r>
            <w:r w:rsidRPr="00E70D11">
              <w:rPr>
                <w:rFonts w:eastAsia="굴림"/>
              </w:rPr>
              <w:t xml:space="preserve">The JISC shall deliberate industrial standard proposals in accordance with fair procedures provided by responsible ministries and </w:t>
            </w:r>
            <w:r w:rsidRPr="007B1A54">
              <w:rPr>
                <w:rFonts w:eastAsia="굴림"/>
              </w:rPr>
              <w:t>notify responsible ministers of the results.</w:t>
            </w:r>
            <w:r>
              <w:rPr>
                <w:rFonts w:ascii="Cambria Math" w:eastAsia="굴림" w:hAnsi="Cambria Math" w:cs="Cambria Math" w:hint="eastAsia"/>
              </w:rPr>
              <w:t xml:space="preserve"> </w:t>
            </w:r>
            <w:r>
              <w:rPr>
                <w:rFonts w:ascii="Cambria Math" w:eastAsia="굴림" w:hAnsi="Cambria Math" w:cs="Cambria Math" w:hint="eastAsia"/>
              </w:rPr>
              <w:sym w:font="Wingdings" w:char="F082"/>
            </w:r>
            <w:r>
              <w:rPr>
                <w:rFonts w:ascii="Cambria Math" w:eastAsia="굴림" w:hAnsi="Cambria Math" w:cs="Cambria Math" w:hint="eastAsia"/>
              </w:rPr>
              <w:t xml:space="preserve"> </w:t>
            </w:r>
            <w:r w:rsidRPr="00E70D11">
              <w:rPr>
                <w:rFonts w:eastAsia="굴림"/>
              </w:rPr>
              <w:t>If the responsible minister recognizes that the proposed industrial standard that has been approved by the JISC incorporates the intentions of all interested parties and its application may cause no unreasona</w:t>
            </w:r>
            <w:r w:rsidRPr="007B1A54">
              <w:rPr>
                <w:rFonts w:eastAsia="굴림"/>
              </w:rPr>
              <w:t>ble disadvantage against parties under various conditions, the minister shall establish it as an industrial standard.</w:t>
            </w:r>
          </w:p>
        </w:tc>
      </w:tr>
    </w:tbl>
    <w:p w14:paraId="5A2EA5BE" w14:textId="77777777" w:rsidR="002870DE" w:rsidRDefault="002870DE" w:rsidP="002870DE">
      <w:pPr>
        <w:pStyle w:val="Para1"/>
        <w:ind w:firstLine="240"/>
      </w:pPr>
    </w:p>
    <w:p w14:paraId="4A9947E9" w14:textId="77777777" w:rsidR="002870DE" w:rsidRDefault="002870DE" w:rsidP="002870DE">
      <w:pPr>
        <w:pStyle w:val="Para1"/>
        <w:ind w:firstLine="240"/>
      </w:pPr>
      <w:r w:rsidRPr="00EB5288">
        <w:rPr>
          <w:rFonts w:eastAsia="굴림"/>
        </w:rPr>
        <w:t xml:space="preserve">Japan’s national standardization frameworks are </w:t>
      </w:r>
      <w:r w:rsidRPr="005B4AC6">
        <w:rPr>
          <w:rFonts w:eastAsia="굴림"/>
        </w:rPr>
        <w:t>integrated into a single industrial standard framework,</w:t>
      </w:r>
      <w:r w:rsidRPr="005B4AC6">
        <w:rPr>
          <w:rFonts w:hint="eastAsia"/>
        </w:rPr>
        <w:t xml:space="preserve"> </w:t>
      </w:r>
      <w:r w:rsidRPr="00200C0D">
        <w:rPr>
          <w:rFonts w:eastAsia="굴림"/>
        </w:rPr>
        <w:t>b</w:t>
      </w:r>
      <w:r w:rsidRPr="00EA0C25">
        <w:rPr>
          <w:rFonts w:eastAsia="굴림"/>
        </w:rPr>
        <w:t xml:space="preserve">ut in reality, the nation has separate frameworks in that the heads of the respective administrative authorities </w:t>
      </w:r>
      <w:r>
        <w:rPr>
          <w:rFonts w:eastAsia="굴림" w:hint="eastAsia"/>
        </w:rPr>
        <w:t>recommend</w:t>
      </w:r>
      <w:r w:rsidRPr="00E70D11">
        <w:rPr>
          <w:rFonts w:eastAsia="굴림"/>
        </w:rPr>
        <w:t xml:space="preserve"> and announce national standards. The national </w:t>
      </w:r>
      <w:r w:rsidRPr="007B1A54">
        <w:rPr>
          <w:rFonts w:eastAsia="굴림"/>
        </w:rPr>
        <w:t>standard</w:t>
      </w:r>
      <w:r w:rsidRPr="00EB5288">
        <w:rPr>
          <w:rFonts w:eastAsia="굴림"/>
        </w:rPr>
        <w:t>ization</w:t>
      </w:r>
      <w:r w:rsidRPr="005B4AC6">
        <w:rPr>
          <w:rFonts w:eastAsia="굴림"/>
        </w:rPr>
        <w:t xml:space="preserve"> body is a government committee, and the Industrial Standards Act serves as</w:t>
      </w:r>
      <w:r w:rsidRPr="00200C0D">
        <w:rPr>
          <w:rFonts w:eastAsia="굴림"/>
        </w:rPr>
        <w:t xml:space="preserve"> the</w:t>
      </w:r>
      <w:r w:rsidRPr="00EA0C25">
        <w:rPr>
          <w:rFonts w:eastAsia="굴림"/>
        </w:rPr>
        <w:t xml:space="preserve"> single legislation on national standards. Japan’s national standards are deliberated by the Japanese Industrial Standards Committee (JISC) under the Ministry of Economy, Trade and Industry but heads of seven ministries have the authority to suggest and announce national standards.</w:t>
      </w:r>
    </w:p>
    <w:p w14:paraId="75687FF8" w14:textId="77777777" w:rsidR="002870DE" w:rsidRDefault="002870DE" w:rsidP="002870DE">
      <w:pPr>
        <w:pStyle w:val="Para1"/>
        <w:ind w:firstLine="240"/>
        <w:rPr>
          <w:rFonts w:eastAsia="굴림"/>
        </w:rPr>
      </w:pPr>
    </w:p>
    <w:p w14:paraId="4502547D" w14:textId="77777777" w:rsidR="002870DE" w:rsidRDefault="002870DE" w:rsidP="002870DE">
      <w:pPr>
        <w:pStyle w:val="Para1"/>
        <w:ind w:firstLine="240"/>
        <w:rPr>
          <w:rFonts w:eastAsia="굴림"/>
        </w:rPr>
      </w:pPr>
      <w:r w:rsidRPr="002047D9">
        <w:rPr>
          <w:rFonts w:eastAsia="굴림"/>
        </w:rPr>
        <w:t xml:space="preserve">China’s national standardization is twofold: On the one hand, administrative authorities establish business standards for each field and register them with the Standardization Administration of China (SAC) (then they become a Chinese national standard), which means that China has </w:t>
      </w:r>
      <w:r>
        <w:rPr>
          <w:rFonts w:eastAsia="굴림" w:hint="eastAsia"/>
        </w:rPr>
        <w:t xml:space="preserve">a </w:t>
      </w:r>
      <w:r w:rsidRPr="00E70D11">
        <w:rPr>
          <w:rFonts w:eastAsia="굴림"/>
        </w:rPr>
        <w:t>distributed national standardization framework</w:t>
      </w:r>
      <w:r w:rsidRPr="00EB5288">
        <w:rPr>
          <w:rFonts w:eastAsia="굴림"/>
        </w:rPr>
        <w:t xml:space="preserve">. </w:t>
      </w:r>
      <w:r>
        <w:rPr>
          <w:rFonts w:eastAsia="굴림" w:hint="eastAsia"/>
        </w:rPr>
        <w:t xml:space="preserve">As in the case of </w:t>
      </w:r>
      <w:r w:rsidRPr="00E70D11">
        <w:rPr>
          <w:rFonts w:eastAsia="굴림"/>
        </w:rPr>
        <w:t>Japan and Korea, China’s national st</w:t>
      </w:r>
      <w:r w:rsidRPr="007B1A54">
        <w:rPr>
          <w:rFonts w:eastAsia="굴림"/>
        </w:rPr>
        <w:t>andard</w:t>
      </w:r>
      <w:r w:rsidRPr="00EB5288">
        <w:rPr>
          <w:rFonts w:eastAsia="굴림"/>
        </w:rPr>
        <w:t>ization</w:t>
      </w:r>
      <w:r w:rsidRPr="005B4AC6">
        <w:rPr>
          <w:rFonts w:eastAsia="굴림"/>
        </w:rPr>
        <w:t xml:space="preserve"> organization is a government organization</w:t>
      </w:r>
      <w:r w:rsidRPr="00200C0D">
        <w:rPr>
          <w:rFonts w:eastAsia="굴림"/>
        </w:rPr>
        <w:t>,</w:t>
      </w:r>
      <w:r w:rsidRPr="002047D9">
        <w:rPr>
          <w:rFonts w:eastAsia="굴림"/>
        </w:rPr>
        <w:t xml:space="preserve"> and there is legislation to manage national standards.</w:t>
      </w:r>
    </w:p>
    <w:p w14:paraId="057021F2" w14:textId="77777777" w:rsidR="002870DE" w:rsidRDefault="002870DE" w:rsidP="002870DE">
      <w:pPr>
        <w:pStyle w:val="Para1"/>
        <w:ind w:firstLine="240"/>
      </w:pPr>
    </w:p>
    <w:p w14:paraId="39D2EEEC" w14:textId="77777777" w:rsidR="002870DE" w:rsidRPr="007D1667" w:rsidRDefault="002870DE" w:rsidP="00C37A06">
      <w:pPr>
        <w:pStyle w:val="Para1"/>
        <w:numPr>
          <w:ilvl w:val="0"/>
          <w:numId w:val="12"/>
        </w:numPr>
        <w:ind w:left="567" w:firstLineChars="0" w:hanging="283"/>
        <w:rPr>
          <w:rFonts w:eastAsia="맑은 고딕"/>
        </w:rPr>
      </w:pPr>
      <w:r w:rsidRPr="007D1667">
        <w:rPr>
          <w:rFonts w:eastAsia="맑은 고딕"/>
        </w:rPr>
        <w:t>The Agricultural and Industrial Products and Process Construction Technology Management Rule was established in 1962 as the first technical standards-related legislation.</w:t>
      </w:r>
    </w:p>
    <w:p w14:paraId="6C249B70" w14:textId="77777777" w:rsidR="002870DE" w:rsidRPr="007D1667" w:rsidRDefault="002870DE" w:rsidP="00C37A06">
      <w:pPr>
        <w:pStyle w:val="Para1"/>
        <w:numPr>
          <w:ilvl w:val="0"/>
          <w:numId w:val="12"/>
        </w:numPr>
        <w:ind w:left="567" w:firstLineChars="0" w:hanging="283"/>
        <w:rPr>
          <w:rFonts w:eastAsia="맑은 고딕"/>
        </w:rPr>
      </w:pPr>
      <w:r w:rsidRPr="007D1667">
        <w:rPr>
          <w:rFonts w:eastAsia="맑은 고딕"/>
        </w:rPr>
        <w:t>The State Council established the People’s Republic of China Standardization Management Ordinance in 1979 to classify standards into national, business, and enterprise standards.</w:t>
      </w:r>
    </w:p>
    <w:p w14:paraId="536C115F" w14:textId="77777777" w:rsidR="002870DE" w:rsidRPr="007D1667" w:rsidRDefault="002870DE" w:rsidP="00C37A06">
      <w:pPr>
        <w:pStyle w:val="Para1"/>
        <w:numPr>
          <w:ilvl w:val="0"/>
          <w:numId w:val="12"/>
        </w:numPr>
        <w:ind w:left="567" w:firstLineChars="0" w:hanging="283"/>
        <w:rPr>
          <w:rFonts w:eastAsia="맑은 고딕"/>
        </w:rPr>
      </w:pPr>
      <w:r w:rsidRPr="007D1667">
        <w:rPr>
          <w:rFonts w:eastAsia="맑은 고딕"/>
        </w:rPr>
        <w:t>The People’s Republic of China Standardization Act was established in 1989, finalizing the current national standardization framework.</w:t>
      </w:r>
    </w:p>
    <w:p w14:paraId="73E342C0" w14:textId="77777777" w:rsidR="002870DE" w:rsidRDefault="002870DE" w:rsidP="002870DE">
      <w:pPr>
        <w:pStyle w:val="Para1"/>
        <w:ind w:firstLine="240"/>
      </w:pPr>
    </w:p>
    <w:p w14:paraId="7084A666" w14:textId="77777777" w:rsidR="002870DE" w:rsidRDefault="002870DE" w:rsidP="002870DE">
      <w:pPr>
        <w:pStyle w:val="Para1"/>
        <w:ind w:firstLine="240"/>
        <w:rPr>
          <w:rFonts w:eastAsia="굴림"/>
        </w:rPr>
      </w:pPr>
      <w:r w:rsidRPr="002047D9">
        <w:rPr>
          <w:rFonts w:eastAsia="굴림"/>
        </w:rPr>
        <w:t>The Republic of Korea has distributed a</w:t>
      </w:r>
      <w:r w:rsidRPr="002047D9">
        <w:t xml:space="preserve"> </w:t>
      </w:r>
      <w:r w:rsidRPr="002047D9">
        <w:rPr>
          <w:rFonts w:eastAsia="굴림"/>
        </w:rPr>
        <w:t xml:space="preserve">standardization framework for ICT and general industry. </w:t>
      </w:r>
      <w:r>
        <w:rPr>
          <w:rFonts w:eastAsia="굴림" w:hint="eastAsia"/>
        </w:rPr>
        <w:t>Similar to</w:t>
      </w:r>
      <w:r w:rsidRPr="00E70D11">
        <w:rPr>
          <w:rFonts w:eastAsia="굴림"/>
        </w:rPr>
        <w:t xml:space="preserve"> Japan and China, government authorities take responsibili</w:t>
      </w:r>
      <w:r w:rsidRPr="007B1A54">
        <w:rPr>
          <w:rFonts w:eastAsia="굴림"/>
        </w:rPr>
        <w:t xml:space="preserve">ty for these national standards. </w:t>
      </w:r>
      <w:r w:rsidRPr="00EB5288">
        <w:rPr>
          <w:rFonts w:eastAsia="굴림"/>
        </w:rPr>
        <w:t>However,</w:t>
      </w:r>
      <w:r w:rsidRPr="005B4AC6">
        <w:rPr>
          <w:rFonts w:eastAsia="굴림"/>
        </w:rPr>
        <w:t xml:space="preserve"> the difference is that the </w:t>
      </w:r>
      <w:r w:rsidRPr="002047D9">
        <w:rPr>
          <w:rFonts w:eastAsia="굴림"/>
        </w:rPr>
        <w:t xml:space="preserve">legislation on national standardization is comprised of separate laws rather than one integrated law. </w:t>
      </w:r>
      <w:r>
        <w:rPr>
          <w:rFonts w:eastAsia="굴림" w:hint="eastAsia"/>
        </w:rPr>
        <w:t>S</w:t>
      </w:r>
      <w:r w:rsidRPr="00E70D11">
        <w:rPr>
          <w:rFonts w:eastAsia="굴림"/>
        </w:rPr>
        <w:t xml:space="preserve">tandardization for general industry is </w:t>
      </w:r>
      <w:r>
        <w:rPr>
          <w:rFonts w:eastAsia="굴림" w:hint="eastAsia"/>
        </w:rPr>
        <w:t xml:space="preserve">governed </w:t>
      </w:r>
      <w:r w:rsidRPr="00E70D11">
        <w:rPr>
          <w:rFonts w:eastAsia="굴림"/>
        </w:rPr>
        <w:t>the I</w:t>
      </w:r>
      <w:r w:rsidRPr="007B1A54">
        <w:rPr>
          <w:rFonts w:eastAsia="굴림"/>
        </w:rPr>
        <w:t>ndustrial Standardization Act,</w:t>
      </w:r>
      <w:r>
        <w:rPr>
          <w:rFonts w:eastAsia="굴림" w:hint="eastAsia"/>
        </w:rPr>
        <w:t xml:space="preserve"> While</w:t>
      </w:r>
      <w:r w:rsidRPr="00E70D11">
        <w:rPr>
          <w:rFonts w:eastAsia="굴림"/>
        </w:rPr>
        <w:t xml:space="preserve"> ICT standardization </w:t>
      </w:r>
      <w:r w:rsidRPr="007B1A54">
        <w:rPr>
          <w:rFonts w:eastAsia="굴림"/>
        </w:rPr>
        <w:t>i</w:t>
      </w:r>
      <w:r>
        <w:rPr>
          <w:rFonts w:eastAsia="굴림" w:hint="eastAsia"/>
        </w:rPr>
        <w:t>s governed by indi</w:t>
      </w:r>
      <w:r w:rsidRPr="00E70D11">
        <w:rPr>
          <w:rFonts w:eastAsia="굴림"/>
        </w:rPr>
        <w:t>vidual laws related to ICT.</w:t>
      </w:r>
    </w:p>
    <w:p w14:paraId="2BF09190" w14:textId="77777777" w:rsidR="002870DE" w:rsidRPr="007B1A54" w:rsidRDefault="002870DE" w:rsidP="002870DE">
      <w:pPr>
        <w:pStyle w:val="Para1"/>
        <w:ind w:firstLine="240"/>
      </w:pPr>
    </w:p>
    <w:p w14:paraId="470D1A8D" w14:textId="77777777" w:rsidR="002870DE" w:rsidRPr="002047D9" w:rsidRDefault="002870DE" w:rsidP="002870DE">
      <w:pPr>
        <w:pStyle w:val="tabletitle"/>
      </w:pPr>
      <w:r w:rsidRPr="002047D9">
        <w:rPr>
          <w:rFonts w:eastAsia="굴림"/>
        </w:rPr>
        <w:t xml:space="preserve">Table </w:t>
      </w:r>
      <w:r>
        <w:rPr>
          <w:rFonts w:eastAsia="굴림"/>
        </w:rPr>
        <w:t>4</w:t>
      </w:r>
      <w:r w:rsidRPr="002047D9">
        <w:rPr>
          <w:rFonts w:eastAsia="굴림"/>
        </w:rPr>
        <w:t>. ICT Standardization Laws in Korea (as of March 2014)</w:t>
      </w:r>
    </w:p>
    <w:tbl>
      <w:tblPr>
        <w:tblOverlap w:val="never"/>
        <w:tblW w:w="91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FFFFFF"/>
        <w:tblLayout w:type="fixed"/>
        <w:tblLook w:val="0000" w:firstRow="0" w:lastRow="0" w:firstColumn="0" w:lastColumn="0" w:noHBand="0" w:noVBand="0"/>
      </w:tblPr>
      <w:tblGrid>
        <w:gridCol w:w="4273"/>
        <w:gridCol w:w="4839"/>
      </w:tblGrid>
      <w:tr w:rsidR="002870DE" w:rsidRPr="00D72B0F" w14:paraId="1167B9BE" w14:textId="77777777" w:rsidTr="00BB3C6C">
        <w:trPr>
          <w:trHeight w:val="389"/>
          <w:jc w:val="center"/>
        </w:trPr>
        <w:tc>
          <w:tcPr>
            <w:tcW w:w="4273" w:type="dxa"/>
            <w:shd w:val="clear" w:color="auto" w:fill="F2F2F2" w:themeFill="background1" w:themeFillShade="F2"/>
            <w:tcMar>
              <w:top w:w="28" w:type="dxa"/>
              <w:left w:w="28" w:type="dxa"/>
              <w:bottom w:w="28" w:type="dxa"/>
              <w:right w:w="28" w:type="dxa"/>
            </w:tcMar>
            <w:vAlign w:val="center"/>
          </w:tcPr>
          <w:p w14:paraId="5CC079DF" w14:textId="77777777" w:rsidR="002870DE" w:rsidRPr="00DC1481" w:rsidRDefault="002870DE" w:rsidP="00BB3C6C">
            <w:pPr>
              <w:pStyle w:val="table"/>
              <w:spacing w:before="120"/>
              <w:ind w:left="240"/>
              <w:rPr>
                <w:b/>
              </w:rPr>
            </w:pPr>
            <w:r w:rsidRPr="00DC1481">
              <w:rPr>
                <w:rFonts w:eastAsia="굴림" w:hint="eastAsia"/>
                <w:b/>
              </w:rPr>
              <w:lastRenderedPageBreak/>
              <w:t>Act</w:t>
            </w:r>
          </w:p>
        </w:tc>
        <w:tc>
          <w:tcPr>
            <w:tcW w:w="4839" w:type="dxa"/>
            <w:shd w:val="clear" w:color="auto" w:fill="F2F2F2" w:themeFill="background1" w:themeFillShade="F2"/>
            <w:tcMar>
              <w:top w:w="28" w:type="dxa"/>
              <w:left w:w="28" w:type="dxa"/>
              <w:bottom w:w="28" w:type="dxa"/>
              <w:right w:w="28" w:type="dxa"/>
            </w:tcMar>
            <w:vAlign w:val="center"/>
          </w:tcPr>
          <w:p w14:paraId="5F105A5E" w14:textId="77777777" w:rsidR="002870DE" w:rsidRPr="00DC1481" w:rsidRDefault="002870DE" w:rsidP="00BB3C6C">
            <w:pPr>
              <w:pStyle w:val="table"/>
              <w:spacing w:before="120"/>
              <w:ind w:left="240"/>
              <w:rPr>
                <w:b/>
              </w:rPr>
            </w:pPr>
            <w:r w:rsidRPr="00DC1481">
              <w:rPr>
                <w:rFonts w:eastAsia="굴림"/>
                <w:b/>
              </w:rPr>
              <w:t xml:space="preserve">Subject of </w:t>
            </w:r>
            <w:r w:rsidRPr="00DC1481">
              <w:rPr>
                <w:rFonts w:eastAsia="굴림" w:hint="eastAsia"/>
                <w:b/>
              </w:rPr>
              <w:t>S</w:t>
            </w:r>
            <w:r w:rsidRPr="00DC1481">
              <w:rPr>
                <w:rFonts w:eastAsia="굴림"/>
                <w:b/>
              </w:rPr>
              <w:t>tandardization</w:t>
            </w:r>
          </w:p>
        </w:tc>
      </w:tr>
      <w:tr w:rsidR="002870DE" w:rsidRPr="00D72B0F" w14:paraId="18C75DD2" w14:textId="77777777" w:rsidTr="00BB3C6C">
        <w:trPr>
          <w:trHeight w:val="153"/>
          <w:jc w:val="center"/>
        </w:trPr>
        <w:tc>
          <w:tcPr>
            <w:tcW w:w="4273" w:type="dxa"/>
            <w:tcMar>
              <w:top w:w="28" w:type="dxa"/>
              <w:left w:w="28" w:type="dxa"/>
              <w:bottom w:w="28" w:type="dxa"/>
              <w:right w:w="28" w:type="dxa"/>
            </w:tcMar>
            <w:vAlign w:val="center"/>
          </w:tcPr>
          <w:p w14:paraId="534D6F96" w14:textId="77777777" w:rsidR="002870DE" w:rsidRPr="00DC1481" w:rsidRDefault="002870DE" w:rsidP="00BB3C6C">
            <w:pPr>
              <w:pStyle w:val="table"/>
              <w:spacing w:before="120"/>
              <w:ind w:left="240"/>
              <w:rPr>
                <w:rFonts w:eastAsia="굴림"/>
              </w:rPr>
            </w:pPr>
            <w:r w:rsidRPr="002047D9">
              <w:rPr>
                <w:rFonts w:eastAsia="굴림"/>
              </w:rPr>
              <w:t>Framework Act for the Development of Broadcast and Communication</w:t>
            </w:r>
          </w:p>
        </w:tc>
        <w:tc>
          <w:tcPr>
            <w:tcW w:w="4839" w:type="dxa"/>
            <w:tcMar>
              <w:top w:w="28" w:type="dxa"/>
              <w:left w:w="28" w:type="dxa"/>
              <w:bottom w:w="28" w:type="dxa"/>
              <w:right w:w="28" w:type="dxa"/>
            </w:tcMar>
            <w:vAlign w:val="center"/>
          </w:tcPr>
          <w:p w14:paraId="5CBEA4DB" w14:textId="77777777" w:rsidR="002870DE" w:rsidRPr="00DC1481" w:rsidRDefault="002870DE" w:rsidP="00BB3C6C">
            <w:pPr>
              <w:pStyle w:val="table"/>
              <w:spacing w:before="120"/>
              <w:ind w:left="240" w:firstLine="220"/>
              <w:rPr>
                <w:rFonts w:eastAsia="굴림"/>
              </w:rPr>
            </w:pPr>
            <w:r w:rsidRPr="00DC1481">
              <w:rPr>
                <w:rFonts w:eastAsia="굴림"/>
              </w:rPr>
              <w:t>Broadcasting and communication</w:t>
            </w:r>
          </w:p>
        </w:tc>
      </w:tr>
      <w:tr w:rsidR="002870DE" w:rsidRPr="00D72B0F" w14:paraId="3FB25AEA" w14:textId="77777777" w:rsidTr="00BB3C6C">
        <w:trPr>
          <w:trHeight w:val="227"/>
          <w:jc w:val="center"/>
        </w:trPr>
        <w:tc>
          <w:tcPr>
            <w:tcW w:w="4273" w:type="dxa"/>
            <w:tcMar>
              <w:top w:w="28" w:type="dxa"/>
              <w:left w:w="28" w:type="dxa"/>
              <w:bottom w:w="28" w:type="dxa"/>
              <w:right w:w="28" w:type="dxa"/>
            </w:tcMar>
            <w:vAlign w:val="center"/>
          </w:tcPr>
          <w:p w14:paraId="33670939" w14:textId="77777777" w:rsidR="002870DE" w:rsidRPr="00DC1481" w:rsidRDefault="002870DE" w:rsidP="00BB3C6C">
            <w:pPr>
              <w:pStyle w:val="table"/>
              <w:spacing w:before="120"/>
              <w:ind w:left="240"/>
              <w:rPr>
                <w:rFonts w:eastAsia="굴림"/>
              </w:rPr>
            </w:pPr>
            <w:r w:rsidRPr="002047D9">
              <w:rPr>
                <w:rFonts w:eastAsia="굴림"/>
              </w:rPr>
              <w:t>Radio Wave</w:t>
            </w:r>
            <w:r>
              <w:rPr>
                <w:rFonts w:eastAsia="굴림" w:hint="eastAsia"/>
              </w:rPr>
              <w:t>s</w:t>
            </w:r>
            <w:r w:rsidRPr="00E70D11">
              <w:rPr>
                <w:rFonts w:eastAsia="굴림"/>
              </w:rPr>
              <w:t xml:space="preserve"> Act</w:t>
            </w:r>
          </w:p>
        </w:tc>
        <w:tc>
          <w:tcPr>
            <w:tcW w:w="4839" w:type="dxa"/>
            <w:tcMar>
              <w:top w:w="28" w:type="dxa"/>
              <w:left w:w="28" w:type="dxa"/>
              <w:bottom w:w="28" w:type="dxa"/>
              <w:right w:w="28" w:type="dxa"/>
            </w:tcMar>
            <w:vAlign w:val="center"/>
          </w:tcPr>
          <w:p w14:paraId="12D99192" w14:textId="77777777" w:rsidR="002870DE" w:rsidRPr="00DC1481" w:rsidRDefault="002870DE" w:rsidP="00BB3C6C">
            <w:pPr>
              <w:pStyle w:val="table"/>
              <w:spacing w:before="120"/>
              <w:ind w:left="240"/>
              <w:rPr>
                <w:rFonts w:eastAsia="굴림"/>
              </w:rPr>
            </w:pPr>
            <w:r w:rsidRPr="00DC1481">
              <w:rPr>
                <w:rFonts w:eastAsia="굴림"/>
              </w:rPr>
              <w:t>Radio-using technology</w:t>
            </w:r>
          </w:p>
        </w:tc>
      </w:tr>
      <w:tr w:rsidR="002870DE" w:rsidRPr="00D72B0F" w14:paraId="65B1D7EA" w14:textId="77777777" w:rsidTr="00BB3C6C">
        <w:trPr>
          <w:trHeight w:val="303"/>
          <w:jc w:val="center"/>
        </w:trPr>
        <w:tc>
          <w:tcPr>
            <w:tcW w:w="4273" w:type="dxa"/>
            <w:tcMar>
              <w:top w:w="28" w:type="dxa"/>
              <w:left w:w="28" w:type="dxa"/>
              <w:bottom w:w="28" w:type="dxa"/>
              <w:right w:w="28" w:type="dxa"/>
            </w:tcMar>
            <w:vAlign w:val="center"/>
          </w:tcPr>
          <w:p w14:paraId="3856AAC9" w14:textId="77777777" w:rsidR="002870DE" w:rsidRPr="00DC1481" w:rsidRDefault="002870DE" w:rsidP="00BB3C6C">
            <w:pPr>
              <w:pStyle w:val="table"/>
              <w:spacing w:before="120"/>
              <w:ind w:left="240"/>
              <w:rPr>
                <w:rFonts w:eastAsia="굴림"/>
              </w:rPr>
            </w:pPr>
            <w:r w:rsidRPr="002047D9">
              <w:rPr>
                <w:rFonts w:eastAsia="굴림"/>
              </w:rPr>
              <w:t>Act on Internet Address Resources</w:t>
            </w:r>
          </w:p>
        </w:tc>
        <w:tc>
          <w:tcPr>
            <w:tcW w:w="4839" w:type="dxa"/>
            <w:tcMar>
              <w:top w:w="28" w:type="dxa"/>
              <w:left w:w="28" w:type="dxa"/>
              <w:bottom w:w="28" w:type="dxa"/>
              <w:right w:w="28" w:type="dxa"/>
            </w:tcMar>
            <w:vAlign w:val="center"/>
          </w:tcPr>
          <w:p w14:paraId="6FE2AA72" w14:textId="77777777" w:rsidR="002870DE" w:rsidRPr="00DC1481" w:rsidRDefault="002870DE" w:rsidP="00BB3C6C">
            <w:pPr>
              <w:pStyle w:val="table"/>
              <w:spacing w:before="120"/>
              <w:ind w:left="240"/>
              <w:rPr>
                <w:rFonts w:eastAsia="굴림"/>
              </w:rPr>
            </w:pPr>
            <w:r w:rsidRPr="00DC1481">
              <w:rPr>
                <w:rFonts w:eastAsia="굴림"/>
              </w:rPr>
              <w:t>Internet address resources</w:t>
            </w:r>
          </w:p>
        </w:tc>
      </w:tr>
      <w:tr w:rsidR="002870DE" w:rsidRPr="00D72B0F" w14:paraId="5DCB8C89" w14:textId="77777777" w:rsidTr="00BB3C6C">
        <w:trPr>
          <w:trHeight w:val="354"/>
          <w:jc w:val="center"/>
        </w:trPr>
        <w:tc>
          <w:tcPr>
            <w:tcW w:w="4273" w:type="dxa"/>
            <w:tcMar>
              <w:top w:w="28" w:type="dxa"/>
              <w:left w:w="28" w:type="dxa"/>
              <w:bottom w:w="28" w:type="dxa"/>
              <w:right w:w="28" w:type="dxa"/>
            </w:tcMar>
            <w:vAlign w:val="center"/>
          </w:tcPr>
          <w:p w14:paraId="72B519A0" w14:textId="77777777" w:rsidR="002870DE" w:rsidRPr="00DC1481" w:rsidRDefault="002870DE" w:rsidP="00BB3C6C">
            <w:pPr>
              <w:pStyle w:val="table"/>
              <w:spacing w:before="120"/>
              <w:ind w:left="240"/>
              <w:rPr>
                <w:rFonts w:eastAsia="굴림"/>
              </w:rPr>
            </w:pPr>
            <w:r w:rsidRPr="002047D9">
              <w:rPr>
                <w:rFonts w:eastAsia="굴림"/>
              </w:rPr>
              <w:t>Act on Protection and Use</w:t>
            </w:r>
            <w:r>
              <w:rPr>
                <w:rFonts w:eastAsia="굴림" w:hint="eastAsia"/>
              </w:rPr>
              <w:t>, Etc.</w:t>
            </w:r>
            <w:r w:rsidRPr="00E70D11">
              <w:rPr>
                <w:rFonts w:eastAsia="굴림"/>
              </w:rPr>
              <w:t xml:space="preserve"> of </w:t>
            </w:r>
            <w:r>
              <w:rPr>
                <w:rFonts w:eastAsia="굴림" w:hint="eastAsia"/>
              </w:rPr>
              <w:t>Location</w:t>
            </w:r>
            <w:r w:rsidRPr="00E70D11">
              <w:rPr>
                <w:rFonts w:eastAsia="굴림"/>
              </w:rPr>
              <w:t xml:space="preserve"> Information</w:t>
            </w:r>
          </w:p>
        </w:tc>
        <w:tc>
          <w:tcPr>
            <w:tcW w:w="4839" w:type="dxa"/>
            <w:tcMar>
              <w:top w:w="28" w:type="dxa"/>
              <w:left w:w="28" w:type="dxa"/>
              <w:bottom w:w="28" w:type="dxa"/>
              <w:right w:w="28" w:type="dxa"/>
            </w:tcMar>
            <w:vAlign w:val="center"/>
          </w:tcPr>
          <w:p w14:paraId="28A5055D" w14:textId="77777777" w:rsidR="002870DE" w:rsidRPr="00DC1481" w:rsidRDefault="002870DE" w:rsidP="00BB3C6C">
            <w:pPr>
              <w:pStyle w:val="table"/>
              <w:spacing w:before="120"/>
              <w:ind w:left="240"/>
              <w:rPr>
                <w:rFonts w:eastAsia="굴림"/>
              </w:rPr>
            </w:pPr>
            <w:r w:rsidRPr="00DC1481">
              <w:rPr>
                <w:rFonts w:eastAsia="굴림"/>
              </w:rPr>
              <w:t>Technology for the collection, use, or provision of positional information</w:t>
            </w:r>
          </w:p>
        </w:tc>
      </w:tr>
      <w:tr w:rsidR="002870DE" w:rsidRPr="00D72B0F" w14:paraId="41C95A9B" w14:textId="77777777" w:rsidTr="00BB3C6C">
        <w:trPr>
          <w:trHeight w:val="397"/>
          <w:jc w:val="center"/>
        </w:trPr>
        <w:tc>
          <w:tcPr>
            <w:tcW w:w="4273" w:type="dxa"/>
            <w:tcMar>
              <w:top w:w="28" w:type="dxa"/>
              <w:left w:w="28" w:type="dxa"/>
              <w:bottom w:w="28" w:type="dxa"/>
              <w:right w:w="28" w:type="dxa"/>
            </w:tcMar>
            <w:vAlign w:val="center"/>
          </w:tcPr>
          <w:p w14:paraId="64DB561C" w14:textId="77777777" w:rsidR="002870DE" w:rsidRPr="00DC1481" w:rsidRDefault="002870DE" w:rsidP="00BB3C6C">
            <w:pPr>
              <w:pStyle w:val="table"/>
              <w:spacing w:before="120"/>
              <w:ind w:left="240"/>
              <w:rPr>
                <w:rFonts w:eastAsia="굴림"/>
              </w:rPr>
            </w:pPr>
            <w:r w:rsidRPr="002047D9">
              <w:rPr>
                <w:rFonts w:eastAsia="굴림"/>
              </w:rPr>
              <w:t xml:space="preserve">Act on </w:t>
            </w:r>
            <w:r>
              <w:rPr>
                <w:rFonts w:eastAsia="굴림" w:hint="eastAsia"/>
              </w:rPr>
              <w:t xml:space="preserve">Promotion </w:t>
            </w:r>
            <w:r w:rsidRPr="00E70D11">
              <w:rPr>
                <w:rFonts w:eastAsia="굴림"/>
              </w:rPr>
              <w:t xml:space="preserve">of Information </w:t>
            </w:r>
            <w:r>
              <w:rPr>
                <w:rFonts w:eastAsia="굴림" w:hint="eastAsia"/>
              </w:rPr>
              <w:t xml:space="preserve">and Communication </w:t>
            </w:r>
            <w:r w:rsidRPr="00E70D11">
              <w:rPr>
                <w:rFonts w:eastAsia="굴림"/>
              </w:rPr>
              <w:t xml:space="preserve">Networks </w:t>
            </w:r>
            <w:r>
              <w:rPr>
                <w:rFonts w:eastAsia="굴림" w:hint="eastAsia"/>
              </w:rPr>
              <w:t xml:space="preserve">Utilization </w:t>
            </w:r>
            <w:r w:rsidRPr="00E70D11">
              <w:rPr>
                <w:rFonts w:eastAsia="굴림"/>
              </w:rPr>
              <w:t>and Information Protection</w:t>
            </w:r>
          </w:p>
        </w:tc>
        <w:tc>
          <w:tcPr>
            <w:tcW w:w="4839" w:type="dxa"/>
            <w:tcMar>
              <w:top w:w="28" w:type="dxa"/>
              <w:left w:w="28" w:type="dxa"/>
              <w:bottom w:w="28" w:type="dxa"/>
              <w:right w:w="28" w:type="dxa"/>
            </w:tcMar>
            <w:vAlign w:val="center"/>
          </w:tcPr>
          <w:p w14:paraId="4D83510E" w14:textId="77777777" w:rsidR="002870DE" w:rsidRPr="00DC1481" w:rsidRDefault="002870DE" w:rsidP="00BB3C6C">
            <w:pPr>
              <w:pStyle w:val="table"/>
              <w:spacing w:before="120"/>
              <w:ind w:left="240"/>
              <w:rPr>
                <w:rFonts w:eastAsia="굴림"/>
              </w:rPr>
            </w:pPr>
            <w:r w:rsidRPr="00DC1481">
              <w:rPr>
                <w:rFonts w:eastAsia="굴림"/>
              </w:rPr>
              <w:t>Information networks</w:t>
            </w:r>
          </w:p>
        </w:tc>
      </w:tr>
      <w:tr w:rsidR="002870DE" w:rsidRPr="00D72B0F" w14:paraId="343A04D5" w14:textId="77777777" w:rsidTr="00BB3C6C">
        <w:trPr>
          <w:trHeight w:val="226"/>
          <w:jc w:val="center"/>
        </w:trPr>
        <w:tc>
          <w:tcPr>
            <w:tcW w:w="4273" w:type="dxa"/>
            <w:tcMar>
              <w:top w:w="28" w:type="dxa"/>
              <w:left w:w="28" w:type="dxa"/>
              <w:bottom w:w="28" w:type="dxa"/>
              <w:right w:w="28" w:type="dxa"/>
            </w:tcMar>
            <w:vAlign w:val="center"/>
          </w:tcPr>
          <w:p w14:paraId="64A5C1F3" w14:textId="77777777" w:rsidR="002870DE" w:rsidRPr="00DC1481" w:rsidRDefault="002870DE" w:rsidP="00BB3C6C">
            <w:pPr>
              <w:pStyle w:val="table"/>
              <w:spacing w:before="120"/>
              <w:ind w:left="240"/>
              <w:rPr>
                <w:rFonts w:eastAsia="굴림"/>
              </w:rPr>
            </w:pPr>
            <w:r w:rsidRPr="002047D9">
              <w:rPr>
                <w:rFonts w:eastAsia="굴림"/>
              </w:rPr>
              <w:t>Software Industry Promotion Act</w:t>
            </w:r>
          </w:p>
        </w:tc>
        <w:tc>
          <w:tcPr>
            <w:tcW w:w="4839" w:type="dxa"/>
            <w:tcMar>
              <w:top w:w="28" w:type="dxa"/>
              <w:left w:w="28" w:type="dxa"/>
              <w:bottom w:w="28" w:type="dxa"/>
              <w:right w:w="28" w:type="dxa"/>
            </w:tcMar>
            <w:vAlign w:val="center"/>
          </w:tcPr>
          <w:p w14:paraId="460E78B8" w14:textId="77777777" w:rsidR="002870DE" w:rsidRPr="00DC1481" w:rsidRDefault="002870DE" w:rsidP="00BB3C6C">
            <w:pPr>
              <w:pStyle w:val="table"/>
              <w:spacing w:before="120"/>
              <w:ind w:left="240"/>
              <w:rPr>
                <w:rFonts w:eastAsia="굴림"/>
              </w:rPr>
            </w:pPr>
            <w:r w:rsidRPr="00DC1481">
              <w:rPr>
                <w:rFonts w:eastAsia="굴림"/>
              </w:rPr>
              <w:t>Software</w:t>
            </w:r>
          </w:p>
        </w:tc>
      </w:tr>
      <w:tr w:rsidR="002870DE" w:rsidRPr="00D72B0F" w14:paraId="45CDAB6C" w14:textId="77777777" w:rsidTr="00BB3C6C">
        <w:trPr>
          <w:trHeight w:val="339"/>
          <w:jc w:val="center"/>
        </w:trPr>
        <w:tc>
          <w:tcPr>
            <w:tcW w:w="4273" w:type="dxa"/>
            <w:tcMar>
              <w:top w:w="28" w:type="dxa"/>
              <w:left w:w="28" w:type="dxa"/>
              <w:bottom w:w="28" w:type="dxa"/>
              <w:right w:w="28" w:type="dxa"/>
            </w:tcMar>
            <w:vAlign w:val="center"/>
          </w:tcPr>
          <w:p w14:paraId="30D83EFD" w14:textId="77777777" w:rsidR="002870DE" w:rsidRPr="00DC1481" w:rsidRDefault="002870DE" w:rsidP="00BB3C6C">
            <w:pPr>
              <w:pStyle w:val="table"/>
              <w:spacing w:before="120"/>
              <w:ind w:left="240"/>
              <w:rPr>
                <w:rFonts w:eastAsia="굴림"/>
              </w:rPr>
            </w:pPr>
            <w:r w:rsidRPr="002047D9">
              <w:rPr>
                <w:rFonts w:eastAsia="굴림"/>
              </w:rPr>
              <w:t>Contents Industry Promotion Act</w:t>
            </w:r>
          </w:p>
        </w:tc>
        <w:tc>
          <w:tcPr>
            <w:tcW w:w="4839" w:type="dxa"/>
            <w:tcMar>
              <w:top w:w="28" w:type="dxa"/>
              <w:left w:w="28" w:type="dxa"/>
              <w:bottom w:w="28" w:type="dxa"/>
              <w:right w:w="28" w:type="dxa"/>
            </w:tcMar>
            <w:vAlign w:val="center"/>
          </w:tcPr>
          <w:p w14:paraId="72F5410E" w14:textId="77777777" w:rsidR="002870DE" w:rsidRPr="00DC1481" w:rsidRDefault="002870DE" w:rsidP="00BB3C6C">
            <w:pPr>
              <w:pStyle w:val="table"/>
              <w:spacing w:before="120"/>
              <w:ind w:left="240"/>
              <w:rPr>
                <w:rFonts w:eastAsia="굴림"/>
              </w:rPr>
            </w:pPr>
            <w:r w:rsidRPr="00DC1481">
              <w:rPr>
                <w:rFonts w:eastAsia="굴림"/>
              </w:rPr>
              <w:t>Content</w:t>
            </w:r>
            <w:r w:rsidRPr="00DC1481">
              <w:rPr>
                <w:rFonts w:eastAsia="굴림" w:hint="eastAsia"/>
              </w:rPr>
              <w:t xml:space="preserve"> </w:t>
            </w:r>
            <w:r w:rsidRPr="00DC1481">
              <w:rPr>
                <w:rFonts w:eastAsia="굴림"/>
              </w:rPr>
              <w:t>(*Regarding content digitalization)</w:t>
            </w:r>
          </w:p>
        </w:tc>
      </w:tr>
      <w:tr w:rsidR="002870DE" w:rsidRPr="00D72B0F" w14:paraId="1EED0194" w14:textId="77777777" w:rsidTr="00BB3C6C">
        <w:trPr>
          <w:trHeight w:val="319"/>
          <w:jc w:val="center"/>
        </w:trPr>
        <w:tc>
          <w:tcPr>
            <w:tcW w:w="4273" w:type="dxa"/>
            <w:tcMar>
              <w:top w:w="28" w:type="dxa"/>
              <w:left w:w="28" w:type="dxa"/>
              <w:bottom w:w="28" w:type="dxa"/>
              <w:right w:w="28" w:type="dxa"/>
            </w:tcMar>
            <w:vAlign w:val="center"/>
          </w:tcPr>
          <w:p w14:paraId="7E363974" w14:textId="77777777" w:rsidR="002870DE" w:rsidRPr="00DC1481" w:rsidRDefault="002870DE" w:rsidP="00BB3C6C">
            <w:pPr>
              <w:pStyle w:val="table"/>
              <w:spacing w:before="120"/>
              <w:ind w:left="240"/>
              <w:rPr>
                <w:rFonts w:eastAsia="굴림"/>
              </w:rPr>
            </w:pPr>
            <w:r w:rsidRPr="002047D9">
              <w:rPr>
                <w:rFonts w:eastAsia="굴림"/>
              </w:rPr>
              <w:t>Framework Act on Electronic Documents and Electronic Transactions</w:t>
            </w:r>
          </w:p>
        </w:tc>
        <w:tc>
          <w:tcPr>
            <w:tcW w:w="4839" w:type="dxa"/>
            <w:tcMar>
              <w:top w:w="28" w:type="dxa"/>
              <w:left w:w="28" w:type="dxa"/>
              <w:bottom w:w="28" w:type="dxa"/>
              <w:right w:w="28" w:type="dxa"/>
            </w:tcMar>
            <w:vAlign w:val="center"/>
          </w:tcPr>
          <w:p w14:paraId="01471493" w14:textId="77777777" w:rsidR="002870DE" w:rsidRPr="00DC1481" w:rsidRDefault="002870DE" w:rsidP="00BB3C6C">
            <w:pPr>
              <w:pStyle w:val="table"/>
              <w:spacing w:before="120"/>
              <w:ind w:left="240"/>
              <w:rPr>
                <w:rFonts w:eastAsia="굴림"/>
              </w:rPr>
            </w:pPr>
            <w:r w:rsidRPr="00DC1481">
              <w:rPr>
                <w:rFonts w:eastAsia="굴림"/>
              </w:rPr>
              <w:t>Standardization of electronic documents and transactions</w:t>
            </w:r>
          </w:p>
        </w:tc>
      </w:tr>
      <w:tr w:rsidR="002870DE" w:rsidRPr="00D72B0F" w14:paraId="2FD58172" w14:textId="77777777" w:rsidTr="00BB3C6C">
        <w:trPr>
          <w:trHeight w:val="220"/>
          <w:jc w:val="center"/>
        </w:trPr>
        <w:tc>
          <w:tcPr>
            <w:tcW w:w="4273" w:type="dxa"/>
            <w:tcMar>
              <w:top w:w="28" w:type="dxa"/>
              <w:left w:w="28" w:type="dxa"/>
              <w:bottom w:w="28" w:type="dxa"/>
              <w:right w:w="28" w:type="dxa"/>
            </w:tcMar>
            <w:vAlign w:val="center"/>
          </w:tcPr>
          <w:p w14:paraId="05624AC2" w14:textId="77777777" w:rsidR="002870DE" w:rsidRPr="00DC1481" w:rsidRDefault="002870DE" w:rsidP="00BB3C6C">
            <w:pPr>
              <w:pStyle w:val="table"/>
              <w:spacing w:before="120"/>
              <w:ind w:left="240"/>
              <w:rPr>
                <w:rFonts w:eastAsia="굴림"/>
              </w:rPr>
            </w:pPr>
            <w:r>
              <w:rPr>
                <w:rFonts w:eastAsia="굴림" w:hint="eastAsia"/>
              </w:rPr>
              <w:t xml:space="preserve">Framework Act on </w:t>
            </w:r>
            <w:r w:rsidRPr="00E70D11">
              <w:rPr>
                <w:rFonts w:eastAsia="굴림"/>
              </w:rPr>
              <w:t xml:space="preserve">National Informatization </w:t>
            </w:r>
          </w:p>
        </w:tc>
        <w:tc>
          <w:tcPr>
            <w:tcW w:w="4839" w:type="dxa"/>
            <w:tcMar>
              <w:top w:w="28" w:type="dxa"/>
              <w:left w:w="28" w:type="dxa"/>
              <w:bottom w:w="28" w:type="dxa"/>
              <w:right w:w="28" w:type="dxa"/>
            </w:tcMar>
            <w:vAlign w:val="center"/>
          </w:tcPr>
          <w:p w14:paraId="26DAB81A" w14:textId="77777777" w:rsidR="002870DE" w:rsidRPr="00DC1481" w:rsidRDefault="002870DE" w:rsidP="00BB3C6C">
            <w:pPr>
              <w:pStyle w:val="table"/>
              <w:spacing w:before="120"/>
              <w:ind w:left="240"/>
              <w:rPr>
                <w:rFonts w:eastAsia="굴림"/>
              </w:rPr>
            </w:pPr>
            <w:r w:rsidRPr="00DC1481">
              <w:rPr>
                <w:rFonts w:eastAsia="굴림"/>
              </w:rPr>
              <w:t>Knowledge information resources</w:t>
            </w:r>
          </w:p>
        </w:tc>
      </w:tr>
      <w:tr w:rsidR="002870DE" w:rsidRPr="00D72B0F" w14:paraId="3F4FE4EB" w14:textId="77777777" w:rsidTr="00BB3C6C">
        <w:trPr>
          <w:trHeight w:val="456"/>
          <w:jc w:val="center"/>
        </w:trPr>
        <w:tc>
          <w:tcPr>
            <w:tcW w:w="4273" w:type="dxa"/>
            <w:shd w:val="clear" w:color="auto" w:fill="FFFFFF"/>
            <w:tcMar>
              <w:top w:w="28" w:type="dxa"/>
              <w:left w:w="28" w:type="dxa"/>
              <w:bottom w:w="28" w:type="dxa"/>
              <w:right w:w="28" w:type="dxa"/>
            </w:tcMar>
            <w:vAlign w:val="center"/>
          </w:tcPr>
          <w:p w14:paraId="2CD3B2E4" w14:textId="77777777" w:rsidR="002870DE" w:rsidRPr="00DC1481" w:rsidRDefault="002870DE" w:rsidP="00BB3C6C">
            <w:pPr>
              <w:pStyle w:val="table"/>
              <w:spacing w:before="120"/>
              <w:ind w:left="240"/>
              <w:rPr>
                <w:rFonts w:eastAsia="굴림"/>
              </w:rPr>
            </w:pPr>
            <w:r w:rsidRPr="00575FF9">
              <w:rPr>
                <w:rFonts w:eastAsia="굴림"/>
              </w:rPr>
              <w:t>Information and Communication</w:t>
            </w:r>
            <w:r>
              <w:rPr>
                <w:rFonts w:eastAsia="굴림" w:hint="eastAsia"/>
              </w:rPr>
              <w:t>s</w:t>
            </w:r>
            <w:r w:rsidRPr="00575FF9">
              <w:rPr>
                <w:rFonts w:eastAsia="굴림"/>
              </w:rPr>
              <w:t xml:space="preserve"> Industry Promotion Act</w:t>
            </w:r>
          </w:p>
        </w:tc>
        <w:tc>
          <w:tcPr>
            <w:tcW w:w="4839" w:type="dxa"/>
            <w:shd w:val="clear" w:color="auto" w:fill="FFFFFF"/>
            <w:tcMar>
              <w:top w:w="28" w:type="dxa"/>
              <w:left w:w="28" w:type="dxa"/>
              <w:bottom w:w="28" w:type="dxa"/>
              <w:right w:w="28" w:type="dxa"/>
            </w:tcMar>
            <w:vAlign w:val="center"/>
          </w:tcPr>
          <w:p w14:paraId="5082A710" w14:textId="77777777" w:rsidR="002870DE" w:rsidRPr="00DC1481" w:rsidRDefault="002870DE" w:rsidP="00BB3C6C">
            <w:pPr>
              <w:pStyle w:val="table"/>
              <w:spacing w:before="120"/>
              <w:ind w:left="240"/>
              <w:rPr>
                <w:rFonts w:eastAsia="굴림"/>
              </w:rPr>
            </w:pPr>
            <w:r w:rsidRPr="00DC1481">
              <w:rPr>
                <w:rFonts w:eastAsia="굴림"/>
              </w:rPr>
              <w:t>Information and communication technology, products, networks, and relevant services</w:t>
            </w:r>
          </w:p>
        </w:tc>
      </w:tr>
      <w:tr w:rsidR="002870DE" w:rsidRPr="00D72B0F" w14:paraId="3889865F" w14:textId="77777777" w:rsidTr="00BB3C6C">
        <w:trPr>
          <w:trHeight w:val="375"/>
          <w:jc w:val="center"/>
        </w:trPr>
        <w:tc>
          <w:tcPr>
            <w:tcW w:w="4273" w:type="dxa"/>
            <w:tcMar>
              <w:top w:w="28" w:type="dxa"/>
              <w:left w:w="28" w:type="dxa"/>
              <w:bottom w:w="28" w:type="dxa"/>
              <w:right w:w="28" w:type="dxa"/>
            </w:tcMar>
            <w:vAlign w:val="center"/>
          </w:tcPr>
          <w:p w14:paraId="770DF445" w14:textId="77777777" w:rsidR="002870DE" w:rsidRPr="00DC1481" w:rsidRDefault="002870DE" w:rsidP="00BB3C6C">
            <w:pPr>
              <w:pStyle w:val="table"/>
              <w:spacing w:before="120"/>
              <w:ind w:left="240"/>
              <w:rPr>
                <w:rFonts w:eastAsia="굴림"/>
              </w:rPr>
            </w:pPr>
            <w:r w:rsidRPr="002047D9">
              <w:rPr>
                <w:rFonts w:eastAsia="굴림"/>
              </w:rPr>
              <w:t xml:space="preserve">Special Act on </w:t>
            </w:r>
            <w:r>
              <w:rPr>
                <w:rFonts w:eastAsia="굴림" w:hint="eastAsia"/>
              </w:rPr>
              <w:t xml:space="preserve">ICT </w:t>
            </w:r>
            <w:r w:rsidRPr="00E70D11">
              <w:rPr>
                <w:rFonts w:eastAsia="굴림"/>
              </w:rPr>
              <w:t xml:space="preserve">Promotion </w:t>
            </w:r>
            <w:r>
              <w:rPr>
                <w:rFonts w:eastAsia="굴림" w:hint="eastAsia"/>
              </w:rPr>
              <w:t xml:space="preserve">and </w:t>
            </w:r>
            <w:r w:rsidRPr="00E70D11">
              <w:rPr>
                <w:rFonts w:eastAsia="굴림"/>
              </w:rPr>
              <w:t>Convergence</w:t>
            </w:r>
            <w:r>
              <w:rPr>
                <w:rFonts w:eastAsia="굴림" w:hint="eastAsia"/>
              </w:rPr>
              <w:t xml:space="preserve"> Activation</w:t>
            </w:r>
          </w:p>
        </w:tc>
        <w:tc>
          <w:tcPr>
            <w:tcW w:w="4839" w:type="dxa"/>
            <w:tcMar>
              <w:top w:w="28" w:type="dxa"/>
              <w:left w:w="28" w:type="dxa"/>
              <w:bottom w:w="28" w:type="dxa"/>
              <w:right w:w="28" w:type="dxa"/>
            </w:tcMar>
            <w:vAlign w:val="center"/>
          </w:tcPr>
          <w:p w14:paraId="6D60E04B" w14:textId="77777777" w:rsidR="002870DE" w:rsidRPr="00DC1481" w:rsidRDefault="002870DE" w:rsidP="00BB3C6C">
            <w:pPr>
              <w:pStyle w:val="table"/>
              <w:spacing w:before="120"/>
              <w:ind w:left="240"/>
              <w:rPr>
                <w:rFonts w:eastAsia="굴림"/>
              </w:rPr>
            </w:pPr>
            <w:r w:rsidRPr="00DC1481">
              <w:rPr>
                <w:rFonts w:eastAsia="굴림"/>
              </w:rPr>
              <w:t xml:space="preserve">Standardization of </w:t>
            </w:r>
            <w:r w:rsidRPr="00DC1481">
              <w:rPr>
                <w:rFonts w:eastAsia="굴림" w:hint="eastAsia"/>
              </w:rPr>
              <w:t xml:space="preserve">ICT and </w:t>
            </w:r>
            <w:r w:rsidRPr="00DC1481">
              <w:rPr>
                <w:rFonts w:eastAsia="굴림"/>
              </w:rPr>
              <w:t>information and communication convergent technologies and services</w:t>
            </w:r>
          </w:p>
        </w:tc>
      </w:tr>
    </w:tbl>
    <w:p w14:paraId="0EF4BE5C" w14:textId="77777777" w:rsidR="002870DE" w:rsidRPr="007D1667" w:rsidRDefault="002870DE" w:rsidP="002870DE">
      <w:pPr>
        <w:rPr>
          <w:rFonts w:eastAsiaTheme="minorEastAsia"/>
        </w:rPr>
      </w:pPr>
    </w:p>
    <w:p w14:paraId="5E378CB6" w14:textId="77777777" w:rsidR="002870DE" w:rsidRDefault="002870DE" w:rsidP="002870DE">
      <w:pPr>
        <w:pStyle w:val="Title3n"/>
      </w:pPr>
      <w:bookmarkStart w:id="47" w:name="_Toc74557778"/>
      <w:r w:rsidRPr="00C052ED">
        <w:t>Standards and Technical Regulation</w:t>
      </w:r>
      <w:bookmarkEnd w:id="47"/>
    </w:p>
    <w:p w14:paraId="141E124A" w14:textId="77777777" w:rsidR="002870DE" w:rsidRDefault="002870DE" w:rsidP="002870DE">
      <w:pPr>
        <w:rPr>
          <w:rFonts w:eastAsiaTheme="minorHAnsi"/>
        </w:rPr>
      </w:pPr>
    </w:p>
    <w:p w14:paraId="60B05123" w14:textId="77777777" w:rsidR="002870DE" w:rsidRDefault="002870DE" w:rsidP="002870DE">
      <w:pPr>
        <w:pStyle w:val="Para1"/>
        <w:ind w:firstLine="240"/>
        <w:rPr>
          <w:rFonts w:eastAsia="굴림"/>
        </w:rPr>
      </w:pPr>
      <w:r w:rsidRPr="002047D9">
        <w:rPr>
          <w:rFonts w:eastAsia="굴림"/>
        </w:rPr>
        <w:t>In general, standards are divided into technical regulations that have binding force and voluntary standards that have no binding force.</w:t>
      </w:r>
      <w:r>
        <w:rPr>
          <w:rFonts w:eastAsia="굴림"/>
        </w:rPr>
        <w:t xml:space="preserve"> When it come to national standards, they used to be interpreted technical regulation in some countries, however, in principle, they are voluntary standards to which complicance is not mandatory even though they are established by government agencies.</w:t>
      </w:r>
    </w:p>
    <w:p w14:paraId="672584A7" w14:textId="77777777" w:rsidR="002870DE" w:rsidRPr="00D72B0F" w:rsidRDefault="002870DE" w:rsidP="002870DE">
      <w:pPr>
        <w:pStyle w:val="Para1"/>
        <w:ind w:firstLine="240"/>
      </w:pPr>
    </w:p>
    <w:p w14:paraId="255EEBD0" w14:textId="77777777" w:rsidR="002870DE" w:rsidRPr="002047D9" w:rsidRDefault="002870DE" w:rsidP="002870DE">
      <w:pPr>
        <w:pStyle w:val="tabletitle"/>
      </w:pPr>
      <w:r w:rsidRPr="002047D9">
        <w:rPr>
          <w:rFonts w:eastAsia="굴림"/>
        </w:rPr>
        <w:t xml:space="preserve">Table </w:t>
      </w:r>
      <w:r>
        <w:rPr>
          <w:rFonts w:eastAsia="굴림"/>
        </w:rPr>
        <w:t>5</w:t>
      </w:r>
      <w:r w:rsidRPr="002047D9">
        <w:rPr>
          <w:rFonts w:eastAsia="굴림"/>
        </w:rPr>
        <w:t>. Technical Regulations vs. Voluntary Standards</w:t>
      </w:r>
    </w:p>
    <w:tbl>
      <w:tblPr>
        <w:tblOverlap w:val="never"/>
        <w:tblW w:w="90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000000" w:fill="FFFFFF"/>
        <w:tblLayout w:type="fixed"/>
        <w:tblCellMar>
          <w:left w:w="0" w:type="dxa"/>
          <w:right w:w="0" w:type="dxa"/>
        </w:tblCellMar>
        <w:tblLook w:val="0000" w:firstRow="0" w:lastRow="0" w:firstColumn="0" w:lastColumn="0" w:noHBand="0" w:noVBand="0"/>
      </w:tblPr>
      <w:tblGrid>
        <w:gridCol w:w="1691"/>
        <w:gridCol w:w="3561"/>
        <w:gridCol w:w="3838"/>
      </w:tblGrid>
      <w:tr w:rsidR="002870DE" w:rsidRPr="00D72B0F" w14:paraId="58E5BE96" w14:textId="77777777" w:rsidTr="00BB3C6C">
        <w:trPr>
          <w:trHeight w:val="412"/>
          <w:jc w:val="center"/>
        </w:trPr>
        <w:tc>
          <w:tcPr>
            <w:tcW w:w="1691" w:type="dxa"/>
            <w:shd w:val="clear" w:color="auto" w:fill="F2F2F2" w:themeFill="background1" w:themeFillShade="F2"/>
            <w:vAlign w:val="center"/>
          </w:tcPr>
          <w:p w14:paraId="458948AE" w14:textId="77777777" w:rsidR="002870DE" w:rsidRPr="00DC1481" w:rsidRDefault="002870DE" w:rsidP="00BB3C6C">
            <w:pPr>
              <w:pStyle w:val="table"/>
              <w:spacing w:before="120"/>
              <w:ind w:left="240"/>
              <w:rPr>
                <w:rFonts w:eastAsia="굴림"/>
                <w:b/>
              </w:rPr>
            </w:pPr>
            <w:r w:rsidRPr="00DC1481">
              <w:rPr>
                <w:rFonts w:eastAsia="굴림" w:hint="eastAsia"/>
                <w:b/>
              </w:rPr>
              <w:t>Classification</w:t>
            </w:r>
          </w:p>
        </w:tc>
        <w:tc>
          <w:tcPr>
            <w:tcW w:w="3561" w:type="dxa"/>
            <w:shd w:val="clear" w:color="auto" w:fill="F2F2F2" w:themeFill="background1" w:themeFillShade="F2"/>
            <w:tcMar>
              <w:top w:w="72" w:type="dxa"/>
              <w:left w:w="144" w:type="dxa"/>
              <w:bottom w:w="72" w:type="dxa"/>
              <w:right w:w="144" w:type="dxa"/>
            </w:tcMar>
            <w:vAlign w:val="center"/>
          </w:tcPr>
          <w:p w14:paraId="3EB604F1" w14:textId="77777777" w:rsidR="002870DE" w:rsidRPr="00DC1481" w:rsidRDefault="002870DE" w:rsidP="00BB3C6C">
            <w:pPr>
              <w:pStyle w:val="table"/>
              <w:spacing w:before="120"/>
              <w:ind w:left="240"/>
              <w:rPr>
                <w:rFonts w:eastAsia="굴림"/>
                <w:b/>
              </w:rPr>
            </w:pPr>
            <w:r w:rsidRPr="00DC1481">
              <w:rPr>
                <w:rFonts w:eastAsia="굴림"/>
                <w:b/>
              </w:rPr>
              <w:t>Technical Regulations</w:t>
            </w:r>
          </w:p>
        </w:tc>
        <w:tc>
          <w:tcPr>
            <w:tcW w:w="3838" w:type="dxa"/>
            <w:shd w:val="clear" w:color="auto" w:fill="F2F2F2" w:themeFill="background1" w:themeFillShade="F2"/>
            <w:tcMar>
              <w:top w:w="72" w:type="dxa"/>
              <w:left w:w="144" w:type="dxa"/>
              <w:bottom w:w="72" w:type="dxa"/>
              <w:right w:w="144" w:type="dxa"/>
            </w:tcMar>
            <w:vAlign w:val="center"/>
          </w:tcPr>
          <w:p w14:paraId="67E86133" w14:textId="77777777" w:rsidR="002870DE" w:rsidRPr="00DC1481" w:rsidRDefault="002870DE" w:rsidP="00BB3C6C">
            <w:pPr>
              <w:pStyle w:val="table"/>
              <w:spacing w:before="120"/>
              <w:ind w:left="240"/>
              <w:rPr>
                <w:rFonts w:eastAsia="굴림"/>
                <w:b/>
              </w:rPr>
            </w:pPr>
            <w:r w:rsidRPr="00DC1481">
              <w:rPr>
                <w:rFonts w:eastAsia="굴림"/>
                <w:b/>
              </w:rPr>
              <w:t>Voluntary Standards</w:t>
            </w:r>
          </w:p>
        </w:tc>
      </w:tr>
      <w:tr w:rsidR="002870DE" w:rsidRPr="00D72B0F" w14:paraId="2A0950C6" w14:textId="77777777" w:rsidTr="00BB3C6C">
        <w:trPr>
          <w:trHeight w:val="275"/>
          <w:jc w:val="center"/>
        </w:trPr>
        <w:tc>
          <w:tcPr>
            <w:tcW w:w="1691" w:type="dxa"/>
            <w:shd w:val="clear" w:color="auto" w:fill="auto"/>
            <w:vAlign w:val="center"/>
          </w:tcPr>
          <w:p w14:paraId="00CD7143" w14:textId="77777777" w:rsidR="002870DE" w:rsidRPr="00DC1481" w:rsidRDefault="002870DE" w:rsidP="00BB3C6C">
            <w:pPr>
              <w:pStyle w:val="table"/>
              <w:spacing w:before="120"/>
              <w:ind w:left="240"/>
              <w:rPr>
                <w:rFonts w:eastAsia="굴림"/>
              </w:rPr>
            </w:pPr>
            <w:r w:rsidRPr="00DC1481">
              <w:rPr>
                <w:rFonts w:eastAsia="굴림" w:hint="eastAsia"/>
              </w:rPr>
              <w:t>Authority</w:t>
            </w:r>
          </w:p>
        </w:tc>
        <w:tc>
          <w:tcPr>
            <w:tcW w:w="3561" w:type="dxa"/>
            <w:shd w:val="clear" w:color="auto" w:fill="auto"/>
            <w:tcMar>
              <w:top w:w="72" w:type="dxa"/>
              <w:left w:w="144" w:type="dxa"/>
              <w:bottom w:w="72" w:type="dxa"/>
              <w:right w:w="144" w:type="dxa"/>
            </w:tcMar>
            <w:vAlign w:val="center"/>
          </w:tcPr>
          <w:p w14:paraId="647ED8FA" w14:textId="77777777" w:rsidR="002870DE" w:rsidRPr="00DC1481" w:rsidRDefault="002870DE" w:rsidP="00BB3C6C">
            <w:pPr>
              <w:pStyle w:val="table"/>
              <w:spacing w:before="120"/>
              <w:ind w:left="240"/>
              <w:rPr>
                <w:rFonts w:eastAsia="굴림"/>
              </w:rPr>
            </w:pPr>
            <w:r w:rsidRPr="00DC1481">
              <w:rPr>
                <w:rFonts w:eastAsia="굴림" w:hint="eastAsia"/>
              </w:rPr>
              <w:t>G</w:t>
            </w:r>
            <w:r w:rsidRPr="00DC1481">
              <w:rPr>
                <w:rFonts w:eastAsia="굴림"/>
              </w:rPr>
              <w:t>overnment</w:t>
            </w:r>
          </w:p>
        </w:tc>
        <w:tc>
          <w:tcPr>
            <w:tcW w:w="3838" w:type="dxa"/>
            <w:shd w:val="clear" w:color="auto" w:fill="auto"/>
            <w:tcMar>
              <w:top w:w="72" w:type="dxa"/>
              <w:left w:w="144" w:type="dxa"/>
              <w:bottom w:w="72" w:type="dxa"/>
              <w:right w:w="144" w:type="dxa"/>
            </w:tcMar>
            <w:vAlign w:val="center"/>
          </w:tcPr>
          <w:p w14:paraId="7156CD27" w14:textId="77777777" w:rsidR="002870DE" w:rsidRPr="00DC1481" w:rsidRDefault="002870DE" w:rsidP="00BB3C6C">
            <w:pPr>
              <w:pStyle w:val="table"/>
              <w:spacing w:before="120"/>
              <w:ind w:left="240"/>
              <w:rPr>
                <w:rFonts w:eastAsia="굴림"/>
              </w:rPr>
            </w:pPr>
            <w:r w:rsidRPr="00DC1481">
              <w:rPr>
                <w:rFonts w:eastAsia="굴림"/>
              </w:rPr>
              <w:t>SDOs (government or non-government)</w:t>
            </w:r>
          </w:p>
        </w:tc>
      </w:tr>
      <w:tr w:rsidR="002870DE" w:rsidRPr="00D72B0F" w14:paraId="43528B82" w14:textId="77777777" w:rsidTr="00BB3C6C">
        <w:trPr>
          <w:trHeight w:val="693"/>
          <w:jc w:val="center"/>
        </w:trPr>
        <w:tc>
          <w:tcPr>
            <w:tcW w:w="1691" w:type="dxa"/>
            <w:shd w:val="clear" w:color="auto" w:fill="auto"/>
            <w:vAlign w:val="center"/>
          </w:tcPr>
          <w:p w14:paraId="426C7C4B" w14:textId="77777777" w:rsidR="002870DE" w:rsidRPr="00DC1481" w:rsidRDefault="002870DE" w:rsidP="00BB3C6C">
            <w:pPr>
              <w:pStyle w:val="table"/>
              <w:spacing w:before="120"/>
              <w:ind w:left="240"/>
              <w:rPr>
                <w:rFonts w:eastAsia="굴림"/>
              </w:rPr>
            </w:pPr>
            <w:r w:rsidRPr="00DC1481">
              <w:rPr>
                <w:rFonts w:eastAsia="굴림" w:hint="eastAsia"/>
              </w:rPr>
              <w:t>Objectives</w:t>
            </w:r>
          </w:p>
        </w:tc>
        <w:tc>
          <w:tcPr>
            <w:tcW w:w="3561" w:type="dxa"/>
            <w:shd w:val="clear" w:color="auto" w:fill="auto"/>
            <w:tcMar>
              <w:top w:w="72" w:type="dxa"/>
              <w:left w:w="144" w:type="dxa"/>
              <w:bottom w:w="72" w:type="dxa"/>
              <w:right w:w="144" w:type="dxa"/>
            </w:tcMar>
            <w:vAlign w:val="center"/>
          </w:tcPr>
          <w:p w14:paraId="56E92435" w14:textId="77777777" w:rsidR="002870DE" w:rsidRPr="00DC1481" w:rsidRDefault="002870DE" w:rsidP="00BB3C6C">
            <w:pPr>
              <w:pStyle w:val="table"/>
              <w:spacing w:before="120"/>
              <w:ind w:left="240"/>
              <w:rPr>
                <w:rFonts w:eastAsia="굴림"/>
              </w:rPr>
            </w:pPr>
            <w:r w:rsidRPr="00DC1481">
              <w:rPr>
                <w:rFonts w:eastAsia="굴림" w:hint="eastAsia"/>
              </w:rPr>
              <w:t xml:space="preserve">Setting </w:t>
            </w:r>
            <w:r w:rsidRPr="00DC1481">
              <w:rPr>
                <w:rFonts w:eastAsia="굴림"/>
              </w:rPr>
              <w:t xml:space="preserve">Minimum (or essential) requirements for ICT equipment or devices </w:t>
            </w:r>
          </w:p>
        </w:tc>
        <w:tc>
          <w:tcPr>
            <w:tcW w:w="3838" w:type="dxa"/>
            <w:shd w:val="clear" w:color="auto" w:fill="auto"/>
            <w:tcMar>
              <w:top w:w="72" w:type="dxa"/>
              <w:left w:w="144" w:type="dxa"/>
              <w:bottom w:w="72" w:type="dxa"/>
              <w:right w:w="144" w:type="dxa"/>
            </w:tcMar>
            <w:vAlign w:val="center"/>
          </w:tcPr>
          <w:p w14:paraId="491EF2B9" w14:textId="77777777" w:rsidR="002870DE" w:rsidRPr="00DC1481" w:rsidRDefault="002870DE" w:rsidP="00BB3C6C">
            <w:pPr>
              <w:pStyle w:val="table"/>
              <w:spacing w:before="120"/>
              <w:ind w:left="240"/>
              <w:rPr>
                <w:rFonts w:eastAsia="굴림"/>
              </w:rPr>
            </w:pPr>
            <w:r w:rsidRPr="00DC1481">
              <w:rPr>
                <w:rFonts w:eastAsia="굴림" w:hint="eastAsia"/>
              </w:rPr>
              <w:t xml:space="preserve">Setting </w:t>
            </w:r>
            <w:r w:rsidRPr="00DC1481">
              <w:rPr>
                <w:rFonts w:eastAsia="굴림"/>
              </w:rPr>
              <w:t>General and detailed requirements for interoperability among equipment, facilities, and networks</w:t>
            </w:r>
          </w:p>
        </w:tc>
      </w:tr>
      <w:tr w:rsidR="002870DE" w:rsidRPr="00D72B0F" w14:paraId="165BDC3B" w14:textId="77777777" w:rsidTr="00BB3C6C">
        <w:trPr>
          <w:trHeight w:val="1102"/>
          <w:jc w:val="center"/>
        </w:trPr>
        <w:tc>
          <w:tcPr>
            <w:tcW w:w="1691" w:type="dxa"/>
            <w:shd w:val="clear" w:color="auto" w:fill="auto"/>
            <w:vAlign w:val="center"/>
          </w:tcPr>
          <w:p w14:paraId="50BECE12" w14:textId="77777777" w:rsidR="002870DE" w:rsidRPr="00DC1481" w:rsidRDefault="002870DE" w:rsidP="00BB3C6C">
            <w:pPr>
              <w:pStyle w:val="table"/>
              <w:spacing w:before="120"/>
              <w:ind w:left="240"/>
              <w:rPr>
                <w:rFonts w:eastAsia="굴림"/>
              </w:rPr>
            </w:pPr>
            <w:r w:rsidRPr="00DC1481">
              <w:rPr>
                <w:rFonts w:eastAsia="굴림" w:hint="eastAsia"/>
              </w:rPr>
              <w:t>Considerations</w:t>
            </w:r>
          </w:p>
        </w:tc>
        <w:tc>
          <w:tcPr>
            <w:tcW w:w="3561" w:type="dxa"/>
            <w:shd w:val="clear" w:color="auto" w:fill="auto"/>
            <w:tcMar>
              <w:top w:w="72" w:type="dxa"/>
              <w:left w:w="144" w:type="dxa"/>
              <w:bottom w:w="72" w:type="dxa"/>
              <w:right w:w="144" w:type="dxa"/>
            </w:tcMar>
          </w:tcPr>
          <w:p w14:paraId="42F46C32" w14:textId="77777777" w:rsidR="002870DE" w:rsidRPr="00DC1481" w:rsidRDefault="002870DE" w:rsidP="00BB3C6C">
            <w:pPr>
              <w:pStyle w:val="table"/>
              <w:spacing w:before="120"/>
              <w:ind w:left="240"/>
              <w:rPr>
                <w:rFonts w:eastAsia="굴림"/>
              </w:rPr>
            </w:pPr>
            <w:r w:rsidRPr="00DC1481">
              <w:rPr>
                <w:rFonts w:eastAsia="굴림"/>
              </w:rPr>
              <w:t>Protect</w:t>
            </w:r>
            <w:r w:rsidRPr="00DC1481">
              <w:rPr>
                <w:rFonts w:eastAsia="굴림" w:hint="eastAsia"/>
              </w:rPr>
              <w:t>ing</w:t>
            </w:r>
            <w:r w:rsidRPr="00DC1481">
              <w:rPr>
                <w:rFonts w:eastAsia="굴림"/>
              </w:rPr>
              <w:t xml:space="preserve"> equipment, facilities, and networks from any harm</w:t>
            </w:r>
          </w:p>
          <w:p w14:paraId="35E783F8" w14:textId="77777777" w:rsidR="002870DE" w:rsidRPr="00DC1481" w:rsidRDefault="002870DE" w:rsidP="00BB3C6C">
            <w:pPr>
              <w:pStyle w:val="table"/>
              <w:spacing w:before="120"/>
              <w:ind w:left="240"/>
              <w:rPr>
                <w:rFonts w:eastAsia="굴림"/>
              </w:rPr>
            </w:pPr>
            <w:r w:rsidRPr="00DC1481">
              <w:rPr>
                <w:rFonts w:eastAsia="굴림" w:hint="eastAsia"/>
              </w:rPr>
              <w:lastRenderedPageBreak/>
              <w:t>Protecting p</w:t>
            </w:r>
            <w:r w:rsidRPr="00DC1481">
              <w:rPr>
                <w:rFonts w:eastAsia="굴림"/>
              </w:rPr>
              <w:t xml:space="preserve">ublic interest and fair competition </w:t>
            </w:r>
            <w:r w:rsidRPr="00DC1481">
              <w:rPr>
                <w:rFonts w:eastAsia="굴림" w:hint="eastAsia"/>
              </w:rPr>
              <w:t xml:space="preserve">by </w:t>
            </w:r>
            <w:r w:rsidRPr="00DC1481">
              <w:rPr>
                <w:rFonts w:eastAsia="굴림"/>
              </w:rPr>
              <w:t>network operators</w:t>
            </w:r>
          </w:p>
          <w:p w14:paraId="0DBE97B7" w14:textId="77777777" w:rsidR="002870DE" w:rsidRPr="00DC1481" w:rsidRDefault="002870DE" w:rsidP="00BB3C6C">
            <w:pPr>
              <w:pStyle w:val="table"/>
              <w:spacing w:before="120"/>
              <w:ind w:left="240"/>
              <w:rPr>
                <w:rFonts w:eastAsia="굴림"/>
              </w:rPr>
            </w:pPr>
            <w:r w:rsidRPr="00DC1481">
              <w:rPr>
                <w:rFonts w:eastAsia="굴림"/>
              </w:rPr>
              <w:t xml:space="preserve">Maintenance of equipment, facilities, and network </w:t>
            </w:r>
          </w:p>
        </w:tc>
        <w:tc>
          <w:tcPr>
            <w:tcW w:w="3838" w:type="dxa"/>
            <w:shd w:val="clear" w:color="auto" w:fill="auto"/>
            <w:tcMar>
              <w:top w:w="72" w:type="dxa"/>
              <w:left w:w="144" w:type="dxa"/>
              <w:bottom w:w="72" w:type="dxa"/>
              <w:right w:w="144" w:type="dxa"/>
            </w:tcMar>
          </w:tcPr>
          <w:p w14:paraId="63CEFA0E" w14:textId="77777777" w:rsidR="002870DE" w:rsidRPr="00DC1481" w:rsidRDefault="002870DE" w:rsidP="00BB3C6C">
            <w:pPr>
              <w:pStyle w:val="table"/>
              <w:spacing w:before="120"/>
              <w:ind w:left="240"/>
              <w:rPr>
                <w:rFonts w:eastAsia="굴림"/>
              </w:rPr>
            </w:pPr>
            <w:r w:rsidRPr="00DC1481">
              <w:rPr>
                <w:rFonts w:eastAsia="굴림" w:hint="eastAsia"/>
              </w:rPr>
              <w:lastRenderedPageBreak/>
              <w:t>Securing i</w:t>
            </w:r>
            <w:r w:rsidRPr="00DC1481">
              <w:rPr>
                <w:rFonts w:eastAsia="굴림"/>
              </w:rPr>
              <w:t xml:space="preserve">nteroperability </w:t>
            </w:r>
            <w:r w:rsidRPr="00DC1481">
              <w:rPr>
                <w:rFonts w:eastAsia="굴림" w:hint="eastAsia"/>
              </w:rPr>
              <w:t>among</w:t>
            </w:r>
            <w:r w:rsidRPr="00DC1481">
              <w:rPr>
                <w:rFonts w:eastAsia="굴림"/>
              </w:rPr>
              <w:t xml:space="preserve"> equipment, facilities, and networks</w:t>
            </w:r>
          </w:p>
        </w:tc>
      </w:tr>
      <w:tr w:rsidR="002870DE" w:rsidRPr="00D72B0F" w14:paraId="270112F2" w14:textId="77777777" w:rsidTr="00BB3C6C">
        <w:trPr>
          <w:trHeight w:val="131"/>
          <w:jc w:val="center"/>
        </w:trPr>
        <w:tc>
          <w:tcPr>
            <w:tcW w:w="1691" w:type="dxa"/>
            <w:vAlign w:val="center"/>
          </w:tcPr>
          <w:p w14:paraId="5D1C818C" w14:textId="77777777" w:rsidR="002870DE" w:rsidRPr="00DC1481" w:rsidRDefault="002870DE" w:rsidP="00BB3C6C">
            <w:pPr>
              <w:pStyle w:val="table"/>
              <w:spacing w:before="120"/>
              <w:ind w:left="240"/>
              <w:rPr>
                <w:rFonts w:eastAsia="굴림"/>
              </w:rPr>
            </w:pPr>
            <w:r w:rsidRPr="00DC1481">
              <w:rPr>
                <w:rFonts w:eastAsia="굴림" w:hint="eastAsia"/>
              </w:rPr>
              <w:t>Compliance</w:t>
            </w:r>
          </w:p>
        </w:tc>
        <w:tc>
          <w:tcPr>
            <w:tcW w:w="3561" w:type="dxa"/>
            <w:tcMar>
              <w:top w:w="72" w:type="dxa"/>
              <w:left w:w="144" w:type="dxa"/>
              <w:bottom w:w="72" w:type="dxa"/>
              <w:right w:w="144" w:type="dxa"/>
            </w:tcMar>
            <w:vAlign w:val="center"/>
          </w:tcPr>
          <w:p w14:paraId="29A2C7F4" w14:textId="77777777" w:rsidR="002870DE" w:rsidRPr="00DC1481" w:rsidRDefault="002870DE" w:rsidP="00BB3C6C">
            <w:pPr>
              <w:pStyle w:val="table"/>
              <w:spacing w:before="120"/>
              <w:ind w:left="240"/>
              <w:rPr>
                <w:rFonts w:eastAsia="굴림"/>
              </w:rPr>
            </w:pPr>
            <w:r w:rsidRPr="00DC1481">
              <w:rPr>
                <w:rFonts w:eastAsia="굴림"/>
              </w:rPr>
              <w:t xml:space="preserve">Mandatory </w:t>
            </w:r>
          </w:p>
        </w:tc>
        <w:tc>
          <w:tcPr>
            <w:tcW w:w="3838" w:type="dxa"/>
            <w:tcMar>
              <w:top w:w="72" w:type="dxa"/>
              <w:left w:w="144" w:type="dxa"/>
              <w:bottom w:w="72" w:type="dxa"/>
              <w:right w:w="144" w:type="dxa"/>
            </w:tcMar>
            <w:vAlign w:val="center"/>
          </w:tcPr>
          <w:p w14:paraId="64DDAB4A" w14:textId="77777777" w:rsidR="002870DE" w:rsidRPr="00DC1481" w:rsidRDefault="002870DE" w:rsidP="00BB3C6C">
            <w:pPr>
              <w:pStyle w:val="table"/>
              <w:spacing w:before="120"/>
              <w:ind w:left="240"/>
              <w:rPr>
                <w:rFonts w:eastAsia="굴림"/>
              </w:rPr>
            </w:pPr>
            <w:r w:rsidRPr="00DC1481">
              <w:rPr>
                <w:rFonts w:eastAsia="굴림"/>
              </w:rPr>
              <w:t>Voluntary</w:t>
            </w:r>
          </w:p>
        </w:tc>
      </w:tr>
    </w:tbl>
    <w:p w14:paraId="6F409851" w14:textId="77777777" w:rsidR="002870DE" w:rsidRPr="00513884" w:rsidRDefault="002870DE" w:rsidP="002870DE">
      <w:pPr>
        <w:rPr>
          <w:rFonts w:eastAsiaTheme="minorHAnsi"/>
        </w:rPr>
      </w:pPr>
    </w:p>
    <w:p w14:paraId="1C20436E" w14:textId="77777777" w:rsidR="002870DE" w:rsidRPr="00C052ED" w:rsidRDefault="002870DE" w:rsidP="002870DE">
      <w:pPr>
        <w:pStyle w:val="Title2n"/>
      </w:pPr>
      <w:bookmarkStart w:id="48" w:name="_Toc74557779"/>
      <w:r w:rsidRPr="00C052ED">
        <w:t>National Standardization Frameworks and National Standardization Organizations</w:t>
      </w:r>
      <w:bookmarkEnd w:id="48"/>
    </w:p>
    <w:p w14:paraId="1CC78AEF" w14:textId="77777777" w:rsidR="002870DE" w:rsidRDefault="002870DE" w:rsidP="002870DE">
      <w:pPr>
        <w:pStyle w:val="Title3n"/>
      </w:pPr>
      <w:bookmarkStart w:id="49" w:name="_Toc74557780"/>
      <w:r w:rsidRPr="00C052ED">
        <w:t>Introduction</w:t>
      </w:r>
      <w:bookmarkEnd w:id="49"/>
    </w:p>
    <w:p w14:paraId="2E29C09A" w14:textId="77777777" w:rsidR="002870DE" w:rsidRDefault="002870DE" w:rsidP="002870DE">
      <w:pPr>
        <w:pStyle w:val="Para1"/>
        <w:ind w:firstLine="240"/>
        <w:rPr>
          <w:rFonts w:eastAsiaTheme="minorHAnsi"/>
        </w:rPr>
      </w:pPr>
    </w:p>
    <w:p w14:paraId="12CE9C41" w14:textId="77777777" w:rsidR="002870DE" w:rsidRDefault="002870DE" w:rsidP="002870DE">
      <w:pPr>
        <w:pStyle w:val="Para1"/>
        <w:ind w:firstLine="240"/>
        <w:rPr>
          <w:rFonts w:eastAsia="굴림"/>
        </w:rPr>
      </w:pPr>
      <w:r w:rsidRPr="00E70D11">
        <w:rPr>
          <w:rFonts w:eastAsia="굴림"/>
        </w:rPr>
        <w:t xml:space="preserve">Who develops standards generally depends on the level of the nation’s standard development. In non-industrialized countries or countries </w:t>
      </w:r>
      <w:r>
        <w:rPr>
          <w:rFonts w:eastAsia="굴림" w:hint="eastAsia"/>
        </w:rPr>
        <w:t xml:space="preserve">at an </w:t>
      </w:r>
      <w:r w:rsidRPr="00E70D11">
        <w:rPr>
          <w:rFonts w:eastAsia="굴림"/>
        </w:rPr>
        <w:t>early-</w:t>
      </w:r>
      <w:r w:rsidRPr="007B1A54">
        <w:rPr>
          <w:rFonts w:eastAsia="굴림"/>
        </w:rPr>
        <w:t xml:space="preserve">stage </w:t>
      </w:r>
      <w:r>
        <w:rPr>
          <w:rFonts w:eastAsia="굴림" w:hint="eastAsia"/>
        </w:rPr>
        <w:t xml:space="preserve">of </w:t>
      </w:r>
      <w:r w:rsidRPr="00E70D11">
        <w:rPr>
          <w:rFonts w:eastAsia="굴림"/>
        </w:rPr>
        <w:t>industrialization, the government itself often develops standards or has t</w:t>
      </w:r>
      <w:r w:rsidRPr="007B1A54">
        <w:rPr>
          <w:rFonts w:eastAsia="굴림"/>
        </w:rPr>
        <w:t>he national standard</w:t>
      </w:r>
      <w:r w:rsidRPr="00EB5288">
        <w:rPr>
          <w:rFonts w:eastAsia="굴림"/>
        </w:rPr>
        <w:t>ization</w:t>
      </w:r>
      <w:r w:rsidRPr="005B4AC6">
        <w:rPr>
          <w:rFonts w:hint="eastAsia"/>
        </w:rPr>
        <w:t xml:space="preserve"> </w:t>
      </w:r>
      <w:r w:rsidRPr="005B4AC6">
        <w:rPr>
          <w:rFonts w:eastAsia="굴림"/>
        </w:rPr>
        <w:t xml:space="preserve">organization take the role as a government agency. </w:t>
      </w:r>
      <w:r>
        <w:rPr>
          <w:rFonts w:eastAsia="굴림" w:hint="eastAsia"/>
        </w:rPr>
        <w:t>Also, i</w:t>
      </w:r>
      <w:r w:rsidRPr="00E70D11">
        <w:rPr>
          <w:rFonts w:eastAsia="굴림"/>
        </w:rPr>
        <w:t xml:space="preserve">n highly industrialized countries, </w:t>
      </w:r>
      <w:r w:rsidRPr="00EB5288">
        <w:rPr>
          <w:rFonts w:eastAsia="굴림"/>
        </w:rPr>
        <w:t xml:space="preserve">the government or national </w:t>
      </w:r>
      <w:r w:rsidRPr="005B4AC6">
        <w:rPr>
          <w:rFonts w:eastAsia="굴림"/>
        </w:rPr>
        <w:t xml:space="preserve">standardization organization </w:t>
      </w:r>
      <w:r>
        <w:rPr>
          <w:rFonts w:eastAsia="굴림" w:hint="eastAsia"/>
        </w:rPr>
        <w:t>may</w:t>
      </w:r>
      <w:r w:rsidRPr="00E70D11">
        <w:rPr>
          <w:rFonts w:eastAsia="굴림"/>
        </w:rPr>
        <w:t xml:space="preserve"> develop and manage national standards</w:t>
      </w:r>
      <w:r>
        <w:rPr>
          <w:rFonts w:eastAsia="굴림" w:hint="eastAsia"/>
        </w:rPr>
        <w:t xml:space="preserve">. However, </w:t>
      </w:r>
      <w:r w:rsidRPr="00E70D11">
        <w:rPr>
          <w:rFonts w:eastAsia="굴림"/>
        </w:rPr>
        <w:t>such roles are mostly left to private SDOs where industry, research institutes, academia</w:t>
      </w:r>
      <w:r w:rsidRPr="007B1A54">
        <w:rPr>
          <w:rFonts w:eastAsia="굴림"/>
        </w:rPr>
        <w:t>,</w:t>
      </w:r>
      <w:r w:rsidRPr="00EB5288">
        <w:rPr>
          <w:rFonts w:eastAsia="굴림"/>
        </w:rPr>
        <w:t xml:space="preserve"> and other interested parties jointly develop (voluntary) standards. </w:t>
      </w:r>
      <w:r w:rsidRPr="002047D9">
        <w:rPr>
          <w:rFonts w:eastAsia="굴림"/>
        </w:rPr>
        <w:t xml:space="preserve">Private SDOs can vary in terms of their nature and domains according to their foundational objectives and backgrounds. As standardization has become an important factor for industrial and economic development, private SDOs that are led by industry sometimes play similar roles </w:t>
      </w:r>
      <w:r>
        <w:rPr>
          <w:rFonts w:eastAsia="굴림" w:hint="eastAsia"/>
        </w:rPr>
        <w:t>as</w:t>
      </w:r>
      <w:r w:rsidRPr="00E70D11">
        <w:rPr>
          <w:rFonts w:eastAsia="굴림"/>
        </w:rPr>
        <w:t xml:space="preserve"> national standardization organizations</w:t>
      </w:r>
      <w:r>
        <w:rPr>
          <w:rFonts w:eastAsia="굴림" w:hint="eastAsia"/>
        </w:rPr>
        <w:t xml:space="preserve"> such as </w:t>
      </w:r>
      <w:r w:rsidRPr="00EB5288">
        <w:rPr>
          <w:rFonts w:eastAsia="굴림"/>
        </w:rPr>
        <w:t>supporting standardization policies within the country, developing national standardization infrastructures, and promoting international standardization.</w:t>
      </w:r>
    </w:p>
    <w:p w14:paraId="1B4D27F5" w14:textId="77777777" w:rsidR="002870DE" w:rsidRDefault="002870DE" w:rsidP="002870DE">
      <w:pPr>
        <w:pStyle w:val="Para1"/>
        <w:ind w:firstLine="240"/>
      </w:pPr>
    </w:p>
    <w:p w14:paraId="7A029A46" w14:textId="77777777" w:rsidR="002870DE" w:rsidRDefault="002870DE" w:rsidP="002870DE">
      <w:pPr>
        <w:pStyle w:val="Para1"/>
        <w:ind w:firstLine="240"/>
        <w:rPr>
          <w:rFonts w:eastAsia="굴림"/>
        </w:rPr>
      </w:pPr>
      <w:r w:rsidRPr="00200C0D">
        <w:rPr>
          <w:rFonts w:eastAsia="굴림"/>
        </w:rPr>
        <w:t>National standard</w:t>
      </w:r>
      <w:r w:rsidRPr="002047D9">
        <w:rPr>
          <w:rFonts w:eastAsia="굴림"/>
        </w:rPr>
        <w:t>ization organizations govern national standards. A national standardization organization can be an independent organization or a</w:t>
      </w:r>
      <w:r>
        <w:rPr>
          <w:rFonts w:eastAsia="굴림" w:hint="eastAsia"/>
        </w:rPr>
        <w:t xml:space="preserve">n umbrella organization </w:t>
      </w:r>
      <w:r w:rsidRPr="00E70D11">
        <w:rPr>
          <w:rFonts w:eastAsia="굴림"/>
        </w:rPr>
        <w:t>under a government</w:t>
      </w:r>
      <w:r>
        <w:rPr>
          <w:rFonts w:eastAsia="굴림" w:hint="eastAsia"/>
        </w:rPr>
        <w:t xml:space="preserve"> ministry</w:t>
      </w:r>
      <w:r w:rsidRPr="00EB5288">
        <w:rPr>
          <w:rFonts w:eastAsia="굴림"/>
        </w:rPr>
        <w:t>. Some standard</w:t>
      </w:r>
      <w:r w:rsidRPr="005B4AC6">
        <w:rPr>
          <w:rFonts w:eastAsia="굴림"/>
        </w:rPr>
        <w:t>ization organizations develop and manage all national standards across all government ministries and others are diversified according to their expertise. Some countries have multiple national standard</w:t>
      </w:r>
      <w:r w:rsidRPr="00200C0D">
        <w:rPr>
          <w:rFonts w:eastAsia="굴림"/>
        </w:rPr>
        <w:t>ization</w:t>
      </w:r>
      <w:r w:rsidRPr="002047D9">
        <w:rPr>
          <w:rFonts w:eastAsia="굴림"/>
        </w:rPr>
        <w:t xml:space="preserve"> organizations that correspond to the ISO, IEC, and ITU system of international standardization.</w:t>
      </w:r>
    </w:p>
    <w:p w14:paraId="50E55914" w14:textId="77777777" w:rsidR="002870DE" w:rsidRDefault="002870DE" w:rsidP="002870DE">
      <w:pPr>
        <w:pStyle w:val="Para1"/>
        <w:ind w:firstLine="240"/>
        <w:rPr>
          <w:rFonts w:eastAsia="굴림"/>
        </w:rPr>
      </w:pPr>
    </w:p>
    <w:p w14:paraId="0997329B" w14:textId="77777777" w:rsidR="002870DE" w:rsidRDefault="002870DE" w:rsidP="002870DE">
      <w:pPr>
        <w:pStyle w:val="Para1"/>
        <w:ind w:firstLine="240"/>
        <w:rPr>
          <w:rFonts w:eastAsiaTheme="minorHAnsi"/>
        </w:rPr>
      </w:pPr>
      <w:r w:rsidRPr="002047D9">
        <w:rPr>
          <w:rFonts w:eastAsia="굴림"/>
        </w:rPr>
        <w:t>This section examine</w:t>
      </w:r>
      <w:r>
        <w:rPr>
          <w:rFonts w:eastAsia="굴림" w:hint="eastAsia"/>
        </w:rPr>
        <w:t>s</w:t>
      </w:r>
      <w:r w:rsidRPr="00E70D11">
        <w:rPr>
          <w:rFonts w:eastAsia="굴림"/>
        </w:rPr>
        <w:t xml:space="preserve"> the roles, functions, and operational modes of national standardization</w:t>
      </w:r>
      <w:r w:rsidRPr="007B1A54">
        <w:rPr>
          <w:rFonts w:eastAsia="굴림"/>
        </w:rPr>
        <w:t xml:space="preserve"> organizations </w:t>
      </w:r>
      <w:r>
        <w:rPr>
          <w:rFonts w:eastAsia="굴림" w:hint="eastAsia"/>
        </w:rPr>
        <w:t xml:space="preserve">using </w:t>
      </w:r>
      <w:r w:rsidRPr="00E70D11">
        <w:rPr>
          <w:rFonts w:eastAsia="굴림"/>
        </w:rPr>
        <w:t>case studies.</w:t>
      </w:r>
    </w:p>
    <w:p w14:paraId="087D0BB9" w14:textId="77777777" w:rsidR="002870DE" w:rsidRPr="00513884" w:rsidRDefault="002870DE" w:rsidP="002870DE">
      <w:pPr>
        <w:pStyle w:val="Para1"/>
        <w:ind w:firstLine="240"/>
        <w:rPr>
          <w:rFonts w:eastAsiaTheme="minorHAnsi"/>
        </w:rPr>
      </w:pPr>
    </w:p>
    <w:p w14:paraId="40378083" w14:textId="77777777" w:rsidR="002870DE" w:rsidRDefault="002870DE" w:rsidP="002870DE">
      <w:pPr>
        <w:pStyle w:val="Title3n"/>
      </w:pPr>
      <w:bookmarkStart w:id="50" w:name="_Toc74557781"/>
      <w:r w:rsidRPr="002E6528">
        <w:t>Roles and Functions of National Standardization Organizations</w:t>
      </w:r>
      <w:bookmarkEnd w:id="50"/>
    </w:p>
    <w:p w14:paraId="2C4A064C" w14:textId="77777777" w:rsidR="002870DE" w:rsidRDefault="002870DE" w:rsidP="002870DE">
      <w:pPr>
        <w:rPr>
          <w:rFonts w:eastAsiaTheme="minorHAnsi"/>
        </w:rPr>
      </w:pPr>
    </w:p>
    <w:p w14:paraId="2EE049E2" w14:textId="77777777" w:rsidR="002870DE" w:rsidRDefault="002870DE" w:rsidP="002870DE">
      <w:pPr>
        <w:pStyle w:val="Para1"/>
        <w:ind w:firstLine="240"/>
      </w:pPr>
      <w:r w:rsidRPr="002047D9">
        <w:rPr>
          <w:rFonts w:eastAsia="굴림"/>
        </w:rPr>
        <w:t xml:space="preserve">The important roles and functions of national standardization organizations include the following: </w:t>
      </w:r>
    </w:p>
    <w:p w14:paraId="6D7F2662" w14:textId="77777777" w:rsidR="002870DE" w:rsidRPr="00D72B0F" w:rsidRDefault="002870DE" w:rsidP="002870DE">
      <w:pPr>
        <w:pStyle w:val="Para1"/>
        <w:ind w:firstLine="240"/>
      </w:pPr>
    </w:p>
    <w:p w14:paraId="41F08226" w14:textId="77777777" w:rsidR="002870DE" w:rsidRPr="00513884" w:rsidRDefault="002870DE" w:rsidP="00C37A06">
      <w:pPr>
        <w:pStyle w:val="Para1"/>
        <w:numPr>
          <w:ilvl w:val="0"/>
          <w:numId w:val="12"/>
        </w:numPr>
        <w:ind w:left="567" w:firstLineChars="0" w:hanging="283"/>
        <w:rPr>
          <w:rFonts w:eastAsia="맑은 고딕"/>
        </w:rPr>
      </w:pPr>
      <w:r w:rsidRPr="00513884">
        <w:rPr>
          <w:rFonts w:eastAsia="맑은 고딕"/>
        </w:rPr>
        <w:t>Development and management of national standards</w:t>
      </w:r>
      <w:r w:rsidRPr="00513884">
        <w:rPr>
          <w:rFonts w:eastAsia="맑은 고딕" w:hint="eastAsia"/>
        </w:rPr>
        <w:t>;</w:t>
      </w:r>
    </w:p>
    <w:p w14:paraId="42BDD215" w14:textId="77777777" w:rsidR="002870DE" w:rsidRPr="00513884" w:rsidRDefault="002870DE" w:rsidP="00C37A06">
      <w:pPr>
        <w:pStyle w:val="Para1"/>
        <w:numPr>
          <w:ilvl w:val="0"/>
          <w:numId w:val="12"/>
        </w:numPr>
        <w:ind w:left="567" w:firstLineChars="0" w:hanging="283"/>
        <w:rPr>
          <w:rFonts w:eastAsia="맑은 고딕"/>
        </w:rPr>
      </w:pPr>
      <w:r w:rsidRPr="00513884">
        <w:rPr>
          <w:rFonts w:eastAsia="맑은 고딕"/>
        </w:rPr>
        <w:t>Response to and support for international standardization</w:t>
      </w:r>
      <w:r w:rsidRPr="00513884">
        <w:rPr>
          <w:rFonts w:eastAsia="맑은 고딕" w:hint="eastAsia"/>
        </w:rPr>
        <w:t>;</w:t>
      </w:r>
    </w:p>
    <w:p w14:paraId="07314726" w14:textId="77777777" w:rsidR="002870DE" w:rsidRPr="00513884" w:rsidRDefault="002870DE" w:rsidP="00C37A06">
      <w:pPr>
        <w:pStyle w:val="Para1"/>
        <w:numPr>
          <w:ilvl w:val="0"/>
          <w:numId w:val="12"/>
        </w:numPr>
        <w:ind w:left="567" w:firstLineChars="0" w:hanging="283"/>
        <w:rPr>
          <w:rFonts w:eastAsia="맑은 고딕"/>
        </w:rPr>
      </w:pPr>
      <w:r w:rsidRPr="00513884">
        <w:rPr>
          <w:rFonts w:eastAsia="맑은 고딕"/>
        </w:rPr>
        <w:t>Distribution of standards and provision of information</w:t>
      </w:r>
      <w:r w:rsidRPr="00513884">
        <w:rPr>
          <w:rFonts w:eastAsia="맑은 고딕" w:hint="eastAsia"/>
        </w:rPr>
        <w:t>;</w:t>
      </w:r>
    </w:p>
    <w:p w14:paraId="08833647" w14:textId="77777777" w:rsidR="002870DE" w:rsidRPr="00513884" w:rsidRDefault="002870DE" w:rsidP="00C37A06">
      <w:pPr>
        <w:pStyle w:val="Para1"/>
        <w:numPr>
          <w:ilvl w:val="0"/>
          <w:numId w:val="12"/>
        </w:numPr>
        <w:ind w:left="567" w:firstLineChars="0" w:hanging="283"/>
        <w:rPr>
          <w:rFonts w:eastAsia="맑은 고딕"/>
        </w:rPr>
      </w:pPr>
      <w:r w:rsidRPr="00513884">
        <w:rPr>
          <w:rFonts w:eastAsia="맑은 고딕"/>
        </w:rPr>
        <w:t>Support for domestic standardization activities</w:t>
      </w:r>
      <w:r w:rsidRPr="00513884">
        <w:rPr>
          <w:rFonts w:eastAsia="맑은 고딕" w:hint="eastAsia"/>
        </w:rPr>
        <w:t>; and</w:t>
      </w:r>
    </w:p>
    <w:p w14:paraId="2CC6017C" w14:textId="77777777" w:rsidR="002870DE" w:rsidRPr="00513884" w:rsidRDefault="002870DE" w:rsidP="00C37A06">
      <w:pPr>
        <w:pStyle w:val="Para1"/>
        <w:numPr>
          <w:ilvl w:val="0"/>
          <w:numId w:val="12"/>
        </w:numPr>
        <w:ind w:left="567" w:firstLineChars="0" w:hanging="283"/>
        <w:rPr>
          <w:rFonts w:eastAsia="맑은 고딕"/>
        </w:rPr>
      </w:pPr>
      <w:r w:rsidRPr="00513884">
        <w:rPr>
          <w:rFonts w:eastAsia="맑은 고딕"/>
        </w:rPr>
        <w:t xml:space="preserve">Support </w:t>
      </w:r>
      <w:r w:rsidRPr="00513884">
        <w:rPr>
          <w:rFonts w:eastAsia="맑은 고딕" w:hint="eastAsia"/>
        </w:rPr>
        <w:t xml:space="preserve">for </w:t>
      </w:r>
      <w:r w:rsidRPr="00513884">
        <w:rPr>
          <w:rFonts w:eastAsia="맑은 고딕"/>
        </w:rPr>
        <w:t>government in implementing national standardization policies</w:t>
      </w:r>
      <w:r w:rsidRPr="00513884">
        <w:rPr>
          <w:rFonts w:eastAsia="맑은 고딕" w:hint="eastAsia"/>
        </w:rPr>
        <w:t>.</w:t>
      </w:r>
    </w:p>
    <w:p w14:paraId="4333B4A9" w14:textId="77777777" w:rsidR="002870DE" w:rsidRPr="00D72B0F" w:rsidRDefault="002870DE" w:rsidP="002870DE">
      <w:pPr>
        <w:pStyle w:val="Para1"/>
        <w:ind w:firstLine="240"/>
      </w:pPr>
    </w:p>
    <w:p w14:paraId="31A67D3B" w14:textId="77777777" w:rsidR="002870DE" w:rsidRDefault="002870DE" w:rsidP="002870DE">
      <w:pPr>
        <w:pStyle w:val="Para1"/>
        <w:ind w:firstLine="240"/>
        <w:rPr>
          <w:rFonts w:eastAsia="굴림"/>
        </w:rPr>
      </w:pPr>
      <w:r w:rsidRPr="002047D9">
        <w:rPr>
          <w:rFonts w:eastAsia="굴림"/>
        </w:rPr>
        <w:t>In most countries, the primary objective of national standardization organizations is developing and managing national standards</w:t>
      </w:r>
      <w:r>
        <w:rPr>
          <w:rFonts w:eastAsia="굴림" w:hint="eastAsia"/>
        </w:rPr>
        <w:t>.</w:t>
      </w:r>
      <w:r w:rsidRPr="00E70D11">
        <w:rPr>
          <w:rFonts w:hint="eastAsia"/>
        </w:rPr>
        <w:t xml:space="preserve"> </w:t>
      </w:r>
      <w:r>
        <w:rPr>
          <w:rFonts w:eastAsia="굴림" w:hint="eastAsia"/>
        </w:rPr>
        <w:t>I</w:t>
      </w:r>
      <w:r w:rsidRPr="00E70D11">
        <w:rPr>
          <w:rFonts w:eastAsia="굴림"/>
        </w:rPr>
        <w:t xml:space="preserve">n </w:t>
      </w:r>
      <w:r>
        <w:rPr>
          <w:rFonts w:eastAsia="굴림" w:hint="eastAsia"/>
        </w:rPr>
        <w:t xml:space="preserve">few </w:t>
      </w:r>
      <w:r w:rsidRPr="00E70D11">
        <w:rPr>
          <w:rFonts w:eastAsia="굴림"/>
        </w:rPr>
        <w:t>countries</w:t>
      </w:r>
      <w:r w:rsidRPr="007B1A54">
        <w:rPr>
          <w:rFonts w:eastAsia="굴림"/>
        </w:rPr>
        <w:t xml:space="preserve"> such as the U</w:t>
      </w:r>
      <w:r w:rsidRPr="00EB5288">
        <w:rPr>
          <w:rFonts w:eastAsia="굴림"/>
        </w:rPr>
        <w:t>.</w:t>
      </w:r>
      <w:r w:rsidRPr="005B4AC6">
        <w:rPr>
          <w:rFonts w:eastAsia="굴림"/>
        </w:rPr>
        <w:t xml:space="preserve">S. and Canada, </w:t>
      </w:r>
      <w:r>
        <w:rPr>
          <w:rFonts w:eastAsia="굴림" w:hint="eastAsia"/>
        </w:rPr>
        <w:t xml:space="preserve">however, </w:t>
      </w:r>
      <w:r w:rsidRPr="00E70D11">
        <w:rPr>
          <w:rFonts w:eastAsia="굴림"/>
        </w:rPr>
        <w:t>the national standardization organization recognizes standards developed by SDOs as national standards and manage</w:t>
      </w:r>
      <w:r w:rsidRPr="007B1A54">
        <w:rPr>
          <w:rFonts w:eastAsia="굴림"/>
        </w:rPr>
        <w:t>s</w:t>
      </w:r>
      <w:r w:rsidRPr="00EB5288">
        <w:rPr>
          <w:rFonts w:eastAsia="굴림"/>
        </w:rPr>
        <w:t xml:space="preserve"> them.</w:t>
      </w:r>
    </w:p>
    <w:p w14:paraId="5B1EFEFF" w14:textId="77777777" w:rsidR="002870DE" w:rsidRDefault="002870DE" w:rsidP="002870DE">
      <w:pPr>
        <w:pStyle w:val="Para1"/>
        <w:ind w:firstLine="240"/>
      </w:pPr>
    </w:p>
    <w:p w14:paraId="4F29702D" w14:textId="77777777" w:rsidR="002870DE" w:rsidRDefault="002870DE" w:rsidP="002870DE">
      <w:pPr>
        <w:pStyle w:val="Para1"/>
        <w:ind w:firstLine="240"/>
      </w:pPr>
      <w:r w:rsidRPr="00200C0D">
        <w:t>In general, national standard</w:t>
      </w:r>
      <w:r w:rsidRPr="002047D9">
        <w:t>ization organizations set up and operate internal groups to develop national standards or recognize standards developed by SDOs as national standards</w:t>
      </w:r>
      <w:r>
        <w:rPr>
          <w:rFonts w:hint="eastAsia"/>
        </w:rPr>
        <w:t>. M</w:t>
      </w:r>
      <w:r w:rsidRPr="00E70D11">
        <w:t xml:space="preserve">ost of </w:t>
      </w:r>
      <w:r>
        <w:rPr>
          <w:rFonts w:hint="eastAsia"/>
        </w:rPr>
        <w:t xml:space="preserve">these groups take </w:t>
      </w:r>
      <w:r w:rsidRPr="00E70D11">
        <w:t xml:space="preserve">the form of committees </w:t>
      </w:r>
      <w:r w:rsidRPr="007B1A54">
        <w:t xml:space="preserve">classified by </w:t>
      </w:r>
      <w:r>
        <w:rPr>
          <w:rFonts w:hint="eastAsia"/>
        </w:rPr>
        <w:t>technical areas. E</w:t>
      </w:r>
      <w:r w:rsidRPr="00E70D11">
        <w:t>xperts from various stakeholders (e.g., industry</w:t>
      </w:r>
      <w:r w:rsidRPr="007B1A54">
        <w:t xml:space="preserve">, institute, </w:t>
      </w:r>
      <w:r w:rsidRPr="00EB5288">
        <w:t>academia</w:t>
      </w:r>
      <w:r w:rsidRPr="005B4AC6">
        <w:t>, user, etc.)</w:t>
      </w:r>
      <w:r w:rsidRPr="00200C0D">
        <w:t xml:space="preserve"> </w:t>
      </w:r>
      <w:r>
        <w:rPr>
          <w:rFonts w:hint="eastAsia"/>
        </w:rPr>
        <w:t>participate</w:t>
      </w:r>
      <w:r w:rsidRPr="00E70D11">
        <w:t xml:space="preserve"> as members. The primary role of these committees is to develop and review national standards</w:t>
      </w:r>
      <w:r>
        <w:rPr>
          <w:rFonts w:hint="eastAsia"/>
        </w:rPr>
        <w:t xml:space="preserve">. Also, they </w:t>
      </w:r>
      <w:r w:rsidRPr="00E70D11">
        <w:t>provid</w:t>
      </w:r>
      <w:r>
        <w:rPr>
          <w:rFonts w:hint="eastAsia"/>
        </w:rPr>
        <w:t xml:space="preserve">e </w:t>
      </w:r>
      <w:r w:rsidRPr="00E70D11">
        <w:t>advice</w:t>
      </w:r>
      <w:r>
        <w:rPr>
          <w:rFonts w:hint="eastAsia"/>
        </w:rPr>
        <w:t xml:space="preserve"> on issues related to </w:t>
      </w:r>
      <w:r w:rsidRPr="00E70D11">
        <w:t>national standardization policies and strategies.</w:t>
      </w:r>
    </w:p>
    <w:p w14:paraId="03C14BA3" w14:textId="77777777" w:rsidR="002870DE" w:rsidRDefault="002870DE" w:rsidP="002870DE">
      <w:pPr>
        <w:pStyle w:val="Para1"/>
        <w:ind w:firstLine="240"/>
      </w:pPr>
    </w:p>
    <w:p w14:paraId="297F6529" w14:textId="77777777" w:rsidR="002870DE" w:rsidRDefault="002870DE" w:rsidP="002870DE">
      <w:pPr>
        <w:pStyle w:val="Para1"/>
        <w:ind w:firstLine="240"/>
        <w:rPr>
          <w:rFonts w:eastAsia="굴림"/>
        </w:rPr>
      </w:pPr>
      <w:r w:rsidRPr="00EB5288">
        <w:rPr>
          <w:rFonts w:eastAsia="굴림"/>
        </w:rPr>
        <w:t xml:space="preserve">A typical committee </w:t>
      </w:r>
      <w:r w:rsidRPr="005B4AC6">
        <w:rPr>
          <w:rFonts w:eastAsia="굴림"/>
        </w:rPr>
        <w:t>is comprised</w:t>
      </w:r>
      <w:r w:rsidRPr="00200C0D">
        <w:rPr>
          <w:rFonts w:eastAsia="굴림"/>
        </w:rPr>
        <w:t xml:space="preserve"> of committees </w:t>
      </w:r>
      <w:r>
        <w:rPr>
          <w:rFonts w:eastAsia="굴림" w:hint="eastAsia"/>
        </w:rPr>
        <w:t xml:space="preserve">classified </w:t>
      </w:r>
      <w:r w:rsidRPr="00E70D11">
        <w:rPr>
          <w:rFonts w:eastAsia="굴림"/>
        </w:rPr>
        <w:t>by technical area</w:t>
      </w:r>
      <w:r>
        <w:rPr>
          <w:rFonts w:eastAsia="굴림" w:hint="eastAsia"/>
        </w:rPr>
        <w:t xml:space="preserve">, </w:t>
      </w:r>
      <w:r w:rsidRPr="00E70D11">
        <w:rPr>
          <w:rFonts w:eastAsia="굴림"/>
        </w:rPr>
        <w:t>e.g., technical committees, special committees, review committees, etc.</w:t>
      </w:r>
      <w:r>
        <w:rPr>
          <w:rFonts w:eastAsia="굴림" w:hint="eastAsia"/>
        </w:rPr>
        <w:t>,</w:t>
      </w:r>
      <w:r w:rsidRPr="00E70D11">
        <w:rPr>
          <w:rFonts w:eastAsia="굴림"/>
        </w:rPr>
        <w:t xml:space="preserve"> and the superior organization that has the authority </w:t>
      </w:r>
      <w:r>
        <w:rPr>
          <w:rFonts w:eastAsia="굴림" w:hint="eastAsia"/>
        </w:rPr>
        <w:t xml:space="preserve">to make the </w:t>
      </w:r>
      <w:r w:rsidRPr="00E70D11">
        <w:rPr>
          <w:rFonts w:eastAsia="굴림"/>
        </w:rPr>
        <w:t>final approval of standards developed by such committees</w:t>
      </w:r>
      <w:r>
        <w:rPr>
          <w:rFonts w:eastAsia="굴림" w:hint="eastAsia"/>
        </w:rPr>
        <w:t xml:space="preserve">, </w:t>
      </w:r>
      <w:r w:rsidRPr="00E70D11">
        <w:rPr>
          <w:rFonts w:eastAsia="굴림"/>
        </w:rPr>
        <w:t xml:space="preserve">e.g., an assembly or </w:t>
      </w:r>
      <w:r>
        <w:rPr>
          <w:rFonts w:eastAsia="굴림" w:hint="eastAsia"/>
        </w:rPr>
        <w:t xml:space="preserve">a </w:t>
      </w:r>
      <w:r w:rsidRPr="00E70D11">
        <w:rPr>
          <w:rFonts w:eastAsia="굴림"/>
        </w:rPr>
        <w:t>council. If such committees need to be further specialized, each committee may have subgroups, working groups, or subcommittees. Each committee and</w:t>
      </w:r>
      <w:r w:rsidRPr="007B1A54">
        <w:rPr>
          <w:rFonts w:eastAsia="굴림"/>
        </w:rPr>
        <w:t xml:space="preserve"> its subgroups consider whether to develop a standard when a proposal is received and develop drafts as necessary. The final decision on the development and approval of the standard is made by the </w:t>
      </w:r>
      <w:r>
        <w:rPr>
          <w:rFonts w:eastAsia="굴림" w:hint="eastAsia"/>
        </w:rPr>
        <w:t>superior</w:t>
      </w:r>
      <w:r w:rsidRPr="00E70D11">
        <w:rPr>
          <w:rFonts w:eastAsia="굴림"/>
        </w:rPr>
        <w:t xml:space="preserve"> organization.</w:t>
      </w:r>
    </w:p>
    <w:p w14:paraId="1758B189" w14:textId="77777777" w:rsidR="002870DE" w:rsidRDefault="002870DE" w:rsidP="002870DE">
      <w:pPr>
        <w:pStyle w:val="Para1"/>
        <w:ind w:firstLine="240"/>
      </w:pPr>
    </w:p>
    <w:p w14:paraId="409F8DDD" w14:textId="77777777" w:rsidR="002870DE" w:rsidRDefault="002870DE" w:rsidP="002870DE">
      <w:pPr>
        <w:pStyle w:val="Para1"/>
        <w:ind w:firstLine="240"/>
        <w:rPr>
          <w:rFonts w:eastAsia="굴림"/>
        </w:rPr>
      </w:pPr>
      <w:r w:rsidRPr="00EB5288">
        <w:rPr>
          <w:rFonts w:eastAsia="굴림"/>
        </w:rPr>
        <w:t>In organizing and operating such a committee,</w:t>
      </w:r>
      <w:r w:rsidRPr="005B4AC6">
        <w:rPr>
          <w:rFonts w:eastAsia="굴림"/>
        </w:rPr>
        <w:t xml:space="preserve"> national standardization organizations provide support for the operation of the committee and develop regulations and instructions for its operation and the development of national standards. Also required are the secretary</w:t>
      </w:r>
      <w:r w:rsidRPr="00200C0D">
        <w:rPr>
          <w:rFonts w:eastAsia="굴림"/>
        </w:rPr>
        <w:t>’s</w:t>
      </w:r>
      <w:r w:rsidRPr="002047D9">
        <w:rPr>
          <w:rFonts w:eastAsia="굴림"/>
        </w:rPr>
        <w:t xml:space="preserve"> roles, for example, providing advice for the methods and processes of national standard development, establishing and managing overall processes for the development of national standards, and providing relevant information.</w:t>
      </w:r>
    </w:p>
    <w:p w14:paraId="441240DC" w14:textId="77777777" w:rsidR="002870DE" w:rsidRDefault="002870DE" w:rsidP="002870DE">
      <w:pPr>
        <w:pStyle w:val="Para1"/>
        <w:ind w:firstLine="240"/>
      </w:pPr>
    </w:p>
    <w:p w14:paraId="0B4F0F24" w14:textId="77777777" w:rsidR="002870DE" w:rsidRDefault="002870DE" w:rsidP="002870DE">
      <w:pPr>
        <w:pStyle w:val="Para1"/>
        <w:ind w:firstLine="240"/>
      </w:pPr>
      <w:r w:rsidRPr="002047D9">
        <w:t>Regarding the secondary role</w:t>
      </w:r>
      <w:r>
        <w:rPr>
          <w:rFonts w:hint="eastAsia"/>
        </w:rPr>
        <w:t xml:space="preserve"> of</w:t>
      </w:r>
      <w:r w:rsidRPr="00E70D11">
        <w:t xml:space="preserve"> responding to and supporting international standards, national standardization organization</w:t>
      </w:r>
      <w:r w:rsidRPr="007B1A54">
        <w:t>s should first play the role as a contact point with corresponding inter</w:t>
      </w:r>
      <w:r w:rsidRPr="00EB5288">
        <w:t>national standardization organization</w:t>
      </w:r>
      <w:r w:rsidRPr="005B4AC6">
        <w:t>s. This includes receiving, reviewing,</w:t>
      </w:r>
      <w:r w:rsidRPr="00200C0D">
        <w:t xml:space="preserve"> and processing documents notified or circulated by inter</w:t>
      </w:r>
      <w:r w:rsidRPr="002047D9">
        <w:t xml:space="preserve">national standardization organizations and </w:t>
      </w:r>
      <w:r>
        <w:rPr>
          <w:rFonts w:hint="eastAsia"/>
        </w:rPr>
        <w:t xml:space="preserve">drafting </w:t>
      </w:r>
      <w:r w:rsidRPr="00E70D11">
        <w:t xml:space="preserve">the nation’s opinions and decisions to be submitted to such organizations. In addition, they organize national delegates to international standard meetings and </w:t>
      </w:r>
      <w:r>
        <w:rPr>
          <w:rFonts w:hint="eastAsia"/>
        </w:rPr>
        <w:t xml:space="preserve">present </w:t>
      </w:r>
      <w:r w:rsidRPr="00E70D11">
        <w:t xml:space="preserve">the nation’s </w:t>
      </w:r>
      <w:r>
        <w:rPr>
          <w:rFonts w:hint="eastAsia"/>
        </w:rPr>
        <w:t>position</w:t>
      </w:r>
      <w:r w:rsidRPr="00E70D11">
        <w:t xml:space="preserve"> on </w:t>
      </w:r>
      <w:r w:rsidRPr="00EB5288">
        <w:t>agenda</w:t>
      </w:r>
      <w:r>
        <w:rPr>
          <w:rFonts w:hint="eastAsia"/>
        </w:rPr>
        <w:t xml:space="preserve"> items</w:t>
      </w:r>
      <w:r w:rsidRPr="00E70D11">
        <w:t>. Second, they establish organizations</w:t>
      </w:r>
      <w:r>
        <w:rPr>
          <w:rFonts w:hint="eastAsia"/>
        </w:rPr>
        <w:t xml:space="preserve">, </w:t>
      </w:r>
      <w:r w:rsidRPr="00E70D11">
        <w:t>e.g., committees</w:t>
      </w:r>
      <w:r>
        <w:rPr>
          <w:rFonts w:hint="eastAsia"/>
        </w:rPr>
        <w:t>.</w:t>
      </w:r>
      <w:r w:rsidRPr="00E70D11">
        <w:t xml:space="preserve"> corresponding to international standardization organizations. Many countries do so to make sure </w:t>
      </w:r>
      <w:r>
        <w:rPr>
          <w:rFonts w:hint="eastAsia"/>
        </w:rPr>
        <w:t xml:space="preserve">that </w:t>
      </w:r>
      <w:r w:rsidRPr="00E70D11">
        <w:t xml:space="preserve">their national standardization organizations can </w:t>
      </w:r>
      <w:r>
        <w:rPr>
          <w:rFonts w:hint="eastAsia"/>
        </w:rPr>
        <w:t xml:space="preserve">effectively </w:t>
      </w:r>
      <w:r w:rsidRPr="00E70D11">
        <w:t>serve as the contact point with international standardization organization</w:t>
      </w:r>
      <w:r w:rsidRPr="007B1A54">
        <w:t xml:space="preserve">s. </w:t>
      </w:r>
      <w:r>
        <w:rPr>
          <w:rFonts w:hint="eastAsia"/>
        </w:rPr>
        <w:t>Otherwise</w:t>
      </w:r>
      <w:r w:rsidRPr="007B1A54">
        <w:t>, the organization that develops na</w:t>
      </w:r>
      <w:r w:rsidRPr="00EB5288">
        <w:t>tional standards can take the contact point role.</w:t>
      </w:r>
    </w:p>
    <w:p w14:paraId="73049C09" w14:textId="77777777" w:rsidR="002870DE" w:rsidRDefault="002870DE" w:rsidP="002870DE">
      <w:pPr>
        <w:pStyle w:val="Para1"/>
        <w:ind w:firstLine="240"/>
      </w:pPr>
    </w:p>
    <w:p w14:paraId="12E2FBCF" w14:textId="77777777" w:rsidR="002870DE" w:rsidRDefault="002870DE" w:rsidP="002870DE">
      <w:pPr>
        <w:pStyle w:val="Para1"/>
        <w:ind w:firstLine="240"/>
        <w:rPr>
          <w:rFonts w:eastAsia="굴림"/>
        </w:rPr>
      </w:pPr>
      <w:r w:rsidRPr="002047D9">
        <w:rPr>
          <w:rFonts w:eastAsia="굴림"/>
        </w:rPr>
        <w:t xml:space="preserve">Another role of national standardization organizations is to distribute standards. National standardization organizations should establish efficient standard information distribution systems to allow interested parties to </w:t>
      </w:r>
      <w:r>
        <w:rPr>
          <w:rFonts w:eastAsia="굴림" w:hint="eastAsia"/>
        </w:rPr>
        <w:t xml:space="preserve">acquire and </w:t>
      </w:r>
      <w:r w:rsidRPr="00E70D11">
        <w:rPr>
          <w:rFonts w:eastAsia="굴림"/>
        </w:rPr>
        <w:t xml:space="preserve">use national and international standards in a timely manner. </w:t>
      </w:r>
      <w:r>
        <w:rPr>
          <w:rFonts w:eastAsia="굴림" w:hint="eastAsia"/>
        </w:rPr>
        <w:t>S</w:t>
      </w:r>
      <w:r w:rsidRPr="00E70D11">
        <w:rPr>
          <w:rFonts w:eastAsia="굴림"/>
        </w:rPr>
        <w:t xml:space="preserve">tandard information refers to general information on standardization, including how to apply standards, how to obtain international standards, how to develop </w:t>
      </w:r>
      <w:r>
        <w:rPr>
          <w:rFonts w:eastAsia="굴림" w:hint="eastAsia"/>
        </w:rPr>
        <w:t xml:space="preserve">standards, </w:t>
      </w:r>
      <w:r w:rsidRPr="00E70D11">
        <w:rPr>
          <w:rFonts w:eastAsia="굴림"/>
        </w:rPr>
        <w:t>how to participate in the development of standards</w:t>
      </w:r>
      <w:r>
        <w:rPr>
          <w:rFonts w:eastAsia="굴림" w:hint="eastAsia"/>
        </w:rPr>
        <w:t>,</w:t>
      </w:r>
      <w:r w:rsidRPr="00E70D11">
        <w:rPr>
          <w:rFonts w:eastAsia="굴림"/>
        </w:rPr>
        <w:t xml:space="preserve"> as well as the standards themselves. Therefore, national standard</w:t>
      </w:r>
      <w:r w:rsidRPr="007B1A54">
        <w:rPr>
          <w:rFonts w:eastAsia="굴림"/>
        </w:rPr>
        <w:t>ization</w:t>
      </w:r>
      <w:r w:rsidRPr="00EB5288">
        <w:rPr>
          <w:rFonts w:eastAsia="굴림"/>
        </w:rPr>
        <w:t xml:space="preserve"> organizations are responsible for operating educational programs on standards, standard technologies, an</w:t>
      </w:r>
      <w:r w:rsidRPr="005B4AC6">
        <w:rPr>
          <w:rFonts w:eastAsia="굴림"/>
        </w:rPr>
        <w:t>d international standardization.</w:t>
      </w:r>
    </w:p>
    <w:p w14:paraId="28E2F577" w14:textId="77777777" w:rsidR="002870DE" w:rsidRDefault="002870DE" w:rsidP="002870DE">
      <w:pPr>
        <w:pStyle w:val="Para1"/>
        <w:ind w:firstLine="240"/>
      </w:pPr>
    </w:p>
    <w:p w14:paraId="25EF91BA" w14:textId="77777777" w:rsidR="002870DE" w:rsidRDefault="002870DE" w:rsidP="002870DE">
      <w:pPr>
        <w:pStyle w:val="Para1"/>
        <w:ind w:firstLine="240"/>
        <w:rPr>
          <w:rFonts w:eastAsiaTheme="minorHAnsi"/>
        </w:rPr>
      </w:pPr>
      <w:r>
        <w:rPr>
          <w:rFonts w:hint="eastAsia"/>
        </w:rPr>
        <w:t>Most s</w:t>
      </w:r>
      <w:r w:rsidRPr="00E70D11">
        <w:t xml:space="preserve">tandards </w:t>
      </w:r>
      <w:r>
        <w:rPr>
          <w:rFonts w:hint="eastAsia"/>
        </w:rPr>
        <w:t>are</w:t>
      </w:r>
      <w:r w:rsidRPr="00E70D11">
        <w:t xml:space="preserve"> </w:t>
      </w:r>
      <w:r>
        <w:rPr>
          <w:rFonts w:hint="eastAsia"/>
        </w:rPr>
        <w:t xml:space="preserve">available </w:t>
      </w:r>
      <w:r w:rsidRPr="00E70D11">
        <w:t>at cost</w:t>
      </w:r>
      <w:r>
        <w:rPr>
          <w:rFonts w:hint="eastAsia"/>
        </w:rPr>
        <w:t xml:space="preserve"> because</w:t>
      </w:r>
      <w:r w:rsidRPr="00E70D11">
        <w:t xml:space="preserve"> developing standards requires a huge amount of time and money</w:t>
      </w:r>
      <w:r>
        <w:rPr>
          <w:rFonts w:hint="eastAsia"/>
        </w:rPr>
        <w:t>. However</w:t>
      </w:r>
      <w:r w:rsidRPr="00E70D11">
        <w:t>, some standardization</w:t>
      </w:r>
      <w:r w:rsidRPr="007B1A54">
        <w:t xml:space="preserve"> organizations provide their standards for free </w:t>
      </w:r>
      <w:r w:rsidRPr="00EB5288">
        <w:t xml:space="preserve">in the interest of the public. </w:t>
      </w:r>
      <w:r>
        <w:rPr>
          <w:rFonts w:hint="eastAsia"/>
        </w:rPr>
        <w:t>T</w:t>
      </w:r>
      <w:r w:rsidRPr="00E70D11">
        <w:t xml:space="preserve">he revenues </w:t>
      </w:r>
      <w:r>
        <w:rPr>
          <w:rFonts w:hint="eastAsia"/>
        </w:rPr>
        <w:t xml:space="preserve">from the sales of standards </w:t>
      </w:r>
      <w:r w:rsidRPr="00E70D11">
        <w:t xml:space="preserve">are usually </w:t>
      </w:r>
      <w:r>
        <w:rPr>
          <w:rFonts w:hint="eastAsia"/>
        </w:rPr>
        <w:t xml:space="preserve">allocated </w:t>
      </w:r>
      <w:r w:rsidRPr="00E70D11">
        <w:t>to develop</w:t>
      </w:r>
      <w:r>
        <w:rPr>
          <w:rFonts w:hint="eastAsia"/>
        </w:rPr>
        <w:t>ing</w:t>
      </w:r>
      <w:r w:rsidRPr="00E70D11">
        <w:t xml:space="preserve"> quality standards or </w:t>
      </w:r>
      <w:r>
        <w:rPr>
          <w:rFonts w:hint="eastAsia"/>
        </w:rPr>
        <w:t xml:space="preserve">to </w:t>
      </w:r>
      <w:r w:rsidRPr="00E70D11">
        <w:t>standard education and promotion programs.</w:t>
      </w:r>
    </w:p>
    <w:p w14:paraId="72B64896" w14:textId="77777777" w:rsidR="002870DE" w:rsidRPr="00513884" w:rsidRDefault="002870DE" w:rsidP="002870DE">
      <w:pPr>
        <w:rPr>
          <w:rFonts w:eastAsiaTheme="minorHAnsi"/>
        </w:rPr>
      </w:pPr>
    </w:p>
    <w:p w14:paraId="560B8F49" w14:textId="77777777" w:rsidR="002870DE" w:rsidRDefault="002870DE" w:rsidP="002870DE">
      <w:pPr>
        <w:pStyle w:val="Title3n"/>
      </w:pPr>
      <w:bookmarkStart w:id="51" w:name="_Toc74557782"/>
      <w:r w:rsidRPr="002E6528">
        <w:lastRenderedPageBreak/>
        <w:t>Roles and Functions of Private Standardization Development Organizations</w:t>
      </w:r>
      <w:bookmarkEnd w:id="51"/>
    </w:p>
    <w:p w14:paraId="1484D9D6" w14:textId="77777777" w:rsidR="002870DE" w:rsidRDefault="002870DE" w:rsidP="002870DE"/>
    <w:p w14:paraId="47A592F3" w14:textId="77777777" w:rsidR="002870DE" w:rsidRDefault="002870DE" w:rsidP="002870DE">
      <w:pPr>
        <w:pStyle w:val="Para1"/>
        <w:ind w:firstLine="240"/>
        <w:rPr>
          <w:rFonts w:eastAsia="굴림"/>
        </w:rPr>
      </w:pPr>
      <w:r w:rsidRPr="002047D9">
        <w:rPr>
          <w:rFonts w:eastAsia="굴림"/>
        </w:rPr>
        <w:t xml:space="preserve">This section examines the roles of private SDOs in the national standardization framework. As mentioned in Chapter 1, following the trends of market liberalization and deregulation, many countries </w:t>
      </w:r>
      <w:r>
        <w:rPr>
          <w:rFonts w:eastAsia="굴림" w:hint="eastAsia"/>
        </w:rPr>
        <w:t xml:space="preserve">started to implement standardization </w:t>
      </w:r>
      <w:r w:rsidRPr="007B1A54">
        <w:rPr>
          <w:rFonts w:eastAsia="굴림"/>
        </w:rPr>
        <w:t>policies that en</w:t>
      </w:r>
      <w:r w:rsidRPr="00EB5288">
        <w:rPr>
          <w:rFonts w:eastAsia="굴림"/>
        </w:rPr>
        <w:t>courage the development and use of voluntary private standards</w:t>
      </w:r>
      <w:r>
        <w:rPr>
          <w:rFonts w:eastAsia="굴림" w:hint="eastAsia"/>
        </w:rPr>
        <w:t xml:space="preserve"> rather than </w:t>
      </w:r>
      <w:r w:rsidRPr="00EB5288">
        <w:rPr>
          <w:rFonts w:eastAsia="굴림"/>
        </w:rPr>
        <w:t xml:space="preserve">technical regulations. In the ICT </w:t>
      </w:r>
      <w:r>
        <w:rPr>
          <w:rFonts w:eastAsia="굴림" w:hint="eastAsia"/>
        </w:rPr>
        <w:t>field</w:t>
      </w:r>
      <w:r w:rsidRPr="00EB5288">
        <w:rPr>
          <w:rFonts w:eastAsia="굴림"/>
        </w:rPr>
        <w:t xml:space="preserve">, private SDOs emerged in advanced countries in the late 1980s, when the </w:t>
      </w:r>
      <w:r>
        <w:rPr>
          <w:rFonts w:eastAsia="굴림" w:hint="eastAsia"/>
        </w:rPr>
        <w:t xml:space="preserve">liberalization and privatization began to take place in the </w:t>
      </w:r>
      <w:r w:rsidRPr="007B1A54">
        <w:rPr>
          <w:rFonts w:eastAsia="굴림"/>
        </w:rPr>
        <w:t xml:space="preserve">communications </w:t>
      </w:r>
      <w:r>
        <w:rPr>
          <w:rFonts w:eastAsia="굴림" w:hint="eastAsia"/>
        </w:rPr>
        <w:t xml:space="preserve">services </w:t>
      </w:r>
      <w:r w:rsidRPr="007B1A54">
        <w:rPr>
          <w:rFonts w:eastAsia="굴림"/>
        </w:rPr>
        <w:t>market</w:t>
      </w:r>
      <w:r>
        <w:rPr>
          <w:rFonts w:eastAsia="굴림" w:hint="eastAsia"/>
        </w:rPr>
        <w:t xml:space="preserve">. </w:t>
      </w:r>
    </w:p>
    <w:p w14:paraId="36035490" w14:textId="77777777" w:rsidR="002870DE" w:rsidRDefault="002870DE" w:rsidP="002870DE">
      <w:pPr>
        <w:pStyle w:val="Para1"/>
        <w:ind w:firstLine="240"/>
        <w:rPr>
          <w:rFonts w:eastAsia="굴림"/>
        </w:rPr>
      </w:pPr>
    </w:p>
    <w:p w14:paraId="38CFDB73" w14:textId="77777777" w:rsidR="002870DE" w:rsidRPr="002047D9" w:rsidRDefault="002870DE" w:rsidP="002870DE">
      <w:pPr>
        <w:pStyle w:val="tabletitle"/>
      </w:pPr>
      <w:r w:rsidRPr="002047D9">
        <w:rPr>
          <w:rFonts w:eastAsia="굴림"/>
        </w:rPr>
        <w:t xml:space="preserve">Table 6. Private SDOs of Major Countries </w:t>
      </w:r>
    </w:p>
    <w:tbl>
      <w:tblPr>
        <w:tblOverlap w:val="never"/>
        <w:tblW w:w="9030" w:type="dxa"/>
        <w:jc w:val="center"/>
        <w:tblBorders>
          <w:top w:val="single" w:sz="3" w:space="0" w:color="0A0000"/>
          <w:left w:val="single" w:sz="3" w:space="0" w:color="0A0000"/>
          <w:bottom w:val="single" w:sz="3" w:space="0" w:color="0A0000"/>
          <w:right w:val="single" w:sz="3" w:space="0" w:color="0A0000"/>
        </w:tblBorders>
        <w:shd w:val="clear" w:color="000000" w:fill="FFFFFF"/>
        <w:tblLayout w:type="fixed"/>
        <w:tblLook w:val="0000" w:firstRow="0" w:lastRow="0" w:firstColumn="0" w:lastColumn="0" w:noHBand="0" w:noVBand="0"/>
      </w:tblPr>
      <w:tblGrid>
        <w:gridCol w:w="1130"/>
        <w:gridCol w:w="2308"/>
        <w:gridCol w:w="3792"/>
        <w:gridCol w:w="1800"/>
      </w:tblGrid>
      <w:tr w:rsidR="002870DE" w:rsidRPr="00D72B0F" w14:paraId="782C9675" w14:textId="77777777" w:rsidTr="00BB3C6C">
        <w:trPr>
          <w:trHeight w:val="515"/>
          <w:jc w:val="center"/>
        </w:trPr>
        <w:tc>
          <w:tcPr>
            <w:tcW w:w="1130" w:type="dxa"/>
            <w:tcBorders>
              <w:top w:val="single" w:sz="3" w:space="0" w:color="0A0000"/>
              <w:left w:val="single" w:sz="3" w:space="0" w:color="0A0000"/>
              <w:bottom w:val="single" w:sz="3" w:space="0" w:color="0A0000"/>
              <w:right w:val="single" w:sz="3" w:space="0" w:color="0A0000"/>
            </w:tcBorders>
            <w:shd w:val="clear" w:color="auto" w:fill="F2F2F2" w:themeFill="background1" w:themeFillShade="F2"/>
            <w:vAlign w:val="center"/>
          </w:tcPr>
          <w:p w14:paraId="19229B07" w14:textId="77777777" w:rsidR="002870DE" w:rsidRPr="001E49BA" w:rsidRDefault="002870DE" w:rsidP="00BB3C6C">
            <w:pPr>
              <w:pStyle w:val="table"/>
              <w:spacing w:before="120"/>
              <w:ind w:left="240"/>
              <w:rPr>
                <w:b/>
              </w:rPr>
            </w:pPr>
            <w:r w:rsidRPr="001E49BA">
              <w:rPr>
                <w:rFonts w:eastAsia="굴림"/>
                <w:b/>
              </w:rPr>
              <w:t>Country</w:t>
            </w:r>
          </w:p>
        </w:tc>
        <w:tc>
          <w:tcPr>
            <w:tcW w:w="2308" w:type="dxa"/>
            <w:tcBorders>
              <w:top w:val="single" w:sz="3" w:space="0" w:color="0A0000"/>
              <w:left w:val="single" w:sz="3" w:space="0" w:color="0A0000"/>
              <w:bottom w:val="single" w:sz="3" w:space="0" w:color="0A0000"/>
              <w:right w:val="single" w:sz="3" w:space="0" w:color="0A0000"/>
            </w:tcBorders>
            <w:shd w:val="clear" w:color="auto" w:fill="F2F2F2" w:themeFill="background1" w:themeFillShade="F2"/>
            <w:vAlign w:val="center"/>
          </w:tcPr>
          <w:p w14:paraId="5FA2239F" w14:textId="77777777" w:rsidR="002870DE" w:rsidRPr="001E49BA" w:rsidRDefault="002870DE" w:rsidP="00BB3C6C">
            <w:pPr>
              <w:pStyle w:val="table"/>
              <w:spacing w:before="120"/>
              <w:ind w:left="240"/>
              <w:rPr>
                <w:b/>
              </w:rPr>
            </w:pPr>
            <w:r w:rsidRPr="001E49BA">
              <w:rPr>
                <w:rFonts w:eastAsia="굴림"/>
                <w:b/>
              </w:rPr>
              <w:t>Organization</w:t>
            </w:r>
          </w:p>
        </w:tc>
        <w:tc>
          <w:tcPr>
            <w:tcW w:w="3792" w:type="dxa"/>
            <w:tcBorders>
              <w:top w:val="single" w:sz="3" w:space="0" w:color="0A0000"/>
              <w:left w:val="single" w:sz="3" w:space="0" w:color="0A0000"/>
              <w:bottom w:val="single" w:sz="3" w:space="0" w:color="0A0000"/>
              <w:right w:val="single" w:sz="3" w:space="0" w:color="0A0000"/>
            </w:tcBorders>
            <w:shd w:val="clear" w:color="auto" w:fill="F2F2F2" w:themeFill="background1" w:themeFillShade="F2"/>
            <w:vAlign w:val="center"/>
          </w:tcPr>
          <w:p w14:paraId="6A3D80EC" w14:textId="77777777" w:rsidR="002870DE" w:rsidRPr="001E49BA" w:rsidRDefault="002870DE" w:rsidP="00BB3C6C">
            <w:pPr>
              <w:pStyle w:val="table"/>
              <w:spacing w:before="120"/>
              <w:ind w:left="240"/>
              <w:rPr>
                <w:b/>
              </w:rPr>
            </w:pPr>
            <w:r w:rsidRPr="001E49BA">
              <w:rPr>
                <w:rFonts w:eastAsia="굴림"/>
                <w:b/>
              </w:rPr>
              <w:t>Areas of standardization</w:t>
            </w:r>
          </w:p>
        </w:tc>
        <w:tc>
          <w:tcPr>
            <w:tcW w:w="1800" w:type="dxa"/>
            <w:tcBorders>
              <w:top w:val="single" w:sz="3" w:space="0" w:color="0A0000"/>
              <w:left w:val="single" w:sz="3" w:space="0" w:color="0A0000"/>
              <w:bottom w:val="single" w:sz="3" w:space="0" w:color="0A0000"/>
              <w:right w:val="single" w:sz="3" w:space="0" w:color="0A0000"/>
            </w:tcBorders>
            <w:shd w:val="clear" w:color="auto" w:fill="F2F2F2" w:themeFill="background1" w:themeFillShade="F2"/>
            <w:vAlign w:val="center"/>
          </w:tcPr>
          <w:p w14:paraId="5487C8BB" w14:textId="77777777" w:rsidR="002870DE" w:rsidRPr="001E49BA" w:rsidRDefault="002870DE" w:rsidP="00BB3C6C">
            <w:pPr>
              <w:pStyle w:val="table"/>
              <w:spacing w:before="120"/>
              <w:ind w:left="240"/>
              <w:rPr>
                <w:b/>
              </w:rPr>
            </w:pPr>
            <w:r w:rsidRPr="001E49BA">
              <w:rPr>
                <w:rFonts w:eastAsia="굴림"/>
                <w:b/>
              </w:rPr>
              <w:t>Website</w:t>
            </w:r>
          </w:p>
        </w:tc>
      </w:tr>
      <w:tr w:rsidR="002870DE" w:rsidRPr="00E3296C" w14:paraId="55C2E960" w14:textId="77777777" w:rsidTr="00BB3C6C">
        <w:trPr>
          <w:trHeight w:val="1433"/>
          <w:jc w:val="center"/>
        </w:trPr>
        <w:tc>
          <w:tcPr>
            <w:tcW w:w="1130" w:type="dxa"/>
            <w:tcBorders>
              <w:top w:val="single" w:sz="3" w:space="0" w:color="0A0000"/>
              <w:left w:val="single" w:sz="3" w:space="0" w:color="0A0000"/>
              <w:bottom w:val="single" w:sz="3" w:space="0" w:color="0A0000"/>
              <w:right w:val="single" w:sz="3" w:space="0" w:color="0A0000"/>
            </w:tcBorders>
            <w:vAlign w:val="center"/>
          </w:tcPr>
          <w:p w14:paraId="6194EF40" w14:textId="77777777" w:rsidR="002870DE" w:rsidRPr="00D72B0F" w:rsidRDefault="002870DE" w:rsidP="00BB3C6C">
            <w:pPr>
              <w:pStyle w:val="table"/>
              <w:spacing w:before="120"/>
              <w:ind w:left="240"/>
            </w:pPr>
            <w:r w:rsidRPr="002047D9">
              <w:t>Europe</w:t>
            </w:r>
          </w:p>
        </w:tc>
        <w:tc>
          <w:tcPr>
            <w:tcW w:w="2308" w:type="dxa"/>
            <w:tcBorders>
              <w:top w:val="single" w:sz="3" w:space="0" w:color="0A0000"/>
              <w:left w:val="single" w:sz="3" w:space="0" w:color="0A0000"/>
              <w:bottom w:val="single" w:sz="3" w:space="0" w:color="0A0000"/>
              <w:right w:val="single" w:sz="3" w:space="0" w:color="0A0000"/>
            </w:tcBorders>
            <w:vAlign w:val="center"/>
          </w:tcPr>
          <w:p w14:paraId="29AB680E" w14:textId="77777777" w:rsidR="002870DE" w:rsidRDefault="002870DE" w:rsidP="00BB3C6C">
            <w:pPr>
              <w:pStyle w:val="table"/>
              <w:spacing w:before="120"/>
              <w:ind w:left="240"/>
            </w:pPr>
            <w:r w:rsidRPr="002047D9">
              <w:t>European Telecommunication Standard Institute (ETSI)</w:t>
            </w:r>
          </w:p>
        </w:tc>
        <w:tc>
          <w:tcPr>
            <w:tcW w:w="3792" w:type="dxa"/>
            <w:tcBorders>
              <w:top w:val="single" w:sz="3" w:space="0" w:color="0A0000"/>
              <w:left w:val="single" w:sz="3" w:space="0" w:color="0A0000"/>
              <w:bottom w:val="single" w:sz="3" w:space="0" w:color="0A0000"/>
              <w:right w:val="single" w:sz="3" w:space="0" w:color="0A0000"/>
            </w:tcBorders>
            <w:vAlign w:val="center"/>
          </w:tcPr>
          <w:p w14:paraId="2FC3B9F4" w14:textId="77777777" w:rsidR="002870DE" w:rsidRDefault="002870DE" w:rsidP="00BB3C6C">
            <w:pPr>
              <w:pStyle w:val="table"/>
              <w:spacing w:before="120"/>
              <w:ind w:left="240"/>
            </w:pPr>
            <w:r w:rsidRPr="002047D9">
              <w:t>Security, Satellite, Broadcast, Human Factors, Testing &amp; Protocols, Intelligent Transport, Power-Line Telecoms, e-Health, Smart Cards, Emergency Communications, GRID &amp; Clouds, Aeronautical, etc.</w:t>
            </w:r>
          </w:p>
        </w:tc>
        <w:tc>
          <w:tcPr>
            <w:tcW w:w="1800" w:type="dxa"/>
            <w:tcBorders>
              <w:top w:val="single" w:sz="3" w:space="0" w:color="0A0000"/>
              <w:left w:val="single" w:sz="3" w:space="0" w:color="0A0000"/>
              <w:bottom w:val="single" w:sz="3" w:space="0" w:color="0A0000"/>
              <w:right w:val="single" w:sz="3" w:space="0" w:color="0A0000"/>
            </w:tcBorders>
            <w:vAlign w:val="center"/>
          </w:tcPr>
          <w:p w14:paraId="02C18974" w14:textId="77777777" w:rsidR="002870DE" w:rsidRDefault="002870DE" w:rsidP="00BB3C6C">
            <w:pPr>
              <w:pStyle w:val="table"/>
              <w:spacing w:before="120"/>
              <w:ind w:left="240"/>
            </w:pPr>
            <w:r w:rsidRPr="002047D9">
              <w:t>www.etsi.org</w:t>
            </w:r>
          </w:p>
        </w:tc>
      </w:tr>
      <w:tr w:rsidR="002870DE" w:rsidRPr="00E3296C" w14:paraId="3BE60C19" w14:textId="77777777" w:rsidTr="00BB3C6C">
        <w:trPr>
          <w:trHeight w:val="1163"/>
          <w:jc w:val="center"/>
        </w:trPr>
        <w:tc>
          <w:tcPr>
            <w:tcW w:w="1130" w:type="dxa"/>
            <w:tcBorders>
              <w:top w:val="single" w:sz="3" w:space="0" w:color="0A0000"/>
              <w:left w:val="single" w:sz="3" w:space="0" w:color="0A0000"/>
              <w:bottom w:val="single" w:sz="3" w:space="0" w:color="0A0000"/>
              <w:right w:val="single" w:sz="3" w:space="0" w:color="0A0000"/>
            </w:tcBorders>
            <w:vAlign w:val="center"/>
          </w:tcPr>
          <w:p w14:paraId="317FF799" w14:textId="77777777" w:rsidR="002870DE" w:rsidRPr="00D72B0F" w:rsidRDefault="002870DE" w:rsidP="00BB3C6C">
            <w:pPr>
              <w:pStyle w:val="table"/>
              <w:spacing w:before="120"/>
              <w:ind w:left="240"/>
            </w:pPr>
            <w:r w:rsidRPr="002047D9">
              <w:t>China</w:t>
            </w:r>
          </w:p>
        </w:tc>
        <w:tc>
          <w:tcPr>
            <w:tcW w:w="2308" w:type="dxa"/>
            <w:tcBorders>
              <w:top w:val="single" w:sz="3" w:space="0" w:color="0A0000"/>
              <w:left w:val="single" w:sz="3" w:space="0" w:color="0A0000"/>
              <w:bottom w:val="single" w:sz="3" w:space="0" w:color="0A0000"/>
              <w:right w:val="single" w:sz="3" w:space="0" w:color="0A0000"/>
            </w:tcBorders>
            <w:vAlign w:val="center"/>
          </w:tcPr>
          <w:p w14:paraId="154A6C65" w14:textId="77777777" w:rsidR="002870DE" w:rsidRPr="00D72B0F" w:rsidRDefault="002870DE" w:rsidP="00BB3C6C">
            <w:pPr>
              <w:pStyle w:val="table"/>
              <w:spacing w:before="120"/>
              <w:ind w:left="240"/>
            </w:pPr>
            <w:r w:rsidRPr="002047D9">
              <w:t>China Communications Standards Association (CCSA)</w:t>
            </w:r>
          </w:p>
        </w:tc>
        <w:tc>
          <w:tcPr>
            <w:tcW w:w="3792" w:type="dxa"/>
            <w:tcBorders>
              <w:top w:val="single" w:sz="3" w:space="0" w:color="0A0000"/>
              <w:left w:val="single" w:sz="3" w:space="0" w:color="0A0000"/>
              <w:bottom w:val="single" w:sz="3" w:space="0" w:color="0A0000"/>
              <w:right w:val="single" w:sz="3" w:space="0" w:color="0A0000"/>
            </w:tcBorders>
            <w:vAlign w:val="center"/>
          </w:tcPr>
          <w:p w14:paraId="632D20ED" w14:textId="77777777" w:rsidR="002870DE" w:rsidRDefault="002870DE" w:rsidP="00BB3C6C">
            <w:pPr>
              <w:pStyle w:val="table"/>
              <w:spacing w:before="120"/>
              <w:ind w:left="240"/>
            </w:pPr>
            <w:r w:rsidRPr="002047D9">
              <w:t>IP &amp; Multimedia, Mobile Communication, Transport &amp;Access Network, Security, Electromagnetic Environment &amp;Protection, etc.</w:t>
            </w:r>
          </w:p>
        </w:tc>
        <w:tc>
          <w:tcPr>
            <w:tcW w:w="1800" w:type="dxa"/>
            <w:tcBorders>
              <w:top w:val="single" w:sz="3" w:space="0" w:color="0A0000"/>
              <w:left w:val="single" w:sz="3" w:space="0" w:color="0A0000"/>
              <w:bottom w:val="single" w:sz="3" w:space="0" w:color="0A0000"/>
              <w:right w:val="single" w:sz="3" w:space="0" w:color="0A0000"/>
            </w:tcBorders>
            <w:vAlign w:val="center"/>
          </w:tcPr>
          <w:p w14:paraId="555513D1" w14:textId="77777777" w:rsidR="002870DE" w:rsidRDefault="002870DE" w:rsidP="00BB3C6C">
            <w:pPr>
              <w:pStyle w:val="table"/>
              <w:spacing w:before="120"/>
              <w:ind w:left="240"/>
            </w:pPr>
            <w:r w:rsidRPr="002047D9">
              <w:t>www.ccsa.org.cn</w:t>
            </w:r>
          </w:p>
        </w:tc>
      </w:tr>
      <w:tr w:rsidR="002870DE" w:rsidRPr="00E3296C" w14:paraId="20CE01C9" w14:textId="77777777" w:rsidTr="00BB3C6C">
        <w:trPr>
          <w:jc w:val="center"/>
        </w:trPr>
        <w:tc>
          <w:tcPr>
            <w:tcW w:w="1130" w:type="dxa"/>
            <w:vMerge w:val="restart"/>
            <w:tcBorders>
              <w:top w:val="single" w:sz="3" w:space="0" w:color="0A0000"/>
              <w:left w:val="single" w:sz="3" w:space="0" w:color="0A0000"/>
              <w:bottom w:val="single" w:sz="3" w:space="0" w:color="0A0000"/>
              <w:right w:val="single" w:sz="3" w:space="0" w:color="0A0000"/>
            </w:tcBorders>
            <w:vAlign w:val="center"/>
          </w:tcPr>
          <w:p w14:paraId="036AE664" w14:textId="77777777" w:rsidR="002870DE" w:rsidRPr="00D72B0F" w:rsidRDefault="002870DE" w:rsidP="00BB3C6C">
            <w:pPr>
              <w:pStyle w:val="table"/>
              <w:spacing w:before="120"/>
              <w:ind w:left="240"/>
            </w:pPr>
            <w:r w:rsidRPr="002047D9">
              <w:t>Japan</w:t>
            </w:r>
          </w:p>
        </w:tc>
        <w:tc>
          <w:tcPr>
            <w:tcW w:w="2308" w:type="dxa"/>
            <w:tcBorders>
              <w:top w:val="single" w:sz="3" w:space="0" w:color="0A0000"/>
              <w:left w:val="single" w:sz="3" w:space="0" w:color="0A0000"/>
              <w:bottom w:val="single" w:sz="3" w:space="0" w:color="0A0000"/>
              <w:right w:val="single" w:sz="3" w:space="0" w:color="0A0000"/>
            </w:tcBorders>
            <w:vAlign w:val="center"/>
          </w:tcPr>
          <w:p w14:paraId="37152C7F" w14:textId="77777777" w:rsidR="002870DE" w:rsidRPr="00D72B0F" w:rsidRDefault="002870DE" w:rsidP="00BB3C6C">
            <w:pPr>
              <w:pStyle w:val="table"/>
              <w:spacing w:before="120"/>
              <w:ind w:left="240"/>
            </w:pPr>
            <w:r w:rsidRPr="002047D9">
              <w:t>Association of Radio Industries and Businesses (ARIB)</w:t>
            </w:r>
          </w:p>
        </w:tc>
        <w:tc>
          <w:tcPr>
            <w:tcW w:w="3792" w:type="dxa"/>
            <w:tcBorders>
              <w:top w:val="single" w:sz="3" w:space="0" w:color="0A0000"/>
              <w:left w:val="single" w:sz="3" w:space="0" w:color="0A0000"/>
              <w:bottom w:val="single" w:sz="3" w:space="0" w:color="0A0000"/>
              <w:right w:val="single" w:sz="3" w:space="0" w:color="0A0000"/>
            </w:tcBorders>
            <w:vAlign w:val="center"/>
          </w:tcPr>
          <w:p w14:paraId="4258D762" w14:textId="77777777" w:rsidR="002870DE" w:rsidRDefault="002870DE" w:rsidP="00BB3C6C">
            <w:pPr>
              <w:pStyle w:val="table"/>
              <w:spacing w:before="120"/>
              <w:ind w:left="240"/>
            </w:pPr>
            <w:r w:rsidRPr="002047D9">
              <w:t>Digital Broadcasting System, Mobile Telecom System</w:t>
            </w:r>
          </w:p>
        </w:tc>
        <w:tc>
          <w:tcPr>
            <w:tcW w:w="1800" w:type="dxa"/>
            <w:tcBorders>
              <w:top w:val="single" w:sz="3" w:space="0" w:color="0A0000"/>
              <w:left w:val="single" w:sz="3" w:space="0" w:color="0A0000"/>
              <w:bottom w:val="single" w:sz="3" w:space="0" w:color="0A0000"/>
              <w:right w:val="single" w:sz="3" w:space="0" w:color="0A0000"/>
            </w:tcBorders>
            <w:vAlign w:val="center"/>
          </w:tcPr>
          <w:p w14:paraId="654B9CDF" w14:textId="77777777" w:rsidR="002870DE" w:rsidRDefault="002870DE" w:rsidP="00BB3C6C">
            <w:pPr>
              <w:pStyle w:val="table"/>
              <w:spacing w:before="120"/>
              <w:ind w:left="240"/>
            </w:pPr>
            <w:r w:rsidRPr="002047D9">
              <w:t>www.arib.or.jp</w:t>
            </w:r>
          </w:p>
        </w:tc>
      </w:tr>
      <w:tr w:rsidR="002870DE" w:rsidRPr="00E3296C" w14:paraId="715CD76B" w14:textId="77777777" w:rsidTr="00BB3C6C">
        <w:trPr>
          <w:trHeight w:val="929"/>
          <w:jc w:val="center"/>
        </w:trPr>
        <w:tc>
          <w:tcPr>
            <w:tcW w:w="1130" w:type="dxa"/>
            <w:vMerge/>
            <w:tcBorders>
              <w:top w:val="single" w:sz="3" w:space="0" w:color="0A0000"/>
              <w:left w:val="single" w:sz="3" w:space="0" w:color="0A0000"/>
              <w:bottom w:val="single" w:sz="3" w:space="0" w:color="0A0000"/>
              <w:right w:val="single" w:sz="3" w:space="0" w:color="0A0000"/>
            </w:tcBorders>
          </w:tcPr>
          <w:p w14:paraId="1A274FA4" w14:textId="77777777" w:rsidR="002870DE" w:rsidRPr="00D72B0F" w:rsidRDefault="002870DE" w:rsidP="00BB3C6C">
            <w:pPr>
              <w:pStyle w:val="table"/>
              <w:spacing w:before="120"/>
              <w:ind w:left="240"/>
            </w:pPr>
          </w:p>
        </w:tc>
        <w:tc>
          <w:tcPr>
            <w:tcW w:w="2308" w:type="dxa"/>
            <w:tcBorders>
              <w:top w:val="single" w:sz="3" w:space="0" w:color="0A0000"/>
              <w:left w:val="single" w:sz="3" w:space="0" w:color="0A0000"/>
              <w:bottom w:val="single" w:sz="3" w:space="0" w:color="0A0000"/>
              <w:right w:val="single" w:sz="3" w:space="0" w:color="0A0000"/>
            </w:tcBorders>
            <w:vAlign w:val="center"/>
          </w:tcPr>
          <w:p w14:paraId="71271553" w14:textId="77777777" w:rsidR="002870DE" w:rsidRPr="007B1A54" w:rsidRDefault="002870DE" w:rsidP="00BB3C6C">
            <w:pPr>
              <w:pStyle w:val="table"/>
              <w:spacing w:before="120"/>
              <w:ind w:left="240"/>
            </w:pPr>
            <w:r w:rsidRPr="002047D9">
              <w:t>Telecommunication Technology Committee</w:t>
            </w:r>
            <w:r>
              <w:rPr>
                <w:rFonts w:hint="eastAsia"/>
              </w:rPr>
              <w:t xml:space="preserve"> (TTC)</w:t>
            </w:r>
          </w:p>
        </w:tc>
        <w:tc>
          <w:tcPr>
            <w:tcW w:w="3792" w:type="dxa"/>
            <w:tcBorders>
              <w:top w:val="single" w:sz="3" w:space="0" w:color="0A0000"/>
              <w:left w:val="single" w:sz="3" w:space="0" w:color="0A0000"/>
              <w:bottom w:val="single" w:sz="3" w:space="0" w:color="0A0000"/>
              <w:right w:val="single" w:sz="3" w:space="0" w:color="0A0000"/>
            </w:tcBorders>
            <w:vAlign w:val="center"/>
          </w:tcPr>
          <w:p w14:paraId="036A0DB0" w14:textId="77777777" w:rsidR="002870DE" w:rsidRDefault="002870DE" w:rsidP="00BB3C6C">
            <w:pPr>
              <w:pStyle w:val="table"/>
              <w:spacing w:before="120"/>
              <w:ind w:left="240"/>
            </w:pPr>
            <w:r w:rsidRPr="007B1A54">
              <w:t>Network, Security, IPTV, Mobile Network, M2M, etc</w:t>
            </w:r>
            <w:r w:rsidRPr="00EB5288">
              <w:t>.</w:t>
            </w:r>
          </w:p>
        </w:tc>
        <w:tc>
          <w:tcPr>
            <w:tcW w:w="1800" w:type="dxa"/>
            <w:tcBorders>
              <w:top w:val="single" w:sz="3" w:space="0" w:color="0A0000"/>
              <w:left w:val="single" w:sz="3" w:space="0" w:color="0A0000"/>
              <w:bottom w:val="single" w:sz="3" w:space="0" w:color="0A0000"/>
              <w:right w:val="single" w:sz="3" w:space="0" w:color="0A0000"/>
            </w:tcBorders>
            <w:vAlign w:val="center"/>
          </w:tcPr>
          <w:p w14:paraId="169BC838" w14:textId="77777777" w:rsidR="002870DE" w:rsidRDefault="002870DE" w:rsidP="00BB3C6C">
            <w:pPr>
              <w:pStyle w:val="table"/>
              <w:spacing w:before="120"/>
              <w:ind w:left="240"/>
            </w:pPr>
            <w:r w:rsidRPr="005B4AC6">
              <w:t>www.ttc.or.jp</w:t>
            </w:r>
          </w:p>
        </w:tc>
      </w:tr>
      <w:tr w:rsidR="002870DE" w:rsidRPr="00E3296C" w14:paraId="38F46627" w14:textId="77777777" w:rsidTr="00BB3C6C">
        <w:trPr>
          <w:jc w:val="center"/>
        </w:trPr>
        <w:tc>
          <w:tcPr>
            <w:tcW w:w="1130" w:type="dxa"/>
            <w:tcBorders>
              <w:top w:val="single" w:sz="3" w:space="0" w:color="0A0000"/>
              <w:left w:val="single" w:sz="3" w:space="0" w:color="0A0000"/>
              <w:bottom w:val="single" w:sz="3" w:space="0" w:color="0A0000"/>
              <w:right w:val="single" w:sz="3" w:space="0" w:color="0A0000"/>
            </w:tcBorders>
            <w:vAlign w:val="center"/>
          </w:tcPr>
          <w:p w14:paraId="11C1243A" w14:textId="77777777" w:rsidR="002870DE" w:rsidRPr="00D72B0F" w:rsidRDefault="002870DE" w:rsidP="00BB3C6C">
            <w:pPr>
              <w:pStyle w:val="table"/>
              <w:spacing w:before="120"/>
              <w:ind w:left="240"/>
            </w:pPr>
            <w:r w:rsidRPr="002047D9">
              <w:t>Korea</w:t>
            </w:r>
          </w:p>
        </w:tc>
        <w:tc>
          <w:tcPr>
            <w:tcW w:w="2308" w:type="dxa"/>
            <w:tcBorders>
              <w:top w:val="single" w:sz="3" w:space="0" w:color="0A0000"/>
              <w:left w:val="single" w:sz="3" w:space="0" w:color="0A0000"/>
              <w:bottom w:val="single" w:sz="3" w:space="0" w:color="0A0000"/>
              <w:right w:val="single" w:sz="3" w:space="0" w:color="0A0000"/>
            </w:tcBorders>
            <w:vAlign w:val="center"/>
          </w:tcPr>
          <w:p w14:paraId="39977E64" w14:textId="77777777" w:rsidR="002870DE" w:rsidRPr="00D72B0F" w:rsidRDefault="002870DE" w:rsidP="00BB3C6C">
            <w:pPr>
              <w:pStyle w:val="table"/>
              <w:spacing w:before="120"/>
              <w:ind w:left="240"/>
            </w:pPr>
            <w:r w:rsidRPr="002047D9">
              <w:t>Telecommunications Technology Association (TTA)</w:t>
            </w:r>
          </w:p>
        </w:tc>
        <w:tc>
          <w:tcPr>
            <w:tcW w:w="3792" w:type="dxa"/>
            <w:tcBorders>
              <w:top w:val="single" w:sz="3" w:space="0" w:color="0A0000"/>
              <w:left w:val="single" w:sz="3" w:space="0" w:color="0A0000"/>
              <w:bottom w:val="single" w:sz="3" w:space="0" w:color="0A0000"/>
              <w:right w:val="single" w:sz="3" w:space="0" w:color="0A0000"/>
            </w:tcBorders>
            <w:vAlign w:val="center"/>
          </w:tcPr>
          <w:p w14:paraId="03D89A73" w14:textId="77777777" w:rsidR="002870DE" w:rsidRDefault="002870DE" w:rsidP="00BB3C6C">
            <w:pPr>
              <w:pStyle w:val="table"/>
              <w:spacing w:before="120"/>
              <w:ind w:left="240"/>
            </w:pPr>
            <w:r w:rsidRPr="002047D9">
              <w:t>All ICT Areas including Network, Radiocommunication, Broadcasting, Security, ICT Application, Software, etc.</w:t>
            </w:r>
          </w:p>
        </w:tc>
        <w:tc>
          <w:tcPr>
            <w:tcW w:w="1800" w:type="dxa"/>
            <w:tcBorders>
              <w:top w:val="single" w:sz="3" w:space="0" w:color="0A0000"/>
              <w:left w:val="single" w:sz="3" w:space="0" w:color="0A0000"/>
              <w:bottom w:val="single" w:sz="3" w:space="0" w:color="0A0000"/>
              <w:right w:val="single" w:sz="3" w:space="0" w:color="0A0000"/>
            </w:tcBorders>
            <w:vAlign w:val="center"/>
          </w:tcPr>
          <w:p w14:paraId="27A9D245" w14:textId="77777777" w:rsidR="002870DE" w:rsidRDefault="002870DE" w:rsidP="00BB3C6C">
            <w:pPr>
              <w:pStyle w:val="table"/>
              <w:spacing w:before="120"/>
              <w:ind w:left="240"/>
            </w:pPr>
            <w:r w:rsidRPr="002047D9">
              <w:t>www.tta.or.kr</w:t>
            </w:r>
          </w:p>
        </w:tc>
      </w:tr>
      <w:tr w:rsidR="002870DE" w:rsidRPr="00E3296C" w14:paraId="3D009893" w14:textId="77777777" w:rsidTr="00BB3C6C">
        <w:trPr>
          <w:jc w:val="center"/>
        </w:trPr>
        <w:tc>
          <w:tcPr>
            <w:tcW w:w="1130" w:type="dxa"/>
            <w:vMerge w:val="restart"/>
            <w:tcBorders>
              <w:top w:val="single" w:sz="3" w:space="0" w:color="0A0000"/>
              <w:left w:val="single" w:sz="3" w:space="0" w:color="0A0000"/>
              <w:bottom w:val="single" w:sz="3" w:space="0" w:color="0A0000"/>
              <w:right w:val="single" w:sz="3" w:space="0" w:color="0A0000"/>
            </w:tcBorders>
            <w:vAlign w:val="center"/>
          </w:tcPr>
          <w:p w14:paraId="12FFABC8" w14:textId="77777777" w:rsidR="002870DE" w:rsidRPr="00D72B0F" w:rsidRDefault="002870DE" w:rsidP="00BB3C6C">
            <w:pPr>
              <w:pStyle w:val="table"/>
              <w:spacing w:before="120"/>
              <w:ind w:left="240"/>
            </w:pPr>
            <w:r w:rsidRPr="002047D9">
              <w:t>USA</w:t>
            </w:r>
          </w:p>
        </w:tc>
        <w:tc>
          <w:tcPr>
            <w:tcW w:w="2308" w:type="dxa"/>
            <w:tcBorders>
              <w:top w:val="single" w:sz="3" w:space="0" w:color="0A0000"/>
              <w:left w:val="single" w:sz="3" w:space="0" w:color="0A0000"/>
              <w:bottom w:val="single" w:sz="3" w:space="0" w:color="0A0000"/>
              <w:right w:val="single" w:sz="3" w:space="0" w:color="0A0000"/>
            </w:tcBorders>
            <w:vAlign w:val="center"/>
          </w:tcPr>
          <w:p w14:paraId="756DC150" w14:textId="77777777" w:rsidR="002870DE" w:rsidRPr="00D72B0F" w:rsidRDefault="002870DE" w:rsidP="00BB3C6C">
            <w:pPr>
              <w:pStyle w:val="table"/>
              <w:spacing w:before="120"/>
              <w:ind w:left="240"/>
            </w:pPr>
            <w:r w:rsidRPr="002047D9">
              <w:t>Alliance for Telecommunications Industry Solutions (ATIS)</w:t>
            </w:r>
          </w:p>
        </w:tc>
        <w:tc>
          <w:tcPr>
            <w:tcW w:w="3792" w:type="dxa"/>
            <w:tcBorders>
              <w:top w:val="single" w:sz="3" w:space="0" w:color="0A0000"/>
              <w:left w:val="single" w:sz="3" w:space="0" w:color="0A0000"/>
              <w:bottom w:val="single" w:sz="3" w:space="0" w:color="0A0000"/>
              <w:right w:val="single" w:sz="3" w:space="0" w:color="0A0000"/>
            </w:tcBorders>
            <w:vAlign w:val="center"/>
          </w:tcPr>
          <w:p w14:paraId="0E9E19F8" w14:textId="77777777" w:rsidR="002870DE" w:rsidRDefault="002870DE" w:rsidP="00BB3C6C">
            <w:pPr>
              <w:pStyle w:val="table"/>
              <w:spacing w:before="120"/>
              <w:ind w:left="240"/>
            </w:pPr>
            <w:r w:rsidRPr="002047D9">
              <w:t>Network, Emergency Service, IPTV, Home Network, Optical Network, etc.</w:t>
            </w:r>
          </w:p>
        </w:tc>
        <w:tc>
          <w:tcPr>
            <w:tcW w:w="1800" w:type="dxa"/>
            <w:tcBorders>
              <w:top w:val="single" w:sz="3" w:space="0" w:color="0A0000"/>
              <w:left w:val="single" w:sz="3" w:space="0" w:color="0A0000"/>
              <w:bottom w:val="single" w:sz="3" w:space="0" w:color="0A0000"/>
              <w:right w:val="single" w:sz="3" w:space="0" w:color="0A0000"/>
            </w:tcBorders>
            <w:vAlign w:val="center"/>
          </w:tcPr>
          <w:p w14:paraId="6256F4F7" w14:textId="77777777" w:rsidR="002870DE" w:rsidRDefault="002870DE" w:rsidP="00BB3C6C">
            <w:pPr>
              <w:pStyle w:val="table"/>
              <w:spacing w:before="120"/>
              <w:ind w:left="240"/>
            </w:pPr>
            <w:r w:rsidRPr="002047D9">
              <w:t>www.atis.org</w:t>
            </w:r>
          </w:p>
        </w:tc>
      </w:tr>
      <w:tr w:rsidR="002870DE" w:rsidRPr="00E3296C" w14:paraId="2BD95D73" w14:textId="77777777" w:rsidTr="00BB3C6C">
        <w:trPr>
          <w:jc w:val="center"/>
        </w:trPr>
        <w:tc>
          <w:tcPr>
            <w:tcW w:w="1130" w:type="dxa"/>
            <w:vMerge/>
            <w:tcBorders>
              <w:top w:val="single" w:sz="3" w:space="0" w:color="0A0000"/>
              <w:left w:val="single" w:sz="3" w:space="0" w:color="0A0000"/>
              <w:bottom w:val="single" w:sz="3" w:space="0" w:color="0A0000"/>
              <w:right w:val="single" w:sz="3" w:space="0" w:color="0A0000"/>
            </w:tcBorders>
          </w:tcPr>
          <w:p w14:paraId="5AEA0802" w14:textId="77777777" w:rsidR="002870DE" w:rsidRPr="00D72B0F" w:rsidRDefault="002870DE" w:rsidP="00BB3C6C">
            <w:pPr>
              <w:pStyle w:val="table"/>
              <w:spacing w:before="120"/>
              <w:ind w:left="240"/>
            </w:pPr>
          </w:p>
        </w:tc>
        <w:tc>
          <w:tcPr>
            <w:tcW w:w="2308" w:type="dxa"/>
            <w:tcBorders>
              <w:top w:val="single" w:sz="3" w:space="0" w:color="0A0000"/>
              <w:left w:val="single" w:sz="3" w:space="0" w:color="0A0000"/>
              <w:bottom w:val="single" w:sz="3" w:space="0" w:color="0A0000"/>
              <w:right w:val="single" w:sz="3" w:space="0" w:color="0A0000"/>
            </w:tcBorders>
            <w:vAlign w:val="center"/>
          </w:tcPr>
          <w:p w14:paraId="5F420EF0" w14:textId="77777777" w:rsidR="002870DE" w:rsidRPr="00D72B0F" w:rsidRDefault="002870DE" w:rsidP="00BB3C6C">
            <w:pPr>
              <w:pStyle w:val="table"/>
              <w:spacing w:before="120"/>
              <w:ind w:left="240"/>
            </w:pPr>
            <w:r w:rsidRPr="002047D9">
              <w:t>Telecommunications Industry Association (TIA)</w:t>
            </w:r>
          </w:p>
        </w:tc>
        <w:tc>
          <w:tcPr>
            <w:tcW w:w="3792" w:type="dxa"/>
            <w:tcBorders>
              <w:top w:val="single" w:sz="3" w:space="0" w:color="0A0000"/>
              <w:left w:val="single" w:sz="3" w:space="0" w:color="0A0000"/>
              <w:bottom w:val="single" w:sz="3" w:space="0" w:color="0A0000"/>
              <w:right w:val="single" w:sz="3" w:space="0" w:color="0A0000"/>
            </w:tcBorders>
            <w:vAlign w:val="center"/>
          </w:tcPr>
          <w:p w14:paraId="044401B4" w14:textId="77777777" w:rsidR="002870DE" w:rsidRDefault="002870DE" w:rsidP="00BB3C6C">
            <w:pPr>
              <w:pStyle w:val="table"/>
              <w:spacing w:before="120"/>
              <w:ind w:left="240"/>
            </w:pPr>
            <w:r w:rsidRPr="002047D9">
              <w:t>Mobile Telecommunications, Multimedia, M2M, Smart Network, Satellite Communications, etc.</w:t>
            </w:r>
          </w:p>
        </w:tc>
        <w:tc>
          <w:tcPr>
            <w:tcW w:w="1800" w:type="dxa"/>
            <w:tcBorders>
              <w:top w:val="single" w:sz="3" w:space="0" w:color="0A0000"/>
              <w:left w:val="single" w:sz="3" w:space="0" w:color="0A0000"/>
              <w:bottom w:val="single" w:sz="3" w:space="0" w:color="0A0000"/>
              <w:right w:val="single" w:sz="3" w:space="0" w:color="0A0000"/>
            </w:tcBorders>
            <w:vAlign w:val="center"/>
          </w:tcPr>
          <w:p w14:paraId="40021B2D" w14:textId="77777777" w:rsidR="002870DE" w:rsidRDefault="002870DE" w:rsidP="00BB3C6C">
            <w:pPr>
              <w:pStyle w:val="table"/>
              <w:spacing w:before="120"/>
              <w:ind w:left="240"/>
            </w:pPr>
            <w:r w:rsidRPr="002047D9">
              <w:t>www.tiaonline.org</w:t>
            </w:r>
          </w:p>
        </w:tc>
      </w:tr>
    </w:tbl>
    <w:p w14:paraId="4CE2BEEC" w14:textId="77777777" w:rsidR="002870DE" w:rsidRDefault="002870DE" w:rsidP="002870DE">
      <w:pPr>
        <w:pStyle w:val="Para1"/>
        <w:ind w:firstLine="240"/>
      </w:pPr>
    </w:p>
    <w:p w14:paraId="31C33BC7" w14:textId="77777777" w:rsidR="002870DE" w:rsidRDefault="002870DE" w:rsidP="002870DE">
      <w:pPr>
        <w:pStyle w:val="Para1"/>
        <w:ind w:firstLine="240"/>
        <w:rPr>
          <w:rFonts w:eastAsia="굴림"/>
        </w:rPr>
      </w:pPr>
      <w:r w:rsidRPr="00EB5288">
        <w:rPr>
          <w:rFonts w:eastAsia="굴림"/>
        </w:rPr>
        <w:t>Private SDOs are usually organizations that have industrial players as their members, but</w:t>
      </w:r>
      <w:r w:rsidRPr="005B4AC6">
        <w:rPr>
          <w:rFonts w:eastAsia="굴림"/>
        </w:rPr>
        <w:t xml:space="preserve"> the</w:t>
      </w:r>
      <w:r w:rsidRPr="00200C0D">
        <w:rPr>
          <w:rFonts w:eastAsia="굴림"/>
        </w:rPr>
        <w:t xml:space="preserve"> sta</w:t>
      </w:r>
      <w:r w:rsidRPr="00EA0C25">
        <w:rPr>
          <w:rFonts w:eastAsia="굴림"/>
        </w:rPr>
        <w:t>ndardization committees they operate to develop standards are open to various stakeholders including members, research institutes, academia, and the government, and are operated in a transparent manner. These SDOs often support the implementation of national standardization policies through close cooperation with the government and/or national standardization organization. Some countries designate a</w:t>
      </w:r>
      <w:r>
        <w:rPr>
          <w:rFonts w:eastAsia="굴림" w:hint="eastAsia"/>
        </w:rPr>
        <w:t>n</w:t>
      </w:r>
      <w:r w:rsidRPr="007B1A54">
        <w:rPr>
          <w:rFonts w:eastAsia="굴림"/>
        </w:rPr>
        <w:t xml:space="preserve"> SDO as a specialized standard organization and entrust the government’s standardization tasks to th</w:t>
      </w:r>
      <w:r>
        <w:rPr>
          <w:rFonts w:eastAsia="굴림" w:hint="eastAsia"/>
        </w:rPr>
        <w:t>at</w:t>
      </w:r>
      <w:r w:rsidRPr="007B1A54">
        <w:rPr>
          <w:rFonts w:eastAsia="굴림"/>
        </w:rPr>
        <w:t xml:space="preserve"> SDO in order to strengthen the competitiveness of the nation’s industry and standards. </w:t>
      </w:r>
    </w:p>
    <w:p w14:paraId="29D9052E" w14:textId="77777777" w:rsidR="002870DE" w:rsidRDefault="002870DE" w:rsidP="002870DE">
      <w:pPr>
        <w:pStyle w:val="Para1"/>
        <w:ind w:firstLine="240"/>
        <w:rPr>
          <w:rFonts w:eastAsia="굴림"/>
        </w:rPr>
      </w:pPr>
    </w:p>
    <w:p w14:paraId="05A87EEB" w14:textId="77777777" w:rsidR="002870DE" w:rsidRDefault="002870DE" w:rsidP="002870DE">
      <w:pPr>
        <w:pStyle w:val="Para1"/>
        <w:ind w:firstLine="240"/>
        <w:rPr>
          <w:rFonts w:eastAsia="굴림"/>
        </w:rPr>
      </w:pPr>
      <w:r w:rsidRPr="007B1A54">
        <w:rPr>
          <w:rFonts w:eastAsia="굴림"/>
        </w:rPr>
        <w:lastRenderedPageBreak/>
        <w:t>Such practice</w:t>
      </w:r>
      <w:r w:rsidRPr="00EB5288">
        <w:rPr>
          <w:rFonts w:eastAsia="굴림"/>
        </w:rPr>
        <w:t xml:space="preserve"> is for the promotion of consisten</w:t>
      </w:r>
      <w:r>
        <w:rPr>
          <w:rFonts w:eastAsia="굴림" w:hint="eastAsia"/>
        </w:rPr>
        <w:t>cy</w:t>
      </w:r>
      <w:r w:rsidRPr="007B1A54">
        <w:rPr>
          <w:rFonts w:eastAsia="굴림"/>
        </w:rPr>
        <w:t>, sustain</w:t>
      </w:r>
      <w:r>
        <w:rPr>
          <w:rFonts w:eastAsia="굴림" w:hint="eastAsia"/>
        </w:rPr>
        <w:t>ability</w:t>
      </w:r>
      <w:r w:rsidRPr="007B1A54">
        <w:rPr>
          <w:rFonts w:eastAsia="굴림"/>
        </w:rPr>
        <w:t>, and professional</w:t>
      </w:r>
      <w:r>
        <w:rPr>
          <w:rFonts w:eastAsia="굴림" w:hint="eastAsia"/>
        </w:rPr>
        <w:t>ism</w:t>
      </w:r>
      <w:r w:rsidRPr="007B1A54">
        <w:rPr>
          <w:rFonts w:eastAsia="굴림"/>
        </w:rPr>
        <w:t xml:space="preserve"> </w:t>
      </w:r>
      <w:r>
        <w:rPr>
          <w:rFonts w:eastAsia="굴림" w:hint="eastAsia"/>
        </w:rPr>
        <w:t>in standardization activities at</w:t>
      </w:r>
      <w:r w:rsidRPr="007B1A54">
        <w:rPr>
          <w:rFonts w:eastAsia="굴림"/>
        </w:rPr>
        <w:t xml:space="preserve"> the national level. Therefore, these SDOs not only support the development of local ICT standards and the international standardization of local technologies but also promo</w:t>
      </w:r>
      <w:r w:rsidRPr="00EB5288">
        <w:rPr>
          <w:rFonts w:eastAsia="굴림"/>
        </w:rPr>
        <w:t>te cooperation with private SDOs in other countries as the nation’s representative, or conduct aid and support projec</w:t>
      </w:r>
      <w:r w:rsidRPr="005B4AC6">
        <w:rPr>
          <w:rFonts w:eastAsia="굴림"/>
        </w:rPr>
        <w:t>ts for developing countries as a national project or collaborative project with international organizations.</w:t>
      </w:r>
    </w:p>
    <w:p w14:paraId="2C19C29B" w14:textId="77777777" w:rsidR="002870DE" w:rsidRDefault="002870DE" w:rsidP="002870DE">
      <w:pPr>
        <w:pStyle w:val="Para1"/>
        <w:ind w:firstLine="240"/>
      </w:pPr>
    </w:p>
    <w:p w14:paraId="734B87DA" w14:textId="77777777" w:rsidR="002870DE" w:rsidRDefault="002870DE" w:rsidP="002870DE">
      <w:pPr>
        <w:pStyle w:val="Para1"/>
        <w:ind w:firstLine="240"/>
      </w:pPr>
      <w:r w:rsidRPr="00200C0D">
        <w:t>As described above, private SDOs are industry-</w:t>
      </w:r>
      <w:r>
        <w:rPr>
          <w:rFonts w:hint="eastAsia"/>
        </w:rPr>
        <w:t>oriented</w:t>
      </w:r>
      <w:r w:rsidRPr="007B1A54">
        <w:t xml:space="preserve"> organizations</w:t>
      </w:r>
      <w:r>
        <w:rPr>
          <w:rFonts w:hint="eastAsia"/>
        </w:rPr>
        <w:t>, in which</w:t>
      </w:r>
      <w:r w:rsidRPr="007B1A54">
        <w:t xml:space="preserve"> relevant stakeholders participate, and this is why they are usually seen in industrially advanced countries that have </w:t>
      </w:r>
      <w:r>
        <w:rPr>
          <w:rFonts w:hint="eastAsia"/>
        </w:rPr>
        <w:t>strong</w:t>
      </w:r>
      <w:r w:rsidRPr="007B1A54">
        <w:t xml:space="preserve"> </w:t>
      </w:r>
      <w:r>
        <w:rPr>
          <w:rFonts w:hint="eastAsia"/>
        </w:rPr>
        <w:t xml:space="preserve">base of </w:t>
      </w:r>
      <w:r w:rsidRPr="007B1A54">
        <w:t xml:space="preserve">local manufacturers. In other words, in countries whose markets and industries are so liberalized and advanced that voluntary private standards are needed and whose </w:t>
      </w:r>
      <w:r>
        <w:rPr>
          <w:rFonts w:hint="eastAsia"/>
        </w:rPr>
        <w:t xml:space="preserve">level of maturity in </w:t>
      </w:r>
      <w:r w:rsidRPr="007B1A54">
        <w:t xml:space="preserve">technology is </w:t>
      </w:r>
      <w:r>
        <w:rPr>
          <w:rFonts w:hint="eastAsia"/>
        </w:rPr>
        <w:t xml:space="preserve">high </w:t>
      </w:r>
      <w:r w:rsidRPr="007B1A54">
        <w:t xml:space="preserve">enough to support the development of such standards, most standards </w:t>
      </w:r>
      <w:r w:rsidRPr="005B4AC6">
        <w:t xml:space="preserve">are developed by private SDOs. Among these voluntary standards, the government or </w:t>
      </w:r>
      <w:r w:rsidRPr="00200C0D">
        <w:t>national standardization organizati</w:t>
      </w:r>
      <w:r w:rsidRPr="00EA0C25">
        <w:t>on may select ones that the entire national industry needs to adopt or that are associated with public safety and consumer protection as national standards.</w:t>
      </w:r>
    </w:p>
    <w:p w14:paraId="33A7A457" w14:textId="77777777" w:rsidR="002870DE" w:rsidRDefault="002870DE" w:rsidP="002870DE">
      <w:pPr>
        <w:spacing w:line="276" w:lineRule="auto"/>
      </w:pPr>
    </w:p>
    <w:p w14:paraId="4158780B" w14:textId="77777777" w:rsidR="002870DE" w:rsidRPr="00EA0C25" w:rsidRDefault="002870DE" w:rsidP="002870DE">
      <w:pPr>
        <w:pStyle w:val="tabletitle"/>
      </w:pPr>
      <w:r w:rsidRPr="00EA0C25">
        <w:rPr>
          <w:rFonts w:eastAsia="굴림"/>
        </w:rPr>
        <w:t>Table 7. Standardization Areas of Major International Standardization Organizations</w:t>
      </w:r>
    </w:p>
    <w:tbl>
      <w:tblPr>
        <w:tblOverlap w:val="never"/>
        <w:tblW w:w="8926" w:type="dxa"/>
        <w:jc w:val="center"/>
        <w:tblBorders>
          <w:top w:val="single" w:sz="3" w:space="0" w:color="0A0000"/>
          <w:left w:val="single" w:sz="3" w:space="0" w:color="0A0000"/>
          <w:bottom w:val="single" w:sz="3" w:space="0" w:color="0A0000"/>
          <w:right w:val="single" w:sz="3" w:space="0" w:color="0A0000"/>
        </w:tblBorders>
        <w:shd w:val="clear" w:color="000000" w:fill="FFFFFF"/>
        <w:tblLayout w:type="fixed"/>
        <w:tblLook w:val="0000" w:firstRow="0" w:lastRow="0" w:firstColumn="0" w:lastColumn="0" w:noHBand="0" w:noVBand="0"/>
      </w:tblPr>
      <w:tblGrid>
        <w:gridCol w:w="1413"/>
        <w:gridCol w:w="2745"/>
        <w:gridCol w:w="4768"/>
      </w:tblGrid>
      <w:tr w:rsidR="002870DE" w:rsidRPr="00D72B0F" w14:paraId="1F912287" w14:textId="77777777" w:rsidTr="00BB3C6C">
        <w:trPr>
          <w:trHeight w:val="740"/>
          <w:jc w:val="center"/>
        </w:trPr>
        <w:tc>
          <w:tcPr>
            <w:tcW w:w="4158" w:type="dxa"/>
            <w:gridSpan w:val="2"/>
            <w:tcBorders>
              <w:top w:val="single" w:sz="3" w:space="0" w:color="0A0000"/>
              <w:left w:val="single" w:sz="3" w:space="0" w:color="0A0000"/>
              <w:bottom w:val="single" w:sz="3" w:space="0" w:color="0A0000"/>
              <w:right w:val="single" w:sz="3" w:space="0" w:color="0A0000"/>
            </w:tcBorders>
            <w:shd w:val="clear" w:color="auto" w:fill="F2F2F2" w:themeFill="background1" w:themeFillShade="F2"/>
            <w:vAlign w:val="center"/>
          </w:tcPr>
          <w:p w14:paraId="7A02210C" w14:textId="77777777" w:rsidR="002870DE" w:rsidRPr="001E49BA" w:rsidRDefault="002870DE" w:rsidP="00BB3C6C">
            <w:pPr>
              <w:pStyle w:val="table"/>
              <w:spacing w:before="120"/>
              <w:ind w:left="240"/>
              <w:rPr>
                <w:b/>
              </w:rPr>
            </w:pPr>
            <w:r w:rsidRPr="001E49BA">
              <w:rPr>
                <w:b/>
              </w:rPr>
              <w:t xml:space="preserve">Standardization </w:t>
            </w:r>
            <w:r w:rsidRPr="001E49BA">
              <w:rPr>
                <w:rFonts w:hint="eastAsia"/>
                <w:b/>
              </w:rPr>
              <w:t>A</w:t>
            </w:r>
            <w:r w:rsidRPr="001E49BA">
              <w:rPr>
                <w:b/>
              </w:rPr>
              <w:t xml:space="preserve">reas of </w:t>
            </w:r>
            <w:r w:rsidRPr="001E49BA">
              <w:rPr>
                <w:rFonts w:hint="eastAsia"/>
                <w:b/>
              </w:rPr>
              <w:t>D</w:t>
            </w:r>
            <w:r w:rsidRPr="001E49BA">
              <w:rPr>
                <w:b/>
              </w:rPr>
              <w:t xml:space="preserve">e </w:t>
            </w:r>
            <w:r w:rsidRPr="001E49BA">
              <w:rPr>
                <w:rFonts w:hint="eastAsia"/>
                <w:b/>
              </w:rPr>
              <w:t>J</w:t>
            </w:r>
            <w:r w:rsidRPr="001E49BA">
              <w:rPr>
                <w:b/>
              </w:rPr>
              <w:t xml:space="preserve">ure </w:t>
            </w:r>
            <w:r w:rsidRPr="001E49BA">
              <w:rPr>
                <w:rFonts w:hint="eastAsia"/>
                <w:b/>
              </w:rPr>
              <w:t>I</w:t>
            </w:r>
            <w:r w:rsidRPr="001E49BA">
              <w:rPr>
                <w:b/>
              </w:rPr>
              <w:t xml:space="preserve">nternational </w:t>
            </w:r>
            <w:r w:rsidRPr="001E49BA">
              <w:rPr>
                <w:rFonts w:hint="eastAsia"/>
                <w:b/>
              </w:rPr>
              <w:t>S</w:t>
            </w:r>
            <w:r w:rsidRPr="001E49BA">
              <w:rPr>
                <w:b/>
              </w:rPr>
              <w:t xml:space="preserve">tandardization </w:t>
            </w:r>
            <w:r w:rsidRPr="001E49BA">
              <w:rPr>
                <w:rFonts w:hint="eastAsia"/>
                <w:b/>
              </w:rPr>
              <w:t>O</w:t>
            </w:r>
            <w:r w:rsidRPr="001E49BA">
              <w:rPr>
                <w:b/>
              </w:rPr>
              <w:t>rganizations</w:t>
            </w:r>
          </w:p>
        </w:tc>
        <w:tc>
          <w:tcPr>
            <w:tcW w:w="4768" w:type="dxa"/>
            <w:tcBorders>
              <w:top w:val="single" w:sz="3" w:space="0" w:color="0A0000"/>
              <w:left w:val="single" w:sz="3" w:space="0" w:color="0A0000"/>
              <w:bottom w:val="single" w:sz="3" w:space="0" w:color="0A0000"/>
              <w:right w:val="single" w:sz="3" w:space="0" w:color="0A0000"/>
            </w:tcBorders>
            <w:shd w:val="clear" w:color="auto" w:fill="F2F2F2" w:themeFill="background1" w:themeFillShade="F2"/>
            <w:vAlign w:val="center"/>
          </w:tcPr>
          <w:p w14:paraId="3EBACE82" w14:textId="77777777" w:rsidR="002870DE" w:rsidRPr="001E49BA" w:rsidRDefault="002870DE" w:rsidP="00BB3C6C">
            <w:pPr>
              <w:pStyle w:val="table"/>
              <w:spacing w:before="120"/>
              <w:ind w:left="240"/>
              <w:rPr>
                <w:b/>
              </w:rPr>
            </w:pPr>
            <w:r w:rsidRPr="001E49BA">
              <w:rPr>
                <w:b/>
              </w:rPr>
              <w:t xml:space="preserve">De </w:t>
            </w:r>
            <w:r w:rsidRPr="001E49BA">
              <w:rPr>
                <w:rFonts w:hint="eastAsia"/>
                <w:b/>
              </w:rPr>
              <w:t>F</w:t>
            </w:r>
            <w:r w:rsidRPr="001E49BA">
              <w:rPr>
                <w:b/>
              </w:rPr>
              <w:t xml:space="preserve">acto </w:t>
            </w:r>
            <w:r w:rsidRPr="001E49BA">
              <w:rPr>
                <w:rFonts w:hint="eastAsia"/>
                <w:b/>
              </w:rPr>
              <w:t>I</w:t>
            </w:r>
            <w:r w:rsidRPr="001E49BA">
              <w:rPr>
                <w:b/>
              </w:rPr>
              <w:t xml:space="preserve">nternational </w:t>
            </w:r>
            <w:r w:rsidRPr="001E49BA">
              <w:rPr>
                <w:rFonts w:hint="eastAsia"/>
                <w:b/>
              </w:rPr>
              <w:t>S</w:t>
            </w:r>
            <w:r w:rsidRPr="001E49BA">
              <w:rPr>
                <w:b/>
              </w:rPr>
              <w:t xml:space="preserve">tandardization </w:t>
            </w:r>
            <w:r w:rsidRPr="001E49BA">
              <w:rPr>
                <w:rFonts w:hint="eastAsia"/>
                <w:b/>
              </w:rPr>
              <w:t>O</w:t>
            </w:r>
            <w:r w:rsidRPr="001E49BA">
              <w:rPr>
                <w:b/>
              </w:rPr>
              <w:t>rganizations</w:t>
            </w:r>
          </w:p>
        </w:tc>
      </w:tr>
      <w:tr w:rsidR="002870DE" w:rsidRPr="00D72B0F" w14:paraId="5D2C6682" w14:textId="77777777" w:rsidTr="00BB3C6C">
        <w:trPr>
          <w:trHeight w:val="569"/>
          <w:jc w:val="center"/>
        </w:trPr>
        <w:tc>
          <w:tcPr>
            <w:tcW w:w="1413" w:type="dxa"/>
            <w:vMerge w:val="restart"/>
            <w:tcBorders>
              <w:top w:val="single" w:sz="3" w:space="0" w:color="0A0000"/>
              <w:left w:val="single" w:sz="3" w:space="0" w:color="0A0000"/>
              <w:bottom w:val="single" w:sz="3" w:space="0" w:color="0A0000"/>
              <w:right w:val="single" w:sz="3" w:space="0" w:color="0A0000"/>
            </w:tcBorders>
            <w:vAlign w:val="center"/>
          </w:tcPr>
          <w:p w14:paraId="1DE64B98" w14:textId="77777777" w:rsidR="002870DE" w:rsidRPr="00EA0C25" w:rsidRDefault="002870DE" w:rsidP="00BB3C6C">
            <w:pPr>
              <w:pStyle w:val="table"/>
              <w:spacing w:before="120"/>
              <w:ind w:left="240"/>
            </w:pPr>
            <w:r w:rsidRPr="00EA0C25">
              <w:t>ITU-T</w:t>
            </w:r>
          </w:p>
        </w:tc>
        <w:tc>
          <w:tcPr>
            <w:tcW w:w="2745" w:type="dxa"/>
            <w:tcBorders>
              <w:top w:val="single" w:sz="3" w:space="0" w:color="0A0000"/>
              <w:left w:val="single" w:sz="3" w:space="0" w:color="0A0000"/>
              <w:bottom w:val="single" w:sz="3" w:space="0" w:color="0A0000"/>
              <w:right w:val="single" w:sz="3" w:space="0" w:color="0A0000"/>
            </w:tcBorders>
            <w:vAlign w:val="center"/>
          </w:tcPr>
          <w:p w14:paraId="26EEC2B0" w14:textId="77777777" w:rsidR="002870DE" w:rsidRPr="00EA0C25" w:rsidRDefault="002870DE" w:rsidP="00BB3C6C">
            <w:pPr>
              <w:pStyle w:val="table"/>
              <w:spacing w:before="120"/>
              <w:ind w:left="240"/>
            </w:pPr>
            <w:r w:rsidRPr="00EA0C25">
              <w:t>BcN, LAN/MAN, Internet</w:t>
            </w:r>
          </w:p>
        </w:tc>
        <w:tc>
          <w:tcPr>
            <w:tcW w:w="4768" w:type="dxa"/>
            <w:tcBorders>
              <w:top w:val="single" w:sz="3" w:space="0" w:color="0A0000"/>
              <w:left w:val="single" w:sz="3" w:space="0" w:color="0A0000"/>
              <w:bottom w:val="single" w:sz="3" w:space="0" w:color="0A0000"/>
              <w:right w:val="single" w:sz="3" w:space="0" w:color="0A0000"/>
            </w:tcBorders>
            <w:vAlign w:val="center"/>
          </w:tcPr>
          <w:p w14:paraId="30AFA3D1" w14:textId="77777777" w:rsidR="002870DE" w:rsidRPr="00EA0C25" w:rsidRDefault="002870DE" w:rsidP="00BB3C6C">
            <w:pPr>
              <w:pStyle w:val="table"/>
              <w:spacing w:before="120"/>
              <w:ind w:left="240"/>
            </w:pPr>
            <w:r w:rsidRPr="00EA0C25">
              <w:t>IEEE802, IETF, ICANN, IPv6 Forum, Ethernet Alliance, TM Forum, OIF, SIP Forum</w:t>
            </w:r>
          </w:p>
        </w:tc>
      </w:tr>
      <w:tr w:rsidR="002870DE" w:rsidRPr="00D72B0F" w14:paraId="7337DD29" w14:textId="77777777" w:rsidTr="00BB3C6C">
        <w:trPr>
          <w:trHeight w:val="479"/>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0B65846A"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50957B4C" w14:textId="77777777" w:rsidR="002870DE" w:rsidRPr="00EA0C25" w:rsidRDefault="002870DE" w:rsidP="00BB3C6C">
            <w:pPr>
              <w:pStyle w:val="table"/>
              <w:spacing w:before="120"/>
              <w:ind w:left="240"/>
            </w:pPr>
            <w:r w:rsidRPr="00EA0C25">
              <w:t>Security</w:t>
            </w:r>
          </w:p>
        </w:tc>
        <w:tc>
          <w:tcPr>
            <w:tcW w:w="4768" w:type="dxa"/>
            <w:tcBorders>
              <w:top w:val="single" w:sz="3" w:space="0" w:color="0A0000"/>
              <w:left w:val="single" w:sz="3" w:space="0" w:color="0A0000"/>
              <w:bottom w:val="single" w:sz="3" w:space="0" w:color="0A0000"/>
              <w:right w:val="single" w:sz="3" w:space="0" w:color="0A0000"/>
            </w:tcBorders>
            <w:vAlign w:val="center"/>
          </w:tcPr>
          <w:p w14:paraId="11A7F392" w14:textId="77777777" w:rsidR="002870DE" w:rsidRPr="00EA0C25" w:rsidRDefault="002870DE" w:rsidP="00BB3C6C">
            <w:pPr>
              <w:pStyle w:val="table"/>
              <w:spacing w:before="120"/>
              <w:ind w:left="240"/>
            </w:pPr>
            <w:r w:rsidRPr="00EA0C25">
              <w:t>PKI Forum, LAP, SCA, VoIPSA, DMTF</w:t>
            </w:r>
          </w:p>
        </w:tc>
      </w:tr>
      <w:tr w:rsidR="002870DE" w:rsidRPr="00D72B0F" w14:paraId="4E932395" w14:textId="77777777" w:rsidTr="00BB3C6C">
        <w:trPr>
          <w:trHeight w:val="461"/>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412C65C8"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5F49751C" w14:textId="77777777" w:rsidR="002870DE" w:rsidRPr="00EA0C25" w:rsidRDefault="002870DE" w:rsidP="00BB3C6C">
            <w:pPr>
              <w:pStyle w:val="table"/>
              <w:spacing w:before="120"/>
              <w:ind w:left="240"/>
            </w:pPr>
            <w:r w:rsidRPr="00EA0C25">
              <w:t>Green ICT</w:t>
            </w:r>
          </w:p>
        </w:tc>
        <w:tc>
          <w:tcPr>
            <w:tcW w:w="4768" w:type="dxa"/>
            <w:tcBorders>
              <w:top w:val="single" w:sz="3" w:space="0" w:color="0A0000"/>
              <w:left w:val="single" w:sz="3" w:space="0" w:color="0A0000"/>
              <w:bottom w:val="single" w:sz="3" w:space="0" w:color="0A0000"/>
              <w:right w:val="single" w:sz="3" w:space="0" w:color="0A0000"/>
            </w:tcBorders>
            <w:vAlign w:val="center"/>
          </w:tcPr>
          <w:p w14:paraId="201E89A4" w14:textId="77777777" w:rsidR="002870DE" w:rsidRPr="00EA0C25" w:rsidRDefault="002870DE" w:rsidP="00BB3C6C">
            <w:pPr>
              <w:pStyle w:val="table"/>
              <w:spacing w:before="120"/>
              <w:ind w:left="240"/>
            </w:pPr>
            <w:r w:rsidRPr="00EA0C25">
              <w:t>Ecma International</w:t>
            </w:r>
          </w:p>
        </w:tc>
      </w:tr>
      <w:tr w:rsidR="002870DE" w:rsidRPr="00D72B0F" w14:paraId="6A45D1DC" w14:textId="77777777" w:rsidTr="00BB3C6C">
        <w:trPr>
          <w:trHeight w:val="497"/>
          <w:jc w:val="center"/>
        </w:trPr>
        <w:tc>
          <w:tcPr>
            <w:tcW w:w="1413" w:type="dxa"/>
            <w:vMerge w:val="restart"/>
            <w:tcBorders>
              <w:top w:val="single" w:sz="3" w:space="0" w:color="0A0000"/>
              <w:left w:val="single" w:sz="3" w:space="0" w:color="0A0000"/>
              <w:bottom w:val="single" w:sz="3" w:space="0" w:color="0A0000"/>
              <w:right w:val="single" w:sz="3" w:space="0" w:color="0A0000"/>
            </w:tcBorders>
            <w:vAlign w:val="center"/>
          </w:tcPr>
          <w:p w14:paraId="7DC8DE25" w14:textId="77777777" w:rsidR="002870DE" w:rsidRPr="00EA0C25" w:rsidRDefault="002870DE" w:rsidP="00BB3C6C">
            <w:pPr>
              <w:pStyle w:val="table"/>
              <w:spacing w:before="120"/>
              <w:ind w:left="240"/>
            </w:pPr>
            <w:r w:rsidRPr="00EA0C25">
              <w:t>ITU-R</w:t>
            </w:r>
          </w:p>
        </w:tc>
        <w:tc>
          <w:tcPr>
            <w:tcW w:w="2745" w:type="dxa"/>
            <w:tcBorders>
              <w:top w:val="single" w:sz="3" w:space="0" w:color="0A0000"/>
              <w:left w:val="single" w:sz="3" w:space="0" w:color="0A0000"/>
              <w:bottom w:val="single" w:sz="3" w:space="0" w:color="0A0000"/>
              <w:right w:val="single" w:sz="3" w:space="0" w:color="0A0000"/>
            </w:tcBorders>
            <w:vAlign w:val="center"/>
          </w:tcPr>
          <w:p w14:paraId="1DFF3B89" w14:textId="77777777" w:rsidR="002870DE" w:rsidRPr="00EA0C25" w:rsidRDefault="002870DE" w:rsidP="00BB3C6C">
            <w:pPr>
              <w:pStyle w:val="table"/>
              <w:spacing w:before="120"/>
              <w:ind w:left="240"/>
            </w:pPr>
            <w:r w:rsidRPr="00EA0C25">
              <w:t>Mobile Communication</w:t>
            </w:r>
          </w:p>
        </w:tc>
        <w:tc>
          <w:tcPr>
            <w:tcW w:w="4768" w:type="dxa"/>
            <w:tcBorders>
              <w:top w:val="single" w:sz="3" w:space="0" w:color="0A0000"/>
              <w:left w:val="single" w:sz="3" w:space="0" w:color="0A0000"/>
              <w:bottom w:val="single" w:sz="3" w:space="0" w:color="0A0000"/>
              <w:right w:val="single" w:sz="3" w:space="0" w:color="0A0000"/>
            </w:tcBorders>
            <w:vAlign w:val="center"/>
          </w:tcPr>
          <w:p w14:paraId="639BC79E" w14:textId="77777777" w:rsidR="002870DE" w:rsidRPr="00EA0C25" w:rsidRDefault="002870DE" w:rsidP="00BB3C6C">
            <w:pPr>
              <w:pStyle w:val="table"/>
              <w:spacing w:before="120"/>
              <w:ind w:left="240"/>
            </w:pPr>
            <w:r w:rsidRPr="00EA0C25">
              <w:t>3GPP, 3GPP2, GSMA, WiMAX Forum, IEEE802</w:t>
            </w:r>
          </w:p>
        </w:tc>
      </w:tr>
      <w:tr w:rsidR="002870DE" w:rsidRPr="00D72B0F" w14:paraId="77E748A7" w14:textId="77777777" w:rsidTr="00BB3C6C">
        <w:trPr>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1390E07B"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38009651" w14:textId="77777777" w:rsidR="002870DE" w:rsidRPr="00EA0C25" w:rsidRDefault="002870DE" w:rsidP="00BB3C6C">
            <w:pPr>
              <w:pStyle w:val="table"/>
              <w:spacing w:before="120"/>
              <w:ind w:left="240"/>
            </w:pPr>
            <w:r w:rsidRPr="00EA0C25">
              <w:t>Wireless Communication</w:t>
            </w:r>
          </w:p>
        </w:tc>
        <w:tc>
          <w:tcPr>
            <w:tcW w:w="4768" w:type="dxa"/>
            <w:tcBorders>
              <w:top w:val="single" w:sz="3" w:space="0" w:color="0A0000"/>
              <w:left w:val="single" w:sz="3" w:space="0" w:color="0A0000"/>
              <w:bottom w:val="single" w:sz="3" w:space="0" w:color="0A0000"/>
              <w:right w:val="single" w:sz="3" w:space="0" w:color="0A0000"/>
            </w:tcBorders>
            <w:vAlign w:val="center"/>
          </w:tcPr>
          <w:p w14:paraId="09936DC8" w14:textId="77777777" w:rsidR="002870DE" w:rsidRPr="00EA0C25" w:rsidRDefault="002870DE" w:rsidP="00BB3C6C">
            <w:pPr>
              <w:pStyle w:val="table"/>
              <w:spacing w:before="120"/>
              <w:ind w:left="240"/>
            </w:pPr>
            <w:r w:rsidRPr="00EA0C25">
              <w:t>IEEE, WiFi Alliance, Bluetooth SIG, ZigBee Alliance, NFC Forum, EPC Global</w:t>
            </w:r>
          </w:p>
        </w:tc>
      </w:tr>
      <w:tr w:rsidR="002870DE" w:rsidRPr="00D72B0F" w14:paraId="1C054190" w14:textId="77777777" w:rsidTr="00BB3C6C">
        <w:trPr>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7EDB14F1"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35BF5F82" w14:textId="77777777" w:rsidR="002870DE" w:rsidRPr="00EA0C25" w:rsidRDefault="002870DE" w:rsidP="00BB3C6C">
            <w:pPr>
              <w:pStyle w:val="table"/>
              <w:spacing w:before="120"/>
              <w:ind w:left="240"/>
            </w:pPr>
            <w:r w:rsidRPr="00EA0C25">
              <w:t>Broadcasting</w:t>
            </w:r>
          </w:p>
        </w:tc>
        <w:tc>
          <w:tcPr>
            <w:tcW w:w="4768" w:type="dxa"/>
            <w:tcBorders>
              <w:top w:val="single" w:sz="3" w:space="0" w:color="0A0000"/>
              <w:left w:val="single" w:sz="3" w:space="0" w:color="0A0000"/>
              <w:bottom w:val="single" w:sz="3" w:space="0" w:color="0A0000"/>
              <w:right w:val="single" w:sz="3" w:space="0" w:color="0A0000"/>
            </w:tcBorders>
            <w:vAlign w:val="center"/>
          </w:tcPr>
          <w:p w14:paraId="09BFBEBE" w14:textId="77777777" w:rsidR="002870DE" w:rsidRPr="00EA0C25" w:rsidRDefault="002870DE" w:rsidP="00BB3C6C">
            <w:pPr>
              <w:pStyle w:val="table"/>
              <w:spacing w:before="120"/>
              <w:ind w:left="240"/>
            </w:pPr>
            <w:r w:rsidRPr="00EA0C25">
              <w:t>CableLabs, ATSC, World DMB Forum, SCTE, TV-Anytime Forum, DRM Consortium, FLO Forum</w:t>
            </w:r>
          </w:p>
        </w:tc>
      </w:tr>
      <w:tr w:rsidR="002870DE" w:rsidRPr="00D72B0F" w14:paraId="5C2D2271" w14:textId="77777777" w:rsidTr="00BB3C6C">
        <w:trPr>
          <w:jc w:val="center"/>
        </w:trPr>
        <w:tc>
          <w:tcPr>
            <w:tcW w:w="1413" w:type="dxa"/>
            <w:vMerge w:val="restart"/>
            <w:tcBorders>
              <w:top w:val="single" w:sz="3" w:space="0" w:color="0A0000"/>
              <w:left w:val="single" w:sz="3" w:space="0" w:color="0A0000"/>
              <w:bottom w:val="single" w:sz="3" w:space="0" w:color="0A0000"/>
              <w:right w:val="single" w:sz="3" w:space="0" w:color="0A0000"/>
            </w:tcBorders>
            <w:vAlign w:val="center"/>
          </w:tcPr>
          <w:p w14:paraId="10B0F02E" w14:textId="77777777" w:rsidR="002870DE" w:rsidRPr="00EA0C25" w:rsidRDefault="002870DE" w:rsidP="00BB3C6C">
            <w:pPr>
              <w:pStyle w:val="table"/>
              <w:spacing w:before="120"/>
              <w:ind w:left="240"/>
            </w:pPr>
            <w:r w:rsidRPr="00EA0C25">
              <w:t>ISO/IEC JTC1</w:t>
            </w:r>
          </w:p>
        </w:tc>
        <w:tc>
          <w:tcPr>
            <w:tcW w:w="2745" w:type="dxa"/>
            <w:tcBorders>
              <w:top w:val="single" w:sz="3" w:space="0" w:color="0A0000"/>
              <w:left w:val="single" w:sz="3" w:space="0" w:color="0A0000"/>
              <w:bottom w:val="single" w:sz="3" w:space="0" w:color="0A0000"/>
              <w:right w:val="single" w:sz="3" w:space="0" w:color="0A0000"/>
            </w:tcBorders>
            <w:vAlign w:val="center"/>
          </w:tcPr>
          <w:p w14:paraId="6EFAD765" w14:textId="77777777" w:rsidR="002870DE" w:rsidRPr="00EA0C25" w:rsidRDefault="002870DE" w:rsidP="00BB3C6C">
            <w:pPr>
              <w:pStyle w:val="table"/>
              <w:spacing w:before="120"/>
              <w:ind w:left="240"/>
            </w:pPr>
            <w:r w:rsidRPr="00EA0C25">
              <w:t>MPEG, Computer Graphics</w:t>
            </w:r>
          </w:p>
        </w:tc>
        <w:tc>
          <w:tcPr>
            <w:tcW w:w="4768" w:type="dxa"/>
            <w:tcBorders>
              <w:top w:val="single" w:sz="3" w:space="0" w:color="0A0000"/>
              <w:left w:val="single" w:sz="3" w:space="0" w:color="0A0000"/>
              <w:bottom w:val="single" w:sz="3" w:space="0" w:color="0A0000"/>
              <w:right w:val="single" w:sz="3" w:space="0" w:color="0A0000"/>
            </w:tcBorders>
            <w:vAlign w:val="center"/>
          </w:tcPr>
          <w:p w14:paraId="282630DC" w14:textId="77777777" w:rsidR="002870DE" w:rsidRPr="00EA0C25" w:rsidRDefault="002870DE" w:rsidP="00BB3C6C">
            <w:pPr>
              <w:pStyle w:val="table"/>
              <w:spacing w:before="120"/>
              <w:ind w:left="240"/>
            </w:pPr>
            <w:r w:rsidRPr="00EA0C25">
              <w:t>MPEG Industry Forum, DMP, Khronos Group, DVD Forum</w:t>
            </w:r>
          </w:p>
        </w:tc>
      </w:tr>
      <w:tr w:rsidR="002870DE" w:rsidRPr="00D72B0F" w14:paraId="25FCCBCF" w14:textId="77777777" w:rsidTr="00BB3C6C">
        <w:trPr>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4A8F1D92"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6F6E3FAE" w14:textId="77777777" w:rsidR="002870DE" w:rsidRPr="00EA0C25" w:rsidRDefault="002870DE" w:rsidP="00BB3C6C">
            <w:pPr>
              <w:pStyle w:val="table"/>
              <w:spacing w:before="120"/>
              <w:ind w:left="240"/>
            </w:pPr>
            <w:r w:rsidRPr="00EA0C25">
              <w:t>E-Learning, Metadata, E-Commerce</w:t>
            </w:r>
          </w:p>
        </w:tc>
        <w:tc>
          <w:tcPr>
            <w:tcW w:w="4768" w:type="dxa"/>
            <w:tcBorders>
              <w:top w:val="single" w:sz="3" w:space="0" w:color="0A0000"/>
              <w:left w:val="single" w:sz="3" w:space="0" w:color="0A0000"/>
              <w:bottom w:val="single" w:sz="3" w:space="0" w:color="0A0000"/>
              <w:right w:val="single" w:sz="3" w:space="0" w:color="0A0000"/>
            </w:tcBorders>
            <w:vAlign w:val="center"/>
          </w:tcPr>
          <w:p w14:paraId="738DE7A6" w14:textId="77777777" w:rsidR="002870DE" w:rsidRPr="00EA0C25" w:rsidRDefault="002870DE" w:rsidP="00BB3C6C">
            <w:pPr>
              <w:pStyle w:val="table"/>
              <w:spacing w:before="120"/>
              <w:ind w:left="240"/>
            </w:pPr>
            <w:r w:rsidRPr="00EA0C25">
              <w:t>IMG Global Learning Consortium, OASIS, RosettaNet Consortium, IDF/MPF, WfMC</w:t>
            </w:r>
          </w:p>
        </w:tc>
      </w:tr>
      <w:tr w:rsidR="002870DE" w:rsidRPr="00D72B0F" w14:paraId="58AD2F40" w14:textId="77777777" w:rsidTr="00BB3C6C">
        <w:trPr>
          <w:trHeight w:val="371"/>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6E238B74"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64A9D760" w14:textId="77777777" w:rsidR="002870DE" w:rsidRPr="00EA0C25" w:rsidRDefault="002870DE" w:rsidP="00BB3C6C">
            <w:pPr>
              <w:pStyle w:val="table"/>
              <w:spacing w:before="120"/>
              <w:ind w:left="240"/>
            </w:pPr>
            <w:r w:rsidRPr="00EA0C25">
              <w:t>Web</w:t>
            </w:r>
          </w:p>
        </w:tc>
        <w:tc>
          <w:tcPr>
            <w:tcW w:w="4768" w:type="dxa"/>
            <w:tcBorders>
              <w:top w:val="single" w:sz="3" w:space="0" w:color="0A0000"/>
              <w:left w:val="single" w:sz="3" w:space="0" w:color="0A0000"/>
              <w:bottom w:val="single" w:sz="3" w:space="0" w:color="0A0000"/>
              <w:right w:val="single" w:sz="3" w:space="0" w:color="0A0000"/>
            </w:tcBorders>
            <w:vAlign w:val="center"/>
          </w:tcPr>
          <w:p w14:paraId="62B86FFD" w14:textId="77777777" w:rsidR="002870DE" w:rsidRPr="00EA0C25" w:rsidRDefault="002870DE" w:rsidP="00BB3C6C">
            <w:pPr>
              <w:pStyle w:val="table"/>
              <w:spacing w:before="120"/>
              <w:ind w:left="240"/>
            </w:pPr>
            <w:r w:rsidRPr="00EA0C25">
              <w:t>W3C, Web3D Consortium, Voice XML Forum</w:t>
            </w:r>
          </w:p>
        </w:tc>
      </w:tr>
      <w:tr w:rsidR="002870DE" w:rsidRPr="00D72B0F" w14:paraId="593E3B1C" w14:textId="77777777" w:rsidTr="00BB3C6C">
        <w:trPr>
          <w:trHeight w:val="443"/>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06FA8B23"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54B86BDF" w14:textId="77777777" w:rsidR="002870DE" w:rsidRPr="00EA0C25" w:rsidRDefault="002870DE" w:rsidP="00BB3C6C">
            <w:pPr>
              <w:pStyle w:val="table"/>
              <w:spacing w:before="120"/>
              <w:ind w:left="240"/>
            </w:pPr>
            <w:r w:rsidRPr="00EA0C25">
              <w:t>S/W Component, Open S/W</w:t>
            </w:r>
          </w:p>
        </w:tc>
        <w:tc>
          <w:tcPr>
            <w:tcW w:w="4768" w:type="dxa"/>
            <w:tcBorders>
              <w:top w:val="single" w:sz="3" w:space="0" w:color="0A0000"/>
              <w:left w:val="single" w:sz="3" w:space="0" w:color="0A0000"/>
              <w:bottom w:val="single" w:sz="3" w:space="0" w:color="0A0000"/>
              <w:right w:val="single" w:sz="3" w:space="0" w:color="0A0000"/>
            </w:tcBorders>
            <w:vAlign w:val="center"/>
          </w:tcPr>
          <w:p w14:paraId="420F1FA8" w14:textId="77777777" w:rsidR="002870DE" w:rsidRPr="00EA0C25" w:rsidRDefault="002870DE" w:rsidP="00BB3C6C">
            <w:pPr>
              <w:pStyle w:val="table"/>
              <w:spacing w:before="120"/>
              <w:ind w:left="240"/>
            </w:pPr>
            <w:r w:rsidRPr="00EA0C25">
              <w:t>SA Forum, Linux Foundation</w:t>
            </w:r>
          </w:p>
        </w:tc>
      </w:tr>
      <w:tr w:rsidR="002870DE" w:rsidRPr="00D72B0F" w14:paraId="05819B12" w14:textId="77777777" w:rsidTr="00BB3C6C">
        <w:trPr>
          <w:trHeight w:val="443"/>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436E7B29"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0077B382" w14:textId="77777777" w:rsidR="002870DE" w:rsidRPr="00EA0C25" w:rsidRDefault="002870DE" w:rsidP="00BB3C6C">
            <w:pPr>
              <w:pStyle w:val="table"/>
              <w:spacing w:before="120"/>
              <w:ind w:left="240"/>
            </w:pPr>
            <w:r w:rsidRPr="00EA0C25">
              <w:t>Biometrics</w:t>
            </w:r>
          </w:p>
        </w:tc>
        <w:tc>
          <w:tcPr>
            <w:tcW w:w="4768" w:type="dxa"/>
            <w:tcBorders>
              <w:top w:val="single" w:sz="3" w:space="0" w:color="0A0000"/>
              <w:left w:val="single" w:sz="3" w:space="0" w:color="0A0000"/>
              <w:bottom w:val="single" w:sz="3" w:space="0" w:color="0A0000"/>
              <w:right w:val="single" w:sz="3" w:space="0" w:color="0A0000"/>
            </w:tcBorders>
            <w:vAlign w:val="center"/>
          </w:tcPr>
          <w:p w14:paraId="0B2E2D04" w14:textId="77777777" w:rsidR="002870DE" w:rsidRPr="00EA0C25" w:rsidRDefault="002870DE" w:rsidP="00BB3C6C">
            <w:pPr>
              <w:pStyle w:val="table"/>
              <w:spacing w:before="120"/>
              <w:ind w:left="240"/>
            </w:pPr>
            <w:r w:rsidRPr="00EA0C25">
              <w:t>Bio API Consortium</w:t>
            </w:r>
          </w:p>
        </w:tc>
      </w:tr>
      <w:tr w:rsidR="002870DE" w:rsidRPr="00D72B0F" w14:paraId="46D632B0" w14:textId="77777777" w:rsidTr="00BB3C6C">
        <w:trPr>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5826AB63"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5E89CCBE" w14:textId="77777777" w:rsidR="002870DE" w:rsidRPr="00EA0C25" w:rsidRDefault="002870DE" w:rsidP="00BB3C6C">
            <w:pPr>
              <w:pStyle w:val="table"/>
              <w:spacing w:before="120"/>
              <w:ind w:left="240"/>
            </w:pPr>
            <w:r w:rsidRPr="00EA0C25">
              <w:t>Green ICT, Smart Grid, Cloud Computing, etc.</w:t>
            </w:r>
          </w:p>
        </w:tc>
        <w:tc>
          <w:tcPr>
            <w:tcW w:w="4768" w:type="dxa"/>
            <w:tcBorders>
              <w:top w:val="single" w:sz="3" w:space="0" w:color="0A0000"/>
              <w:left w:val="single" w:sz="3" w:space="0" w:color="0A0000"/>
              <w:bottom w:val="single" w:sz="3" w:space="0" w:color="0A0000"/>
              <w:right w:val="single" w:sz="3" w:space="0" w:color="0A0000"/>
            </w:tcBorders>
            <w:vAlign w:val="center"/>
          </w:tcPr>
          <w:p w14:paraId="67807A06" w14:textId="77777777" w:rsidR="002870DE" w:rsidRPr="00EA0C25" w:rsidRDefault="002870DE" w:rsidP="00BB3C6C">
            <w:pPr>
              <w:pStyle w:val="table"/>
              <w:spacing w:before="120"/>
              <w:ind w:left="240"/>
            </w:pPr>
            <w:r w:rsidRPr="00EA0C25">
              <w:t>CSA, OCC, OGF, IEEE</w:t>
            </w:r>
          </w:p>
        </w:tc>
      </w:tr>
      <w:tr w:rsidR="002870DE" w:rsidRPr="00D72B0F" w14:paraId="1B67D4AA" w14:textId="77777777" w:rsidTr="00BB3C6C">
        <w:trPr>
          <w:trHeight w:val="443"/>
          <w:jc w:val="center"/>
        </w:trPr>
        <w:tc>
          <w:tcPr>
            <w:tcW w:w="1413" w:type="dxa"/>
            <w:vMerge w:val="restart"/>
            <w:tcBorders>
              <w:top w:val="single" w:sz="3" w:space="0" w:color="0A0000"/>
              <w:left w:val="single" w:sz="3" w:space="0" w:color="0A0000"/>
              <w:bottom w:val="single" w:sz="3" w:space="0" w:color="0A0000"/>
              <w:right w:val="single" w:sz="3" w:space="0" w:color="0A0000"/>
            </w:tcBorders>
            <w:vAlign w:val="center"/>
          </w:tcPr>
          <w:p w14:paraId="2263631B" w14:textId="77777777" w:rsidR="002870DE" w:rsidRPr="00EA0C25" w:rsidRDefault="002870DE" w:rsidP="00BB3C6C">
            <w:pPr>
              <w:pStyle w:val="table"/>
              <w:spacing w:before="120"/>
              <w:ind w:left="240"/>
            </w:pPr>
            <w:r w:rsidRPr="00EA0C25">
              <w:t>Others</w:t>
            </w:r>
          </w:p>
        </w:tc>
        <w:tc>
          <w:tcPr>
            <w:tcW w:w="2745" w:type="dxa"/>
            <w:tcBorders>
              <w:top w:val="single" w:sz="3" w:space="0" w:color="0A0000"/>
              <w:left w:val="single" w:sz="3" w:space="0" w:color="0A0000"/>
              <w:bottom w:val="single" w:sz="3" w:space="0" w:color="0A0000"/>
              <w:right w:val="single" w:sz="3" w:space="0" w:color="0A0000"/>
            </w:tcBorders>
            <w:vAlign w:val="center"/>
          </w:tcPr>
          <w:p w14:paraId="59DDBC21" w14:textId="77777777" w:rsidR="002870DE" w:rsidRPr="00EA0C25" w:rsidRDefault="002870DE" w:rsidP="00BB3C6C">
            <w:pPr>
              <w:pStyle w:val="table"/>
              <w:spacing w:before="120"/>
              <w:ind w:left="240"/>
            </w:pPr>
            <w:r w:rsidRPr="00EA0C25">
              <w:t>Mobile Platform</w:t>
            </w:r>
          </w:p>
        </w:tc>
        <w:tc>
          <w:tcPr>
            <w:tcW w:w="4768" w:type="dxa"/>
            <w:tcBorders>
              <w:top w:val="single" w:sz="3" w:space="0" w:color="0A0000"/>
              <w:left w:val="single" w:sz="3" w:space="0" w:color="0A0000"/>
              <w:bottom w:val="single" w:sz="3" w:space="0" w:color="0A0000"/>
              <w:right w:val="single" w:sz="3" w:space="0" w:color="0A0000"/>
            </w:tcBorders>
            <w:vAlign w:val="center"/>
          </w:tcPr>
          <w:p w14:paraId="2A87161B" w14:textId="77777777" w:rsidR="002870DE" w:rsidRPr="00EA0C25" w:rsidRDefault="002870DE" w:rsidP="00BB3C6C">
            <w:pPr>
              <w:pStyle w:val="table"/>
              <w:spacing w:before="120"/>
              <w:ind w:left="240"/>
            </w:pPr>
            <w:r w:rsidRPr="00EA0C25">
              <w:t>MIPI Alliance, OMTP, Tizen Association</w:t>
            </w:r>
          </w:p>
        </w:tc>
      </w:tr>
      <w:tr w:rsidR="002870DE" w:rsidRPr="00D72B0F" w14:paraId="76D7915D" w14:textId="77777777" w:rsidTr="00BB3C6C">
        <w:trPr>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795642D7"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7D4F1E13" w14:textId="77777777" w:rsidR="002870DE" w:rsidRPr="00EA0C25" w:rsidRDefault="002870DE" w:rsidP="00BB3C6C">
            <w:pPr>
              <w:pStyle w:val="table"/>
              <w:spacing w:before="120"/>
              <w:ind w:left="240"/>
            </w:pPr>
            <w:r w:rsidRPr="00EA0C25">
              <w:t>SDR, CR</w:t>
            </w:r>
          </w:p>
        </w:tc>
        <w:tc>
          <w:tcPr>
            <w:tcW w:w="4768" w:type="dxa"/>
            <w:tcBorders>
              <w:top w:val="single" w:sz="3" w:space="0" w:color="0A0000"/>
              <w:left w:val="single" w:sz="3" w:space="0" w:color="0A0000"/>
              <w:bottom w:val="single" w:sz="3" w:space="0" w:color="0A0000"/>
              <w:right w:val="single" w:sz="3" w:space="0" w:color="0A0000"/>
            </w:tcBorders>
            <w:vAlign w:val="center"/>
          </w:tcPr>
          <w:p w14:paraId="5F41B55D" w14:textId="77777777" w:rsidR="002870DE" w:rsidRPr="00EA0C25" w:rsidRDefault="002870DE" w:rsidP="00BB3C6C">
            <w:pPr>
              <w:pStyle w:val="table"/>
              <w:spacing w:before="120"/>
              <w:ind w:left="240"/>
            </w:pPr>
            <w:r w:rsidRPr="00EA0C25">
              <w:t>Wireless Innovation Forum, IEEE802.22, Ecma International</w:t>
            </w:r>
          </w:p>
        </w:tc>
      </w:tr>
      <w:tr w:rsidR="002870DE" w:rsidRPr="00D72B0F" w14:paraId="579E9288" w14:textId="77777777" w:rsidTr="00BB3C6C">
        <w:trPr>
          <w:trHeight w:val="443"/>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46F0A228"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1889BEA9" w14:textId="77777777" w:rsidR="002870DE" w:rsidRPr="00EA0C25" w:rsidRDefault="002870DE" w:rsidP="00BB3C6C">
            <w:pPr>
              <w:pStyle w:val="table"/>
              <w:spacing w:before="120"/>
              <w:ind w:left="240"/>
            </w:pPr>
            <w:r w:rsidRPr="00EA0C25">
              <w:t>Intelligent Robot</w:t>
            </w:r>
          </w:p>
        </w:tc>
        <w:tc>
          <w:tcPr>
            <w:tcW w:w="4768" w:type="dxa"/>
            <w:tcBorders>
              <w:top w:val="single" w:sz="3" w:space="0" w:color="0A0000"/>
              <w:left w:val="single" w:sz="3" w:space="0" w:color="0A0000"/>
              <w:bottom w:val="single" w:sz="3" w:space="0" w:color="0A0000"/>
              <w:right w:val="single" w:sz="3" w:space="0" w:color="0A0000"/>
            </w:tcBorders>
            <w:vAlign w:val="center"/>
          </w:tcPr>
          <w:p w14:paraId="776422F9" w14:textId="77777777" w:rsidR="002870DE" w:rsidRPr="00EA0C25" w:rsidRDefault="002870DE" w:rsidP="00BB3C6C">
            <w:pPr>
              <w:pStyle w:val="table"/>
              <w:spacing w:before="120"/>
              <w:ind w:left="240"/>
            </w:pPr>
            <w:r w:rsidRPr="00EA0C25">
              <w:t>IEEE RAS, IFR</w:t>
            </w:r>
          </w:p>
        </w:tc>
      </w:tr>
      <w:tr w:rsidR="002870DE" w:rsidRPr="00D72B0F" w14:paraId="2E250D0F" w14:textId="77777777" w:rsidTr="00BB3C6C">
        <w:trPr>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796850C8"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31EFFFA5" w14:textId="77777777" w:rsidR="002870DE" w:rsidRPr="00EA0C25" w:rsidRDefault="002870DE" w:rsidP="00BB3C6C">
            <w:pPr>
              <w:pStyle w:val="table"/>
              <w:spacing w:before="120"/>
              <w:ind w:left="240"/>
            </w:pPr>
            <w:r w:rsidRPr="00EA0C25">
              <w:t>Next Generation PC, GRID</w:t>
            </w:r>
          </w:p>
        </w:tc>
        <w:tc>
          <w:tcPr>
            <w:tcW w:w="4768" w:type="dxa"/>
            <w:tcBorders>
              <w:top w:val="single" w:sz="3" w:space="0" w:color="0A0000"/>
              <w:left w:val="single" w:sz="3" w:space="0" w:color="0A0000"/>
              <w:bottom w:val="single" w:sz="3" w:space="0" w:color="0A0000"/>
              <w:right w:val="single" w:sz="3" w:space="0" w:color="0A0000"/>
            </w:tcBorders>
            <w:vAlign w:val="center"/>
          </w:tcPr>
          <w:p w14:paraId="5F2F2180" w14:textId="77777777" w:rsidR="002870DE" w:rsidRPr="00EA0C25" w:rsidRDefault="002870DE" w:rsidP="00BB3C6C">
            <w:pPr>
              <w:pStyle w:val="table"/>
              <w:spacing w:before="120"/>
              <w:ind w:left="240"/>
            </w:pPr>
            <w:r w:rsidRPr="00EA0C25">
              <w:t>1394TA, PCI-SIG, PCMCIA, PICMG, Ecma International, OGF</w:t>
            </w:r>
          </w:p>
        </w:tc>
      </w:tr>
      <w:tr w:rsidR="002870DE" w:rsidRPr="00D72B0F" w14:paraId="5ACA52CE" w14:textId="77777777" w:rsidTr="00BB3C6C">
        <w:trPr>
          <w:trHeight w:val="452"/>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5E72BEF5"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731493EB" w14:textId="77777777" w:rsidR="002870DE" w:rsidRPr="00EA0C25" w:rsidRDefault="002870DE" w:rsidP="00BB3C6C">
            <w:pPr>
              <w:pStyle w:val="table"/>
              <w:spacing w:before="120"/>
              <w:ind w:left="240"/>
            </w:pPr>
            <w:r w:rsidRPr="00EA0C25">
              <w:t>Telematics</w:t>
            </w:r>
          </w:p>
        </w:tc>
        <w:tc>
          <w:tcPr>
            <w:tcW w:w="4768" w:type="dxa"/>
            <w:tcBorders>
              <w:top w:val="single" w:sz="3" w:space="0" w:color="0A0000"/>
              <w:left w:val="single" w:sz="3" w:space="0" w:color="0A0000"/>
              <w:bottom w:val="single" w:sz="3" w:space="0" w:color="0A0000"/>
              <w:right w:val="single" w:sz="3" w:space="0" w:color="0A0000"/>
            </w:tcBorders>
            <w:vAlign w:val="center"/>
          </w:tcPr>
          <w:p w14:paraId="777B932E" w14:textId="77777777" w:rsidR="002870DE" w:rsidRPr="00EA0C25" w:rsidRDefault="002870DE" w:rsidP="00BB3C6C">
            <w:pPr>
              <w:pStyle w:val="table"/>
              <w:spacing w:before="120"/>
              <w:ind w:left="240"/>
            </w:pPr>
            <w:r w:rsidRPr="00EA0C25">
              <w:t>OGC, MOST Cooperation, Auto-SAR</w:t>
            </w:r>
          </w:p>
        </w:tc>
      </w:tr>
      <w:tr w:rsidR="002870DE" w:rsidRPr="00D72B0F" w14:paraId="6B6124E3" w14:textId="77777777" w:rsidTr="00BB3C6C">
        <w:trPr>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1ED795DC"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4F9CD769" w14:textId="77777777" w:rsidR="002870DE" w:rsidRPr="00EA0C25" w:rsidRDefault="002870DE" w:rsidP="00BB3C6C">
            <w:pPr>
              <w:pStyle w:val="table"/>
              <w:spacing w:before="120"/>
              <w:ind w:left="240"/>
            </w:pPr>
            <w:r w:rsidRPr="00EA0C25">
              <w:t>Home Network</w:t>
            </w:r>
          </w:p>
        </w:tc>
        <w:tc>
          <w:tcPr>
            <w:tcW w:w="4768" w:type="dxa"/>
            <w:tcBorders>
              <w:top w:val="single" w:sz="3" w:space="0" w:color="0A0000"/>
              <w:left w:val="single" w:sz="3" w:space="0" w:color="0A0000"/>
              <w:bottom w:val="single" w:sz="3" w:space="0" w:color="0A0000"/>
              <w:right w:val="single" w:sz="3" w:space="0" w:color="0A0000"/>
            </w:tcBorders>
            <w:vAlign w:val="center"/>
          </w:tcPr>
          <w:p w14:paraId="4F00C3B7" w14:textId="77777777" w:rsidR="002870DE" w:rsidRPr="00EA0C25" w:rsidRDefault="002870DE" w:rsidP="00BB3C6C">
            <w:pPr>
              <w:pStyle w:val="table"/>
              <w:spacing w:before="120"/>
              <w:ind w:left="240"/>
            </w:pPr>
            <w:r w:rsidRPr="00EA0C25">
              <w:t>PLC Forum, UPnP, OSGi Alliance, HGI, CEA, IrDA, DLNA, HAVi, HomePNA, Broadband Forum</w:t>
            </w:r>
          </w:p>
        </w:tc>
      </w:tr>
    </w:tbl>
    <w:p w14:paraId="08D0F767" w14:textId="77777777" w:rsidR="002870DE" w:rsidRPr="00D72B0F" w:rsidRDefault="002870DE" w:rsidP="002870DE">
      <w:pPr>
        <w:spacing w:line="276" w:lineRule="auto"/>
      </w:pPr>
    </w:p>
    <w:p w14:paraId="53AFE34A" w14:textId="77777777" w:rsidR="002870DE" w:rsidRPr="00C5447B" w:rsidRDefault="002870DE" w:rsidP="002870DE">
      <w:pPr>
        <w:pStyle w:val="Para1"/>
        <w:ind w:firstLine="240"/>
        <w:rPr>
          <w:rFonts w:eastAsiaTheme="minorEastAsia"/>
        </w:rPr>
      </w:pPr>
    </w:p>
    <w:p w14:paraId="1DAF628E" w14:textId="77777777" w:rsidR="002870DE" w:rsidRPr="00AB27EF" w:rsidRDefault="002870DE" w:rsidP="002870DE">
      <w:pPr>
        <w:pStyle w:val="Para1"/>
        <w:ind w:firstLine="240"/>
        <w:rPr>
          <w:rFonts w:eastAsiaTheme="minorEastAsia"/>
          <w:lang w:val="en-US"/>
        </w:rPr>
      </w:pPr>
    </w:p>
    <w:p w14:paraId="6C649ECD" w14:textId="77777777" w:rsidR="002870DE" w:rsidRDefault="002870DE" w:rsidP="002870DE">
      <w:pPr>
        <w:pStyle w:val="Title2n"/>
      </w:pPr>
      <w:bookmarkStart w:id="52" w:name="_Toc74557783"/>
      <w:r w:rsidRPr="004205B4">
        <w:t>General Principle of developing National Standards</w:t>
      </w:r>
      <w:bookmarkEnd w:id="52"/>
    </w:p>
    <w:p w14:paraId="6B2D07AB" w14:textId="77777777" w:rsidR="002870DE" w:rsidRPr="00AC47AA" w:rsidRDefault="002870DE" w:rsidP="002870DE">
      <w:pPr>
        <w:rPr>
          <w:rFonts w:eastAsiaTheme="minorHAnsi"/>
        </w:rPr>
      </w:pPr>
    </w:p>
    <w:p w14:paraId="398C2C39" w14:textId="77777777" w:rsidR="002870DE" w:rsidRDefault="002870DE" w:rsidP="002870DE">
      <w:pPr>
        <w:pStyle w:val="Title3n"/>
      </w:pPr>
      <w:bookmarkStart w:id="53" w:name="_Toc74557784"/>
      <w:r w:rsidRPr="002E6528">
        <w:t>General Principle</w:t>
      </w:r>
      <w:bookmarkEnd w:id="53"/>
    </w:p>
    <w:p w14:paraId="51895F59" w14:textId="77777777" w:rsidR="002870DE" w:rsidRDefault="002870DE" w:rsidP="002870DE">
      <w:pPr>
        <w:rPr>
          <w:rFonts w:eastAsiaTheme="minorHAnsi"/>
        </w:rPr>
      </w:pPr>
    </w:p>
    <w:p w14:paraId="1E1BAE9A" w14:textId="77777777" w:rsidR="002870DE" w:rsidRDefault="002870DE" w:rsidP="002870DE">
      <w:pPr>
        <w:pStyle w:val="Para1"/>
        <w:ind w:firstLine="240"/>
        <w:rPr>
          <w:rFonts w:eastAsiaTheme="minorEastAsia"/>
        </w:rPr>
      </w:pPr>
      <w:r>
        <w:rPr>
          <w:rFonts w:eastAsiaTheme="minorEastAsia"/>
        </w:rPr>
        <w:t xml:space="preserve">While industry standards are driven by industry on the basis of their needs, national standards are more close to public area. It means that national standards need certain critea to be distinguished from industry standards. In principle, interests of public, satety, protection of user/consumer, environment, quality of service are important factor in determining  national standards. </w:t>
      </w:r>
    </w:p>
    <w:p w14:paraId="2706188C" w14:textId="77777777" w:rsidR="002870DE" w:rsidRDefault="002870DE" w:rsidP="002870DE">
      <w:pPr>
        <w:pStyle w:val="Para1"/>
        <w:ind w:firstLineChars="0" w:firstLine="0"/>
        <w:rPr>
          <w:rFonts w:eastAsiaTheme="minorEastAsia"/>
        </w:rPr>
      </w:pPr>
    </w:p>
    <w:tbl>
      <w:tblPr>
        <w:tblStyle w:val="TableGrid"/>
        <w:tblW w:w="0" w:type="auto"/>
        <w:tblLook w:val="04A0" w:firstRow="1" w:lastRow="0" w:firstColumn="1" w:lastColumn="0" w:noHBand="0" w:noVBand="1"/>
      </w:tblPr>
      <w:tblGrid>
        <w:gridCol w:w="9163"/>
      </w:tblGrid>
      <w:tr w:rsidR="002870DE" w14:paraId="6E3CC066" w14:textId="77777777" w:rsidTr="00BB3C6C">
        <w:tc>
          <w:tcPr>
            <w:tcW w:w="9163" w:type="dxa"/>
          </w:tcPr>
          <w:p w14:paraId="2FE87B17" w14:textId="77777777" w:rsidR="002870DE" w:rsidRDefault="002870DE" w:rsidP="00BB3C6C">
            <w:pPr>
              <w:jc w:val="center"/>
              <w:rPr>
                <w:rFonts w:eastAsiaTheme="minorEastAsia"/>
                <w:b/>
                <w:lang w:eastAsia="ko-KR"/>
              </w:rPr>
            </w:pPr>
            <w:r w:rsidRPr="00AE525A">
              <w:rPr>
                <w:rFonts w:eastAsiaTheme="minorEastAsia" w:hint="eastAsia"/>
                <w:b/>
                <w:lang w:eastAsia="ko-KR"/>
              </w:rPr>
              <w:t xml:space="preserve">Criteria for national standards and technical regulation </w:t>
            </w:r>
            <w:r w:rsidRPr="00AE525A">
              <w:rPr>
                <w:rFonts w:eastAsiaTheme="minorEastAsia"/>
                <w:b/>
                <w:lang w:eastAsia="ko-KR"/>
              </w:rPr>
              <w:t>in Viet Nam</w:t>
            </w:r>
          </w:p>
          <w:p w14:paraId="04C6FF18" w14:textId="77777777" w:rsidR="002870DE" w:rsidRPr="00AE525A" w:rsidRDefault="002870DE" w:rsidP="00BB3C6C">
            <w:pPr>
              <w:jc w:val="center"/>
              <w:rPr>
                <w:rFonts w:eastAsiaTheme="minorEastAsia"/>
                <w:b/>
                <w:lang w:eastAsia="ko-KR"/>
              </w:rPr>
            </w:pPr>
          </w:p>
          <w:p w14:paraId="6134F81C" w14:textId="77777777" w:rsidR="002870DE" w:rsidRPr="00130F14" w:rsidRDefault="002870DE" w:rsidP="00C37A06">
            <w:pPr>
              <w:pStyle w:val="Para1"/>
              <w:numPr>
                <w:ilvl w:val="0"/>
                <w:numId w:val="12"/>
              </w:numPr>
              <w:ind w:left="567" w:firstLineChars="0" w:hanging="283"/>
              <w:rPr>
                <w:rFonts w:eastAsia="맑은 고딕"/>
              </w:rPr>
            </w:pPr>
            <w:r w:rsidRPr="00130F14">
              <w:rPr>
                <w:rFonts w:eastAsia="맑은 고딕"/>
              </w:rPr>
              <w:t>Widely accepted international standards which are primary grounds for standards formulation;</w:t>
            </w:r>
          </w:p>
          <w:p w14:paraId="481F3372" w14:textId="77777777" w:rsidR="002870DE" w:rsidRPr="00130F14" w:rsidRDefault="002870DE" w:rsidP="00C37A06">
            <w:pPr>
              <w:pStyle w:val="Para1"/>
              <w:numPr>
                <w:ilvl w:val="0"/>
                <w:numId w:val="12"/>
              </w:numPr>
              <w:ind w:left="567" w:firstLineChars="0" w:hanging="283"/>
              <w:rPr>
                <w:rFonts w:eastAsia="맑은 고딕"/>
              </w:rPr>
            </w:pPr>
            <w:r w:rsidRPr="00130F14">
              <w:rPr>
                <w:rFonts w:eastAsia="맑은 고딕"/>
              </w:rPr>
              <w:t>Ensure the harmonization, uniformity of Viet Nam’s standard system. It means that a new developed standard will not duplicate or conflict with current standards;</w:t>
            </w:r>
          </w:p>
          <w:p w14:paraId="70057E1E" w14:textId="77777777" w:rsidR="002870DE" w:rsidRPr="00130F14" w:rsidRDefault="002870DE" w:rsidP="00C37A06">
            <w:pPr>
              <w:pStyle w:val="Para1"/>
              <w:numPr>
                <w:ilvl w:val="0"/>
                <w:numId w:val="12"/>
              </w:numPr>
              <w:ind w:left="567" w:firstLineChars="0" w:hanging="283"/>
              <w:rPr>
                <w:rFonts w:eastAsia="맑은 고딕"/>
              </w:rPr>
            </w:pPr>
            <w:r w:rsidRPr="00130F14">
              <w:rPr>
                <w:rFonts w:eastAsia="맑은 고딕"/>
              </w:rPr>
              <w:t>Technical specifications should be feasible for implementing measurement and assessment by specified measurement methods considering limited resource and capacity of local testing laboratories to ensure its applicability for conformity assessment;</w:t>
            </w:r>
          </w:p>
          <w:p w14:paraId="1DC43FB5" w14:textId="77777777" w:rsidR="002870DE" w:rsidRPr="00130F14" w:rsidRDefault="002870DE" w:rsidP="00C37A06">
            <w:pPr>
              <w:pStyle w:val="Para1"/>
              <w:numPr>
                <w:ilvl w:val="0"/>
                <w:numId w:val="12"/>
              </w:numPr>
              <w:ind w:left="567" w:firstLineChars="0" w:hanging="283"/>
              <w:rPr>
                <w:rFonts w:eastAsia="맑은 고딕"/>
              </w:rPr>
            </w:pPr>
            <w:r w:rsidRPr="00130F14">
              <w:rPr>
                <w:rFonts w:eastAsia="맑은 고딕"/>
              </w:rPr>
              <w:t>Referencing to similar, widely accepted international standards by whole or partly selected parts;</w:t>
            </w:r>
          </w:p>
          <w:p w14:paraId="0CCCD182" w14:textId="77777777" w:rsidR="002870DE" w:rsidRDefault="002870DE" w:rsidP="00C37A06">
            <w:pPr>
              <w:pStyle w:val="Para1"/>
              <w:numPr>
                <w:ilvl w:val="0"/>
                <w:numId w:val="12"/>
              </w:numPr>
              <w:ind w:left="567" w:firstLineChars="0" w:hanging="283"/>
              <w:rPr>
                <w:rFonts w:eastAsia="맑은 고딕"/>
              </w:rPr>
            </w:pPr>
            <w:r w:rsidRPr="00130F14">
              <w:rPr>
                <w:rFonts w:eastAsia="맑은 고딕"/>
              </w:rPr>
              <w:t>In some specific circumstances, regional standards, especially from the region, which have high degree of similarity with Viet Nam’s technical and technological characteristics could be referenced with justified modification;</w:t>
            </w:r>
          </w:p>
          <w:p w14:paraId="288E1808" w14:textId="77777777" w:rsidR="002870DE" w:rsidRPr="00A029F9" w:rsidRDefault="002870DE" w:rsidP="00C37A06">
            <w:pPr>
              <w:pStyle w:val="Para1"/>
              <w:numPr>
                <w:ilvl w:val="0"/>
                <w:numId w:val="12"/>
              </w:numPr>
              <w:ind w:left="567" w:firstLineChars="0" w:hanging="283"/>
              <w:rPr>
                <w:rFonts w:eastAsia="맑은 고딕"/>
              </w:rPr>
            </w:pPr>
            <w:r w:rsidRPr="00A029F9">
              <w:rPr>
                <w:rFonts w:eastAsia="맑은 고딕"/>
              </w:rPr>
              <w:t>Avoid (if possible) direct referencing to international standards if there are any national/domestic standards; Avoid to reference to restricted access standards</w:t>
            </w:r>
          </w:p>
        </w:tc>
      </w:tr>
    </w:tbl>
    <w:p w14:paraId="2BADEC90" w14:textId="77777777" w:rsidR="002870DE" w:rsidRPr="00AE525A" w:rsidRDefault="002870DE" w:rsidP="002870DE">
      <w:pPr>
        <w:pStyle w:val="Para1"/>
        <w:ind w:firstLineChars="41" w:firstLine="98"/>
        <w:rPr>
          <w:rFonts w:eastAsiaTheme="minorEastAsia"/>
          <w:lang w:val="en-US"/>
        </w:rPr>
      </w:pPr>
    </w:p>
    <w:tbl>
      <w:tblPr>
        <w:tblStyle w:val="TableGrid"/>
        <w:tblW w:w="0" w:type="auto"/>
        <w:tblLook w:val="04A0" w:firstRow="1" w:lastRow="0" w:firstColumn="1" w:lastColumn="0" w:noHBand="0" w:noVBand="1"/>
      </w:tblPr>
      <w:tblGrid>
        <w:gridCol w:w="9163"/>
      </w:tblGrid>
      <w:tr w:rsidR="002870DE" w14:paraId="1389F93C" w14:textId="77777777" w:rsidTr="00BB3C6C">
        <w:tc>
          <w:tcPr>
            <w:tcW w:w="9163" w:type="dxa"/>
          </w:tcPr>
          <w:p w14:paraId="4A590C2E" w14:textId="77777777" w:rsidR="002870DE" w:rsidRPr="002047D9" w:rsidRDefault="002870DE" w:rsidP="00BB3C6C">
            <w:pPr>
              <w:spacing w:line="276" w:lineRule="auto"/>
              <w:jc w:val="center"/>
              <w:rPr>
                <w:rFonts w:eastAsia="굴림"/>
                <w:b/>
              </w:rPr>
            </w:pPr>
            <w:r w:rsidRPr="002047D9">
              <w:rPr>
                <w:rFonts w:eastAsia="굴림"/>
                <w:b/>
              </w:rPr>
              <w:t>Criteria for National Standards of Korea</w:t>
            </w:r>
          </w:p>
          <w:p w14:paraId="55351F92" w14:textId="77777777" w:rsidR="002870DE" w:rsidRPr="007B1A54" w:rsidRDefault="002870DE" w:rsidP="00BB3C6C">
            <w:pPr>
              <w:spacing w:line="276" w:lineRule="auto"/>
              <w:rPr>
                <w:rFonts w:eastAsia="굴림"/>
              </w:rPr>
            </w:pPr>
          </w:p>
          <w:p w14:paraId="7208FC3A" w14:textId="77777777" w:rsidR="002870DE" w:rsidRPr="002047D9" w:rsidRDefault="002870DE" w:rsidP="00C37A06">
            <w:pPr>
              <w:pStyle w:val="ListParagraph"/>
              <w:widowControl/>
              <w:numPr>
                <w:ilvl w:val="3"/>
                <w:numId w:val="13"/>
              </w:numPr>
              <w:autoSpaceDE/>
              <w:autoSpaceDN/>
              <w:adjustRightInd/>
              <w:spacing w:line="276" w:lineRule="auto"/>
              <w:ind w:left="1211" w:hanging="360"/>
              <w:rPr>
                <w:rFonts w:cs="Times New Roman"/>
                <w:b/>
              </w:rPr>
            </w:pPr>
            <w:r w:rsidRPr="002047D9">
              <w:rPr>
                <w:rFonts w:eastAsia="굴림" w:cs="Times New Roman"/>
                <w:b/>
              </w:rPr>
              <w:t xml:space="preserve">Validity of the </w:t>
            </w:r>
            <w:r>
              <w:rPr>
                <w:rFonts w:eastAsia="굴림" w:cs="Times New Roman" w:hint="eastAsia"/>
                <w:b/>
              </w:rPr>
              <w:t>C</w:t>
            </w:r>
            <w:r w:rsidRPr="002047D9">
              <w:rPr>
                <w:rFonts w:eastAsia="굴림" w:cs="Times New Roman"/>
                <w:b/>
              </w:rPr>
              <w:t xml:space="preserve">andidate of a </w:t>
            </w:r>
            <w:r>
              <w:rPr>
                <w:rFonts w:eastAsia="굴림" w:cs="Times New Roman" w:hint="eastAsia"/>
                <w:b/>
              </w:rPr>
              <w:t>N</w:t>
            </w:r>
            <w:r w:rsidRPr="002047D9">
              <w:rPr>
                <w:rFonts w:eastAsia="굴림" w:cs="Times New Roman"/>
                <w:b/>
              </w:rPr>
              <w:t xml:space="preserve">ational </w:t>
            </w:r>
            <w:r>
              <w:rPr>
                <w:rFonts w:eastAsia="굴림" w:cs="Times New Roman" w:hint="eastAsia"/>
                <w:b/>
              </w:rPr>
              <w:t>B</w:t>
            </w:r>
            <w:r w:rsidRPr="002047D9">
              <w:rPr>
                <w:rFonts w:eastAsia="굴림" w:cs="Times New Roman"/>
                <w:b/>
              </w:rPr>
              <w:t xml:space="preserve">roadcasting and </w:t>
            </w:r>
            <w:r>
              <w:rPr>
                <w:rFonts w:eastAsia="굴림" w:cs="Times New Roman" w:hint="eastAsia"/>
                <w:b/>
              </w:rPr>
              <w:t>C</w:t>
            </w:r>
            <w:r w:rsidRPr="002047D9">
              <w:rPr>
                <w:rFonts w:eastAsia="굴림" w:cs="Times New Roman"/>
                <w:b/>
              </w:rPr>
              <w:t xml:space="preserve">ommunication </w:t>
            </w:r>
            <w:r>
              <w:rPr>
                <w:rFonts w:eastAsia="굴림" w:cs="Times New Roman" w:hint="eastAsia"/>
                <w:b/>
              </w:rPr>
              <w:t>S</w:t>
            </w:r>
            <w:r w:rsidRPr="002047D9">
              <w:rPr>
                <w:rFonts w:eastAsia="굴림" w:cs="Times New Roman"/>
                <w:b/>
              </w:rPr>
              <w:t>tandard</w:t>
            </w:r>
          </w:p>
          <w:p w14:paraId="5DC13541" w14:textId="77777777" w:rsidR="002870DE" w:rsidRDefault="002870DE" w:rsidP="00C37A06">
            <w:pPr>
              <w:pStyle w:val="ListParagraph"/>
              <w:widowControl/>
              <w:numPr>
                <w:ilvl w:val="1"/>
                <w:numId w:val="14"/>
              </w:numPr>
              <w:autoSpaceDE/>
              <w:autoSpaceDN/>
              <w:adjustRightInd/>
              <w:spacing w:line="276" w:lineRule="auto"/>
              <w:ind w:left="698"/>
              <w:rPr>
                <w:rFonts w:cs="Times New Roman"/>
              </w:rPr>
            </w:pPr>
            <w:r w:rsidRPr="00EB5288">
              <w:rPr>
                <w:rFonts w:eastAsia="굴림" w:cs="Times New Roman"/>
              </w:rPr>
              <w:t>Co</w:t>
            </w:r>
            <w:r w:rsidRPr="005B4AC6">
              <w:rPr>
                <w:rFonts w:eastAsia="굴림" w:cs="Times New Roman"/>
              </w:rPr>
              <w:t>mpatibility and fair competition among broadcasters and communication providers</w:t>
            </w:r>
          </w:p>
          <w:p w14:paraId="5824E5F0" w14:textId="77777777" w:rsidR="002870DE" w:rsidRDefault="002870DE" w:rsidP="00C37A06">
            <w:pPr>
              <w:pStyle w:val="ListParagraph"/>
              <w:widowControl/>
              <w:numPr>
                <w:ilvl w:val="1"/>
                <w:numId w:val="14"/>
              </w:numPr>
              <w:autoSpaceDE/>
              <w:autoSpaceDN/>
              <w:adjustRightInd/>
              <w:spacing w:line="276" w:lineRule="auto"/>
              <w:ind w:left="698"/>
              <w:rPr>
                <w:rFonts w:cs="Times New Roman"/>
              </w:rPr>
            </w:pPr>
            <w:r w:rsidRPr="002047D9">
              <w:rPr>
                <w:rFonts w:eastAsia="굴림" w:cs="Times New Roman"/>
              </w:rPr>
              <w:t>Big ripple effects on other industries and across the nation</w:t>
            </w:r>
          </w:p>
          <w:p w14:paraId="1A961489" w14:textId="77777777" w:rsidR="002870DE" w:rsidRDefault="002870DE" w:rsidP="00C37A06">
            <w:pPr>
              <w:pStyle w:val="ListParagraph"/>
              <w:widowControl/>
              <w:numPr>
                <w:ilvl w:val="1"/>
                <w:numId w:val="14"/>
              </w:numPr>
              <w:autoSpaceDE/>
              <w:autoSpaceDN/>
              <w:adjustRightInd/>
              <w:spacing w:line="276" w:lineRule="auto"/>
              <w:ind w:left="698"/>
              <w:rPr>
                <w:rFonts w:cs="Times New Roman"/>
              </w:rPr>
            </w:pPr>
            <w:r w:rsidRPr="002047D9">
              <w:rPr>
                <w:rFonts w:eastAsia="굴림" w:cs="Times New Roman"/>
              </w:rPr>
              <w:t>Improvement of the quality of broadcasting and communication systems and services, the safety of users, and user environments</w:t>
            </w:r>
          </w:p>
          <w:p w14:paraId="0A9E9846" w14:textId="77777777" w:rsidR="002870DE" w:rsidRDefault="002870DE" w:rsidP="00C37A06">
            <w:pPr>
              <w:pStyle w:val="ListParagraph"/>
              <w:widowControl/>
              <w:numPr>
                <w:ilvl w:val="1"/>
                <w:numId w:val="14"/>
              </w:numPr>
              <w:autoSpaceDE/>
              <w:autoSpaceDN/>
              <w:adjustRightInd/>
              <w:spacing w:line="276" w:lineRule="auto"/>
              <w:ind w:left="698"/>
              <w:rPr>
                <w:rFonts w:cs="Times New Roman"/>
              </w:rPr>
            </w:pPr>
            <w:r w:rsidRPr="002047D9">
              <w:rPr>
                <w:rFonts w:eastAsia="굴림" w:cs="Times New Roman"/>
              </w:rPr>
              <w:lastRenderedPageBreak/>
              <w:t>Provision of the benefits of broadcast and communication to the aged, the disabled, and other socially disadvantaged classes</w:t>
            </w:r>
          </w:p>
          <w:p w14:paraId="01447A5E" w14:textId="77777777" w:rsidR="002870DE" w:rsidRDefault="002870DE" w:rsidP="00C37A06">
            <w:pPr>
              <w:pStyle w:val="ListParagraph"/>
              <w:widowControl/>
              <w:numPr>
                <w:ilvl w:val="1"/>
                <w:numId w:val="14"/>
              </w:numPr>
              <w:autoSpaceDE/>
              <w:autoSpaceDN/>
              <w:adjustRightInd/>
              <w:spacing w:line="276" w:lineRule="auto"/>
              <w:ind w:left="698"/>
              <w:rPr>
                <w:rFonts w:cs="Times New Roman"/>
              </w:rPr>
            </w:pPr>
            <w:r w:rsidRPr="002047D9">
              <w:rPr>
                <w:rFonts w:eastAsia="굴림" w:cs="Times New Roman"/>
              </w:rPr>
              <w:t>Association with communications in emergency and disaster conditions</w:t>
            </w:r>
          </w:p>
          <w:p w14:paraId="3B171FD2" w14:textId="77777777" w:rsidR="002870DE" w:rsidRDefault="002870DE" w:rsidP="00C37A06">
            <w:pPr>
              <w:pStyle w:val="ListParagraph"/>
              <w:widowControl/>
              <w:numPr>
                <w:ilvl w:val="1"/>
                <w:numId w:val="14"/>
              </w:numPr>
              <w:autoSpaceDE/>
              <w:autoSpaceDN/>
              <w:adjustRightInd/>
              <w:spacing w:line="276" w:lineRule="auto"/>
              <w:ind w:left="698"/>
              <w:rPr>
                <w:rFonts w:eastAsia="굴림" w:cs="Times New Roman"/>
              </w:rPr>
            </w:pPr>
            <w:r w:rsidRPr="002047D9">
              <w:rPr>
                <w:rFonts w:eastAsia="굴림" w:cs="Times New Roman"/>
              </w:rPr>
              <w:t>Association with the development or introduction of new technologies, early creation of markets, and other industrial promotion</w:t>
            </w:r>
          </w:p>
          <w:p w14:paraId="012C938F" w14:textId="77777777" w:rsidR="002870DE" w:rsidRPr="00D72B0F" w:rsidRDefault="002870DE" w:rsidP="00BB3C6C">
            <w:pPr>
              <w:spacing w:line="276" w:lineRule="auto"/>
            </w:pPr>
          </w:p>
          <w:p w14:paraId="262592D8" w14:textId="77777777" w:rsidR="002870DE" w:rsidRPr="002047D9" w:rsidRDefault="002870DE" w:rsidP="00C37A06">
            <w:pPr>
              <w:pStyle w:val="ListParagraph"/>
              <w:widowControl/>
              <w:numPr>
                <w:ilvl w:val="3"/>
                <w:numId w:val="13"/>
              </w:numPr>
              <w:autoSpaceDE/>
              <w:autoSpaceDN/>
              <w:adjustRightInd/>
              <w:spacing w:line="276" w:lineRule="auto"/>
              <w:ind w:left="1211" w:hanging="360"/>
              <w:rPr>
                <w:rFonts w:eastAsia="굴림" w:cs="Times New Roman"/>
                <w:b/>
              </w:rPr>
            </w:pPr>
            <w:r w:rsidRPr="002047D9">
              <w:rPr>
                <w:rFonts w:eastAsia="굴림" w:cs="Times New Roman"/>
                <w:b/>
              </w:rPr>
              <w:t xml:space="preserve">Appropriateness of the </w:t>
            </w:r>
            <w:r>
              <w:rPr>
                <w:rFonts w:eastAsia="굴림" w:cs="Times New Roman" w:hint="eastAsia"/>
                <w:b/>
              </w:rPr>
              <w:t>Standard D</w:t>
            </w:r>
            <w:r w:rsidRPr="002047D9">
              <w:rPr>
                <w:rFonts w:eastAsia="굴림" w:cs="Times New Roman"/>
                <w:b/>
              </w:rPr>
              <w:t xml:space="preserve">evelopment </w:t>
            </w:r>
            <w:r>
              <w:rPr>
                <w:rFonts w:eastAsia="굴림" w:cs="Times New Roman" w:hint="eastAsia"/>
                <w:b/>
              </w:rPr>
              <w:t>P</w:t>
            </w:r>
            <w:r w:rsidRPr="002047D9">
              <w:rPr>
                <w:rFonts w:eastAsia="굴림" w:cs="Times New Roman"/>
                <w:b/>
              </w:rPr>
              <w:t xml:space="preserve">rocesses </w:t>
            </w:r>
          </w:p>
          <w:p w14:paraId="0A7F1D4C" w14:textId="77777777" w:rsidR="002870DE" w:rsidRPr="002047D9" w:rsidRDefault="002870DE" w:rsidP="00C37A06">
            <w:pPr>
              <w:pStyle w:val="ListParagraph"/>
              <w:widowControl/>
              <w:numPr>
                <w:ilvl w:val="1"/>
                <w:numId w:val="14"/>
              </w:numPr>
              <w:autoSpaceDE/>
              <w:autoSpaceDN/>
              <w:adjustRightInd/>
              <w:spacing w:line="276" w:lineRule="auto"/>
              <w:ind w:left="698"/>
              <w:jc w:val="both"/>
              <w:rPr>
                <w:rFonts w:eastAsia="굴림" w:cs="Times New Roman"/>
              </w:rPr>
            </w:pPr>
            <w:r w:rsidRPr="00EB5288">
              <w:rPr>
                <w:rFonts w:eastAsia="굴림" w:cs="Times New Roman"/>
              </w:rPr>
              <w:t>Openness, fairness, and equity of the development processes</w:t>
            </w:r>
          </w:p>
          <w:p w14:paraId="4993ADC2" w14:textId="77777777" w:rsidR="002870DE" w:rsidRPr="002047D9" w:rsidRDefault="002870DE" w:rsidP="00C37A06">
            <w:pPr>
              <w:pStyle w:val="ListParagraph"/>
              <w:widowControl/>
              <w:numPr>
                <w:ilvl w:val="1"/>
                <w:numId w:val="14"/>
              </w:numPr>
              <w:autoSpaceDE/>
              <w:autoSpaceDN/>
              <w:adjustRightInd/>
              <w:spacing w:line="276" w:lineRule="auto"/>
              <w:ind w:left="698"/>
              <w:jc w:val="both"/>
              <w:rPr>
                <w:rFonts w:eastAsia="굴림" w:cs="Times New Roman"/>
              </w:rPr>
            </w:pPr>
            <w:r w:rsidRPr="002047D9">
              <w:rPr>
                <w:rFonts w:eastAsia="굴림" w:cs="Times New Roman"/>
              </w:rPr>
              <w:t>Appropriateness of participants in the development of the standard</w:t>
            </w:r>
          </w:p>
          <w:p w14:paraId="417DD610" w14:textId="77777777" w:rsidR="002870DE" w:rsidRPr="00D06C0E" w:rsidRDefault="002870DE" w:rsidP="00C37A06">
            <w:pPr>
              <w:pStyle w:val="ListParagraph"/>
              <w:widowControl/>
              <w:numPr>
                <w:ilvl w:val="1"/>
                <w:numId w:val="14"/>
              </w:numPr>
              <w:autoSpaceDE/>
              <w:autoSpaceDN/>
              <w:adjustRightInd/>
              <w:spacing w:line="276" w:lineRule="auto"/>
              <w:ind w:left="698"/>
              <w:jc w:val="both"/>
              <w:rPr>
                <w:rFonts w:eastAsia="굴림" w:cs="Times New Roman"/>
              </w:rPr>
            </w:pPr>
            <w:r w:rsidRPr="002047D9">
              <w:rPr>
                <w:rFonts w:eastAsia="굴림" w:cs="Times New Roman"/>
              </w:rPr>
              <w:t>Appropriateness of the opinion collection and the treatment of objections</w:t>
            </w:r>
          </w:p>
        </w:tc>
      </w:tr>
    </w:tbl>
    <w:p w14:paraId="2F2B28F9" w14:textId="77777777" w:rsidR="002870DE" w:rsidRDefault="002870DE" w:rsidP="002870DE">
      <w:pPr>
        <w:pStyle w:val="Para1"/>
        <w:ind w:firstLineChars="0" w:firstLine="0"/>
        <w:rPr>
          <w:rFonts w:eastAsiaTheme="minorEastAsia"/>
        </w:rPr>
      </w:pPr>
    </w:p>
    <w:p w14:paraId="25CF9873" w14:textId="77777777" w:rsidR="002870DE" w:rsidRDefault="002870DE" w:rsidP="002870DE">
      <w:pPr>
        <w:pStyle w:val="Para1"/>
        <w:ind w:firstLine="240"/>
        <w:rPr>
          <w:rFonts w:eastAsiaTheme="minorEastAsia"/>
        </w:rPr>
      </w:pPr>
      <w:r>
        <w:rPr>
          <w:rFonts w:eastAsiaTheme="minorEastAsia"/>
        </w:rPr>
        <w:t>There is no exact procedure to develop national standards, however, generally, g</w:t>
      </w:r>
      <w:r>
        <w:rPr>
          <w:rFonts w:eastAsiaTheme="minorEastAsia" w:hint="eastAsia"/>
        </w:rPr>
        <w:t xml:space="preserve">overnment </w:t>
      </w:r>
      <w:r>
        <w:rPr>
          <w:rFonts w:eastAsiaTheme="minorEastAsia"/>
        </w:rPr>
        <w:t xml:space="preserve"> develop national standards to ensure its policy and regulative objectives. Namely, government</w:t>
      </w:r>
      <w:r>
        <w:rPr>
          <w:rFonts w:eastAsiaTheme="minorEastAsia" w:hint="eastAsia"/>
        </w:rPr>
        <w:t xml:space="preserve"> can drive </w:t>
      </w:r>
      <w:r>
        <w:rPr>
          <w:rFonts w:eastAsiaTheme="minorEastAsia"/>
        </w:rPr>
        <w:t>standardization activity by setting its policy and regulation. For example, Korea has set 5 years rolling plan for national standardization. The vision of the 4th rolling plan is ‘Advancing the economy by upgrading national standard system’ and one of 4 objectives of the plan is ‘achieving happiness of the people by pleasant and safe life’. The Ministry of Science and ICT of Korea has set an implementation plan to fulfill the objective which emphasizes ‘standardization for convenient and healthy life’ and ‘standardization for secured life’. Accordingly, the Korean government has endeavored to develop national standards in filed of accessibility/usability, EMC/EMF, information security, privacy, etc.</w:t>
      </w:r>
    </w:p>
    <w:p w14:paraId="28182BE7" w14:textId="77777777" w:rsidR="002870DE" w:rsidRDefault="002870DE" w:rsidP="002870DE">
      <w:pPr>
        <w:pStyle w:val="Para1"/>
        <w:ind w:firstLine="240"/>
        <w:rPr>
          <w:rFonts w:eastAsiaTheme="minorEastAsia"/>
        </w:rPr>
      </w:pPr>
      <w:r>
        <w:rPr>
          <w:rFonts w:eastAsiaTheme="minorEastAsia" w:hint="eastAsia"/>
        </w:rPr>
        <w:t>When a government develop</w:t>
      </w:r>
      <w:r>
        <w:rPr>
          <w:rFonts w:eastAsiaTheme="minorEastAsia"/>
        </w:rPr>
        <w:t>s</w:t>
      </w:r>
      <w:r>
        <w:rPr>
          <w:rFonts w:eastAsiaTheme="minorEastAsia" w:hint="eastAsia"/>
        </w:rPr>
        <w:t xml:space="preserve"> natioanal standards, </w:t>
      </w:r>
      <w:r>
        <w:rPr>
          <w:rFonts w:eastAsiaTheme="minorEastAsia"/>
        </w:rPr>
        <w:t xml:space="preserve">it </w:t>
      </w:r>
      <w:r>
        <w:rPr>
          <w:rFonts w:eastAsiaTheme="minorEastAsia" w:hint="eastAsia"/>
        </w:rPr>
        <w:t>shou</w:t>
      </w:r>
      <w:r>
        <w:rPr>
          <w:rFonts w:eastAsiaTheme="minorEastAsia"/>
        </w:rPr>
        <w:t>ld firstly define equipment/service  which national standards should comply with and research various information on int’l and regional standards as much as possible. Then the government can adopt the most appropriate  international standards as national standards without modification and also modify the international standards to develop national sandards within national context because even internationl standards may not be applicable to every county.</w:t>
      </w:r>
    </w:p>
    <w:p w14:paraId="4258F244" w14:textId="77777777" w:rsidR="002870DE" w:rsidRPr="00B14BF2" w:rsidRDefault="002870DE" w:rsidP="002870DE">
      <w:pPr>
        <w:pStyle w:val="Para1"/>
        <w:ind w:firstLine="240"/>
        <w:rPr>
          <w:rFonts w:eastAsiaTheme="minorEastAsia"/>
        </w:rPr>
      </w:pPr>
      <w:r w:rsidRPr="00B14BF2">
        <w:rPr>
          <w:rFonts w:eastAsiaTheme="minorEastAsia"/>
        </w:rPr>
        <w:t>In other words, it can be said that some modifications are given for localization while introducing international standard</w:t>
      </w:r>
      <w:r>
        <w:rPr>
          <w:rFonts w:eastAsiaTheme="minorEastAsia"/>
        </w:rPr>
        <w:t>s</w:t>
      </w:r>
      <w:r w:rsidRPr="00B14BF2">
        <w:rPr>
          <w:rFonts w:eastAsiaTheme="minorEastAsia"/>
        </w:rPr>
        <w:t>. For example, the frequency range of transmission equipment for Internet service is basically set in international standards. Since service interference must be avoided in actual use in each country, standards are created by limiting the frequency range that can be used according to the characteristics of the domestic product market.</w:t>
      </w:r>
    </w:p>
    <w:p w14:paraId="69530121" w14:textId="77777777" w:rsidR="002870DE" w:rsidRPr="00A14379" w:rsidRDefault="002870DE" w:rsidP="002870DE">
      <w:pPr>
        <w:pStyle w:val="Para1"/>
        <w:ind w:firstLine="240"/>
        <w:rPr>
          <w:rFonts w:eastAsiaTheme="minorEastAsia"/>
        </w:rPr>
      </w:pPr>
      <w:r w:rsidRPr="00B14BF2">
        <w:rPr>
          <w:rFonts w:eastAsiaTheme="minorEastAsia"/>
        </w:rPr>
        <w:t>In summary, since national standards or technical standards are fundamentally regulations within their own environment, they must be developed in accordance with the characteristics of the country's environment. At this time, if the required standard already exists in international standards, etc., before development, it is introduced through a filtering process to conform to the environmental characteristics.</w:t>
      </w:r>
    </w:p>
    <w:p w14:paraId="305F3471" w14:textId="77777777" w:rsidR="002870DE" w:rsidRPr="00AB6E77" w:rsidRDefault="002870DE" w:rsidP="002870DE">
      <w:pPr>
        <w:rPr>
          <w:rFonts w:eastAsiaTheme="minorHAnsi"/>
          <w:lang w:eastAsia="ko-KR"/>
        </w:rPr>
      </w:pPr>
    </w:p>
    <w:p w14:paraId="4F6BAAA4" w14:textId="77777777" w:rsidR="002870DE" w:rsidRPr="00C052ED" w:rsidRDefault="002870DE" w:rsidP="002870DE">
      <w:pPr>
        <w:pStyle w:val="Title3n"/>
      </w:pPr>
      <w:bookmarkStart w:id="54" w:name="_Toc74557785"/>
      <w:r>
        <w:t>D</w:t>
      </w:r>
      <w:r w:rsidRPr="00C052ED">
        <w:t>evelopment procedure of National Standards</w:t>
      </w:r>
      <w:bookmarkEnd w:id="54"/>
      <w:r w:rsidRPr="00C052ED">
        <w:t xml:space="preserve"> </w:t>
      </w:r>
    </w:p>
    <w:p w14:paraId="707E3C61" w14:textId="77777777" w:rsidR="002870DE" w:rsidRDefault="002870DE" w:rsidP="002870DE">
      <w:pPr>
        <w:spacing w:line="276" w:lineRule="auto"/>
        <w:rPr>
          <w:rFonts w:eastAsia="굴림"/>
        </w:rPr>
      </w:pPr>
    </w:p>
    <w:p w14:paraId="35DF372C" w14:textId="77777777" w:rsidR="002870DE" w:rsidRDefault="002870DE" w:rsidP="002870DE">
      <w:pPr>
        <w:pStyle w:val="Para1"/>
        <w:ind w:firstLine="240"/>
      </w:pPr>
      <w:r w:rsidRPr="005B4AC6">
        <w:lastRenderedPageBreak/>
        <w:t xml:space="preserve">A national standard is developed through </w:t>
      </w:r>
      <w:r>
        <w:rPr>
          <w:rFonts w:hint="eastAsia"/>
        </w:rPr>
        <w:t xml:space="preserve">the processes of </w:t>
      </w:r>
      <w:r w:rsidRPr="00E70D11">
        <w:t>standard proposal and review, committee designation and drafting</w:t>
      </w:r>
      <w:r w:rsidRPr="007B1A54">
        <w:t>,</w:t>
      </w:r>
      <w:r w:rsidRPr="00EB5288">
        <w:rPr>
          <w:rFonts w:hint="eastAsia"/>
        </w:rPr>
        <w:t xml:space="preserve"> </w:t>
      </w:r>
      <w:r w:rsidRPr="005B4AC6">
        <w:t>public inquiry,</w:t>
      </w:r>
      <w:r w:rsidRPr="00200C0D">
        <w:t xml:space="preserve"> fi</w:t>
      </w:r>
      <w:r w:rsidRPr="002047D9">
        <w:t xml:space="preserve">nal review and approval, and publication. </w:t>
      </w:r>
      <w:r>
        <w:rPr>
          <w:noProof/>
          <w:lang w:val="en-US"/>
        </w:rPr>
        <w:drawing>
          <wp:anchor distT="0" distB="0" distL="114300" distR="114300" simplePos="0" relativeHeight="251659264" behindDoc="0" locked="0" layoutInCell="1" allowOverlap="1" wp14:anchorId="0D6CE0BB" wp14:editId="24F61703">
            <wp:simplePos x="0" y="0"/>
            <wp:positionH relativeFrom="page">
              <wp:align>center</wp:align>
            </wp:positionH>
            <wp:positionV relativeFrom="line">
              <wp:posOffset>351155</wp:posOffset>
            </wp:positionV>
            <wp:extent cx="3273425" cy="2228215"/>
            <wp:effectExtent l="0" t="0" r="3175" b="635"/>
            <wp:wrapTopAndBottom/>
            <wp:docPr id="8" name="그림 8" descr="EMB000069742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91034024" descr="EMB000069742c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3425" cy="2228215"/>
                    </a:xfrm>
                    <a:prstGeom prst="rect">
                      <a:avLst/>
                    </a:prstGeom>
                    <a:noFill/>
                  </pic:spPr>
                </pic:pic>
              </a:graphicData>
            </a:graphic>
            <wp14:sizeRelH relativeFrom="page">
              <wp14:pctWidth>0</wp14:pctWidth>
            </wp14:sizeRelH>
            <wp14:sizeRelV relativeFrom="page">
              <wp14:pctHeight>0</wp14:pctHeight>
            </wp14:sizeRelV>
          </wp:anchor>
        </w:drawing>
      </w:r>
      <w:r w:rsidRPr="002047D9">
        <w:t>Below are the detailed processes and methods.</w:t>
      </w:r>
    </w:p>
    <w:p w14:paraId="4F54560B" w14:textId="77777777" w:rsidR="002870DE" w:rsidRDefault="002870DE" w:rsidP="002870DE"/>
    <w:p w14:paraId="7175D3A3" w14:textId="77777777" w:rsidR="002870DE" w:rsidRPr="003E12F2" w:rsidRDefault="002870DE" w:rsidP="002870DE">
      <w:pPr>
        <w:jc w:val="center"/>
        <w:rPr>
          <w:rFonts w:eastAsiaTheme="minorEastAsia"/>
          <w:lang w:eastAsia="ko-KR"/>
        </w:rPr>
      </w:pPr>
      <w:r>
        <w:rPr>
          <w:rFonts w:eastAsiaTheme="minorEastAsia" w:hint="eastAsia"/>
          <w:lang w:eastAsia="ko-KR"/>
        </w:rPr>
        <w:t>F</w:t>
      </w:r>
      <w:r>
        <w:rPr>
          <w:rFonts w:eastAsiaTheme="minorEastAsia"/>
          <w:lang w:eastAsia="ko-KR"/>
        </w:rPr>
        <w:t>igure 6 – Standard Development Process</w:t>
      </w:r>
    </w:p>
    <w:p w14:paraId="504506C8" w14:textId="77777777" w:rsidR="002870DE" w:rsidRPr="002047D9" w:rsidRDefault="002870DE" w:rsidP="002870DE">
      <w:pPr>
        <w:pStyle w:val="Title4n"/>
        <w:spacing w:before="120"/>
        <w:ind w:left="480" w:hanging="240"/>
      </w:pPr>
      <w:bookmarkStart w:id="55" w:name="_Toc74557786"/>
      <w:r w:rsidRPr="002047D9">
        <w:t>Standard Proposal and Review</w:t>
      </w:r>
      <w:r>
        <w:t xml:space="preserve"> (Study Question Application)</w:t>
      </w:r>
      <w:bookmarkEnd w:id="55"/>
    </w:p>
    <w:p w14:paraId="0321F629" w14:textId="77777777" w:rsidR="002870DE" w:rsidRPr="00D72B0F" w:rsidRDefault="002870DE" w:rsidP="002870DE">
      <w:pPr>
        <w:spacing w:line="276" w:lineRule="auto"/>
      </w:pPr>
    </w:p>
    <w:p w14:paraId="48ED2BA8" w14:textId="77777777" w:rsidR="002870DE" w:rsidRDefault="002870DE" w:rsidP="002870DE">
      <w:pPr>
        <w:pStyle w:val="Para1"/>
        <w:ind w:firstLine="240"/>
      </w:pPr>
      <w:r w:rsidRPr="002047D9">
        <w:rPr>
          <w:rFonts w:eastAsia="굴림"/>
        </w:rPr>
        <w:t xml:space="preserve">The development of a standard </w:t>
      </w:r>
      <w:r>
        <w:rPr>
          <w:rFonts w:eastAsia="굴림"/>
        </w:rPr>
        <w:t>begins</w:t>
      </w:r>
      <w:r w:rsidRPr="002047D9">
        <w:rPr>
          <w:rFonts w:eastAsia="굴림"/>
        </w:rPr>
        <w:t xml:space="preserve"> when a proposal is received. Any interested party, for example, companies, organizations, </w:t>
      </w:r>
      <w:r>
        <w:rPr>
          <w:rFonts w:eastAsia="굴림" w:hint="eastAsia"/>
        </w:rPr>
        <w:t>or</w:t>
      </w:r>
      <w:r w:rsidRPr="00E70D11">
        <w:rPr>
          <w:rFonts w:eastAsia="굴림"/>
        </w:rPr>
        <w:t xml:space="preserve"> individuals can suggest a standard, and the government itself can </w:t>
      </w:r>
      <w:r w:rsidRPr="007B1A54">
        <w:rPr>
          <w:rFonts w:eastAsia="굴림"/>
        </w:rPr>
        <w:t xml:space="preserve">be a proposer. In general, </w:t>
      </w:r>
      <w:r>
        <w:rPr>
          <w:rFonts w:eastAsia="굴림" w:hint="eastAsia"/>
        </w:rPr>
        <w:t xml:space="preserve">when </w:t>
      </w:r>
      <w:r w:rsidRPr="00E70D11">
        <w:rPr>
          <w:rFonts w:eastAsia="굴림"/>
        </w:rPr>
        <w:t xml:space="preserve">a proposer submits an application and </w:t>
      </w:r>
      <w:r>
        <w:rPr>
          <w:rFonts w:eastAsia="굴림" w:hint="eastAsia"/>
        </w:rPr>
        <w:t xml:space="preserve">the </w:t>
      </w:r>
      <w:r w:rsidRPr="00E70D11">
        <w:rPr>
          <w:rFonts w:eastAsia="굴림"/>
        </w:rPr>
        <w:t xml:space="preserve">descriptions of the suggested standard to the national standardization organization, </w:t>
      </w:r>
      <w:r>
        <w:rPr>
          <w:rFonts w:eastAsia="굴림" w:hint="eastAsia"/>
        </w:rPr>
        <w:t xml:space="preserve">it is assigned to a </w:t>
      </w:r>
      <w:r w:rsidRPr="00E70D11">
        <w:rPr>
          <w:rFonts w:eastAsia="굴림"/>
        </w:rPr>
        <w:t>committee</w:t>
      </w:r>
      <w:r>
        <w:rPr>
          <w:rFonts w:eastAsia="굴림" w:hint="eastAsia"/>
        </w:rPr>
        <w:t>,</w:t>
      </w:r>
      <w:r w:rsidRPr="00E70D11">
        <w:rPr>
          <w:rFonts w:eastAsia="굴림"/>
        </w:rPr>
        <w:t xml:space="preserve"> </w:t>
      </w:r>
      <w:r>
        <w:rPr>
          <w:rFonts w:eastAsia="굴림" w:hint="eastAsia"/>
        </w:rPr>
        <w:t xml:space="preserve">which </w:t>
      </w:r>
      <w:r w:rsidRPr="00E70D11">
        <w:rPr>
          <w:rFonts w:eastAsia="굴림"/>
        </w:rPr>
        <w:t>review</w:t>
      </w:r>
      <w:r>
        <w:rPr>
          <w:rFonts w:eastAsia="굴림" w:hint="eastAsia"/>
        </w:rPr>
        <w:t>s</w:t>
      </w:r>
      <w:r w:rsidRPr="00E70D11">
        <w:rPr>
          <w:rFonts w:eastAsia="굴림"/>
        </w:rPr>
        <w:t xml:space="preserve"> the appropriateness of the proposal and determine</w:t>
      </w:r>
      <w:r>
        <w:rPr>
          <w:rFonts w:eastAsia="굴림" w:hint="eastAsia"/>
        </w:rPr>
        <w:t>s</w:t>
      </w:r>
      <w:r w:rsidRPr="00E70D11">
        <w:rPr>
          <w:rFonts w:eastAsia="굴림"/>
        </w:rPr>
        <w:t xml:space="preserve"> whether to develop a standard. The review process mainly focuses on the reasonab</w:t>
      </w:r>
      <w:r w:rsidRPr="007B1A54">
        <w:rPr>
          <w:rFonts w:eastAsia="굴림"/>
        </w:rPr>
        <w:t>ility of the proposed standard</w:t>
      </w:r>
      <w:r w:rsidRPr="00EB5288">
        <w:rPr>
          <w:rFonts w:eastAsia="굴림"/>
        </w:rPr>
        <w:t>.</w:t>
      </w:r>
      <w:r w:rsidRPr="005B4AC6">
        <w:rPr>
          <w:rFonts w:hint="eastAsia"/>
        </w:rPr>
        <w:t xml:space="preserve"> </w:t>
      </w:r>
      <w:r w:rsidRPr="005B4AC6">
        <w:rPr>
          <w:rFonts w:eastAsia="굴림"/>
        </w:rPr>
        <w:t>T</w:t>
      </w:r>
      <w:r w:rsidRPr="00200C0D">
        <w:rPr>
          <w:rFonts w:eastAsia="굴림"/>
        </w:rPr>
        <w:t>hat is,</w:t>
      </w:r>
      <w:r w:rsidRPr="002047D9">
        <w:rPr>
          <w:rFonts w:eastAsia="굴림"/>
        </w:rPr>
        <w:t xml:space="preserve"> the process determines whether the proposed standard can be used across industry</w:t>
      </w:r>
      <w:r>
        <w:rPr>
          <w:rFonts w:eastAsia="굴림"/>
        </w:rPr>
        <w:t xml:space="preserve">, </w:t>
      </w:r>
      <w:r w:rsidRPr="002047D9">
        <w:rPr>
          <w:rFonts w:eastAsia="굴림"/>
        </w:rPr>
        <w:t xml:space="preserve">have big ripple effects, </w:t>
      </w:r>
      <w:r>
        <w:rPr>
          <w:rFonts w:eastAsia="굴림"/>
        </w:rPr>
        <w:t>be</w:t>
      </w:r>
      <w:r w:rsidRPr="002047D9">
        <w:rPr>
          <w:rFonts w:eastAsia="굴림"/>
        </w:rPr>
        <w:t xml:space="preserve"> associated with the quality of systems or services or user protection, communications in emergency and disaster conditions, and</w:t>
      </w:r>
      <w:r>
        <w:rPr>
          <w:rFonts w:eastAsia="굴림"/>
        </w:rPr>
        <w:t xml:space="preserve"> </w:t>
      </w:r>
      <w:r w:rsidRPr="002047D9">
        <w:rPr>
          <w:rFonts w:eastAsia="굴림"/>
        </w:rPr>
        <w:t xml:space="preserve">the socially disadvantaged or the public. If deemed appropriate, the organization determines the scope of the standard and sets a timeline. If deemed unnecessary or inappropriate, the organization notifies the proposer of its </w:t>
      </w:r>
      <w:r>
        <w:rPr>
          <w:rFonts w:eastAsia="굴림" w:hint="eastAsia"/>
        </w:rPr>
        <w:t>conclusion</w:t>
      </w:r>
      <w:r w:rsidRPr="00E70D11">
        <w:rPr>
          <w:rFonts w:eastAsia="굴림"/>
        </w:rPr>
        <w:t xml:space="preserve"> </w:t>
      </w:r>
      <w:r>
        <w:rPr>
          <w:rFonts w:eastAsia="굴림" w:hint="eastAsia"/>
        </w:rPr>
        <w:t xml:space="preserve">and the </w:t>
      </w:r>
      <w:r w:rsidRPr="00E70D11">
        <w:rPr>
          <w:rFonts w:eastAsia="굴림"/>
        </w:rPr>
        <w:t>reasons</w:t>
      </w:r>
      <w:r>
        <w:rPr>
          <w:rFonts w:eastAsia="굴림" w:hint="eastAsia"/>
        </w:rPr>
        <w:t xml:space="preserve"> for the conclusion</w:t>
      </w:r>
      <w:r w:rsidRPr="00E70D11">
        <w:rPr>
          <w:rFonts w:eastAsia="굴림"/>
        </w:rPr>
        <w:t>.</w:t>
      </w:r>
    </w:p>
    <w:p w14:paraId="4DB09EAE" w14:textId="77777777" w:rsidR="002870DE" w:rsidRPr="007B1A54" w:rsidRDefault="002870DE" w:rsidP="002870DE">
      <w:pPr>
        <w:spacing w:line="276" w:lineRule="auto"/>
      </w:pPr>
    </w:p>
    <w:p w14:paraId="0BC4511B" w14:textId="77777777" w:rsidR="002870DE" w:rsidRPr="002047D9" w:rsidRDefault="002870DE" w:rsidP="002870DE">
      <w:pPr>
        <w:pStyle w:val="Title4n"/>
        <w:spacing w:before="120"/>
        <w:ind w:left="480" w:hanging="240"/>
      </w:pPr>
      <w:bookmarkStart w:id="56" w:name="_Toc74557787"/>
      <w:r w:rsidRPr="002047D9">
        <w:t>Committee Designation and Drafting</w:t>
      </w:r>
      <w:r>
        <w:t xml:space="preserve"> (Writing Standards)</w:t>
      </w:r>
      <w:bookmarkEnd w:id="56"/>
    </w:p>
    <w:p w14:paraId="05682EC3" w14:textId="77777777" w:rsidR="002870DE" w:rsidRPr="00200C0D" w:rsidRDefault="002870DE" w:rsidP="002870DE">
      <w:pPr>
        <w:spacing w:line="276" w:lineRule="auto"/>
      </w:pPr>
    </w:p>
    <w:p w14:paraId="08D699ED" w14:textId="77777777" w:rsidR="002870DE" w:rsidRDefault="002870DE" w:rsidP="002870DE">
      <w:pPr>
        <w:pStyle w:val="Para1"/>
        <w:ind w:firstLine="240"/>
        <w:rPr>
          <w:rFonts w:eastAsia="굴림"/>
        </w:rPr>
      </w:pPr>
      <w:r w:rsidRPr="002047D9">
        <w:rPr>
          <w:rFonts w:eastAsia="굴림"/>
        </w:rPr>
        <w:t>After reviewing the proposed standard, the national standardization organization assigns the duty to develop the standard to an appropriate committee</w:t>
      </w:r>
      <w:r>
        <w:rPr>
          <w:rFonts w:eastAsia="굴림" w:hint="eastAsia"/>
        </w:rPr>
        <w:t xml:space="preserve">, which, </w:t>
      </w:r>
      <w:r w:rsidRPr="00E70D11">
        <w:rPr>
          <w:rFonts w:eastAsia="굴림"/>
        </w:rPr>
        <w:t>in this context, is referred to as the technical committee</w:t>
      </w:r>
      <w:r w:rsidRPr="00EB5288">
        <w:rPr>
          <w:rFonts w:eastAsia="굴림"/>
        </w:rPr>
        <w:t>. The technical committee may encourage interested parties other than the committee members to take part in the development</w:t>
      </w:r>
      <w:r w:rsidRPr="005B4AC6">
        <w:rPr>
          <w:rFonts w:eastAsia="굴림"/>
        </w:rPr>
        <w:t xml:space="preserve"> of the standard, sometimes by making public notices</w:t>
      </w:r>
      <w:r w:rsidRPr="002047D9">
        <w:rPr>
          <w:rFonts w:eastAsia="굴림"/>
        </w:rPr>
        <w:t>.</w:t>
      </w:r>
    </w:p>
    <w:p w14:paraId="2BDBDD95" w14:textId="77777777" w:rsidR="002870DE" w:rsidRDefault="002870DE" w:rsidP="002870DE">
      <w:pPr>
        <w:pStyle w:val="Para1"/>
        <w:ind w:firstLine="240"/>
        <w:rPr>
          <w:rFonts w:eastAsia="굴림"/>
        </w:rPr>
      </w:pPr>
      <w:r w:rsidRPr="002047D9">
        <w:rPr>
          <w:rFonts w:eastAsia="굴림"/>
        </w:rPr>
        <w:t>In general, the standard is developed based on the base document</w:t>
      </w:r>
      <w:r>
        <w:rPr>
          <w:rFonts w:eastAsia="굴림"/>
        </w:rPr>
        <w:t xml:space="preserve"> which the proposer submits</w:t>
      </w:r>
      <w:r w:rsidRPr="002047D9">
        <w:rPr>
          <w:rFonts w:eastAsia="굴림"/>
        </w:rPr>
        <w:t xml:space="preserve">. Most standards organizations have standard development guidelines including </w:t>
      </w:r>
      <w:r>
        <w:rPr>
          <w:rFonts w:eastAsia="굴림" w:hint="eastAsia"/>
        </w:rPr>
        <w:t>required</w:t>
      </w:r>
      <w:r w:rsidRPr="00E70D11">
        <w:rPr>
          <w:rFonts w:eastAsia="굴림"/>
        </w:rPr>
        <w:t xml:space="preserve"> templates and forms</w:t>
      </w:r>
      <w:r>
        <w:rPr>
          <w:rFonts w:eastAsia="굴림" w:hint="eastAsia"/>
        </w:rPr>
        <w:t>. N</w:t>
      </w:r>
      <w:r w:rsidRPr="00E70D11">
        <w:rPr>
          <w:rFonts w:eastAsia="굴림"/>
        </w:rPr>
        <w:t xml:space="preserve">ational standards are prepared in accordance with forms that the </w:t>
      </w:r>
      <w:r w:rsidRPr="007B1A54">
        <w:rPr>
          <w:rFonts w:eastAsia="굴림"/>
        </w:rPr>
        <w:t>national standardization organization</w:t>
      </w:r>
      <w:r w:rsidRPr="00EB5288">
        <w:rPr>
          <w:rFonts w:eastAsia="굴림"/>
        </w:rPr>
        <w:t xml:space="preserve"> provides. Below is an example of a Korean national standard developed in accordance with the national standard development form.</w:t>
      </w:r>
    </w:p>
    <w:p w14:paraId="2CD077B8" w14:textId="77777777" w:rsidR="002870DE" w:rsidRDefault="002870DE" w:rsidP="002870DE">
      <w:pPr>
        <w:pStyle w:val="Para1"/>
        <w:ind w:firstLine="240"/>
        <w:rPr>
          <w:rFonts w:eastAsia="굴림"/>
        </w:rPr>
      </w:pPr>
    </w:p>
    <w:tbl>
      <w:tblPr>
        <w:tblOverlap w:val="never"/>
        <w:tblW w:w="9045" w:type="dxa"/>
        <w:jc w:val="center"/>
        <w:tblBorders>
          <w:top w:val="single" w:sz="4" w:space="0" w:color="0A0000"/>
          <w:left w:val="single" w:sz="4" w:space="0" w:color="0A0000"/>
          <w:bottom w:val="single" w:sz="4" w:space="0" w:color="0A0000"/>
          <w:right w:val="single" w:sz="4" w:space="0" w:color="0A0000"/>
          <w:insideH w:val="single" w:sz="4" w:space="0" w:color="0A0000"/>
          <w:insideV w:val="single" w:sz="4" w:space="0" w:color="0A0000"/>
        </w:tblBorders>
        <w:shd w:val="clear" w:color="auto" w:fill="F2F2F2" w:themeFill="background1" w:themeFillShade="F2"/>
        <w:tblLayout w:type="fixed"/>
        <w:tblLook w:val="0000" w:firstRow="0" w:lastRow="0" w:firstColumn="0" w:lastColumn="0" w:noHBand="0" w:noVBand="0"/>
      </w:tblPr>
      <w:tblGrid>
        <w:gridCol w:w="9045"/>
      </w:tblGrid>
      <w:tr w:rsidR="002870DE" w:rsidRPr="00D72B0F" w14:paraId="28DF6E0A" w14:textId="77777777" w:rsidTr="00BB3C6C">
        <w:trPr>
          <w:jc w:val="center"/>
        </w:trPr>
        <w:tc>
          <w:tcPr>
            <w:tcW w:w="9045" w:type="dxa"/>
            <w:shd w:val="clear" w:color="auto" w:fill="F2F2F2" w:themeFill="background1" w:themeFillShade="F2"/>
          </w:tcPr>
          <w:p w14:paraId="548D9879" w14:textId="77777777" w:rsidR="002870DE" w:rsidRDefault="002870DE" w:rsidP="00BB3C6C">
            <w:pPr>
              <w:spacing w:line="276" w:lineRule="auto"/>
            </w:pPr>
          </w:p>
          <w:p w14:paraId="571F3080" w14:textId="77777777" w:rsidR="002870DE" w:rsidRPr="002047D9" w:rsidRDefault="002870DE" w:rsidP="00BB3C6C">
            <w:pPr>
              <w:spacing w:line="276" w:lineRule="auto"/>
              <w:rPr>
                <w:b/>
                <w:i/>
              </w:rPr>
            </w:pPr>
            <w:r w:rsidRPr="002047D9">
              <w:rPr>
                <w:b/>
                <w:i/>
              </w:rPr>
              <w:t>Reference</w:t>
            </w:r>
          </w:p>
          <w:p w14:paraId="62947078" w14:textId="77777777" w:rsidR="002870DE" w:rsidRPr="002047D9" w:rsidRDefault="002870DE" w:rsidP="00BB3C6C">
            <w:pPr>
              <w:spacing w:line="276" w:lineRule="auto"/>
              <w:rPr>
                <w:b/>
              </w:rPr>
            </w:pPr>
          </w:p>
          <w:p w14:paraId="73ABA0DB" w14:textId="77777777" w:rsidR="002870DE" w:rsidRPr="002047D9" w:rsidRDefault="002870DE" w:rsidP="00BB3C6C">
            <w:pPr>
              <w:spacing w:line="276" w:lineRule="auto"/>
              <w:jc w:val="center"/>
              <w:rPr>
                <w:b/>
              </w:rPr>
            </w:pPr>
            <w:r w:rsidRPr="002047D9">
              <w:rPr>
                <w:b/>
              </w:rPr>
              <w:t xml:space="preserve">National Standard for Assistive Broadcasting Services for the Vision and Hearing </w:t>
            </w:r>
            <w:r w:rsidRPr="002047D9">
              <w:rPr>
                <w:b/>
              </w:rPr>
              <w:lastRenderedPageBreak/>
              <w:t>Impaired</w:t>
            </w:r>
          </w:p>
          <w:p w14:paraId="1A46D5AA" w14:textId="77777777" w:rsidR="002870DE" w:rsidRPr="00E70D11" w:rsidRDefault="002870DE" w:rsidP="00BB3C6C">
            <w:pPr>
              <w:spacing w:line="276" w:lineRule="auto"/>
            </w:pPr>
          </w:p>
          <w:p w14:paraId="2A7FA803" w14:textId="77777777" w:rsidR="002870DE" w:rsidRPr="002047D9" w:rsidRDefault="002870DE" w:rsidP="00BB3C6C">
            <w:pPr>
              <w:spacing w:line="276" w:lineRule="auto"/>
              <w:rPr>
                <w:b/>
              </w:rPr>
            </w:pPr>
            <w:r w:rsidRPr="002047D9">
              <w:rPr>
                <w:b/>
              </w:rPr>
              <w:t>Preface</w:t>
            </w:r>
          </w:p>
          <w:p w14:paraId="7E5D38FA" w14:textId="77777777" w:rsidR="002870DE" w:rsidRPr="00E70D11" w:rsidRDefault="002870DE" w:rsidP="00BB3C6C">
            <w:pPr>
              <w:spacing w:line="276" w:lineRule="auto"/>
            </w:pPr>
          </w:p>
          <w:p w14:paraId="595FD05F" w14:textId="77777777" w:rsidR="002870DE" w:rsidRPr="002047D9" w:rsidRDefault="002870DE" w:rsidP="00C37A06">
            <w:pPr>
              <w:pStyle w:val="ListParagraph"/>
              <w:numPr>
                <w:ilvl w:val="5"/>
                <w:numId w:val="13"/>
              </w:numPr>
              <w:pBdr>
                <w:top w:val="none" w:sz="2" w:space="1" w:color="000000"/>
                <w:left w:val="none" w:sz="2" w:space="4" w:color="000000"/>
                <w:bottom w:val="none" w:sz="2" w:space="1" w:color="000000"/>
                <w:right w:val="none" w:sz="2" w:space="4" w:color="000000"/>
              </w:pBdr>
              <w:adjustRightInd/>
              <w:spacing w:line="276" w:lineRule="auto"/>
              <w:ind w:left="1211" w:hanging="360"/>
              <w:textAlignment w:val="baseline"/>
              <w:rPr>
                <w:rFonts w:cs="Times New Roman"/>
                <w:b/>
              </w:rPr>
            </w:pPr>
            <w:r>
              <w:rPr>
                <w:rFonts w:cs="Times New Roman"/>
                <w:b/>
              </w:rPr>
              <w:t xml:space="preserve"> </w:t>
            </w:r>
            <w:r w:rsidRPr="002047D9">
              <w:rPr>
                <w:rFonts w:cs="Times New Roman"/>
                <w:b/>
              </w:rPr>
              <w:t>Purpose of Standard</w:t>
            </w:r>
          </w:p>
          <w:p w14:paraId="4BC9A899" w14:textId="77777777" w:rsidR="002870DE" w:rsidRPr="00E70D11" w:rsidRDefault="002870DE" w:rsidP="00BB3C6C">
            <w:pPr>
              <w:spacing w:line="276" w:lineRule="auto"/>
            </w:pPr>
          </w:p>
          <w:p w14:paraId="1255D87E" w14:textId="77777777" w:rsidR="002870DE" w:rsidRDefault="002870DE" w:rsidP="00BB3C6C">
            <w:pPr>
              <w:spacing w:line="276" w:lineRule="auto"/>
            </w:pPr>
            <w:r w:rsidRPr="00E70D11">
              <w:t xml:space="preserve">This standard is intended to provide Closed Captioning, Video Description and Sign Language to promote the welfare and education of </w:t>
            </w:r>
            <w:r>
              <w:rPr>
                <w:rFonts w:hint="eastAsia"/>
              </w:rPr>
              <w:t>H</w:t>
            </w:r>
            <w:r w:rsidRPr="00E70D11">
              <w:t xml:space="preserve">earing-impaired and Visually impaired users. This standard is applicable to domestic digital TV broadcast specifications including terrestrial, cable, satellite, and </w:t>
            </w:r>
            <w:r>
              <w:rPr>
                <w:rFonts w:hint="eastAsia"/>
              </w:rPr>
              <w:t>Internet Protocol Television (</w:t>
            </w:r>
            <w:r w:rsidRPr="00E70D11">
              <w:t>IPTV</w:t>
            </w:r>
            <w:r>
              <w:rPr>
                <w:rFonts w:hint="eastAsia"/>
              </w:rPr>
              <w:t>)</w:t>
            </w:r>
            <w:r w:rsidRPr="00E70D11">
              <w:t>.</w:t>
            </w:r>
          </w:p>
          <w:p w14:paraId="025F0443" w14:textId="77777777" w:rsidR="002870DE" w:rsidRPr="007B1A54" w:rsidRDefault="002870DE" w:rsidP="00BB3C6C">
            <w:pPr>
              <w:spacing w:line="276" w:lineRule="auto"/>
            </w:pPr>
          </w:p>
          <w:p w14:paraId="12333172" w14:textId="77777777" w:rsidR="002870DE" w:rsidRPr="002047D9" w:rsidRDefault="002870DE" w:rsidP="00C37A06">
            <w:pPr>
              <w:pStyle w:val="ListParagraph"/>
              <w:numPr>
                <w:ilvl w:val="0"/>
                <w:numId w:val="13"/>
              </w:numPr>
              <w:pBdr>
                <w:top w:val="none" w:sz="2" w:space="1" w:color="000000"/>
                <w:left w:val="none" w:sz="2" w:space="4" w:color="000000"/>
                <w:bottom w:val="none" w:sz="2" w:space="1" w:color="000000"/>
                <w:right w:val="none" w:sz="2" w:space="4" w:color="000000"/>
              </w:pBdr>
              <w:adjustRightInd/>
              <w:spacing w:line="276" w:lineRule="auto"/>
              <w:ind w:left="1211" w:hanging="360"/>
              <w:textAlignment w:val="baseline"/>
              <w:rPr>
                <w:rFonts w:cs="Times New Roman"/>
                <w:b/>
              </w:rPr>
            </w:pPr>
            <w:r>
              <w:rPr>
                <w:rFonts w:cs="Times New Roman"/>
                <w:b/>
              </w:rPr>
              <w:t xml:space="preserve"> </w:t>
            </w:r>
            <w:r w:rsidRPr="002047D9">
              <w:rPr>
                <w:rFonts w:cs="Times New Roman"/>
                <w:b/>
              </w:rPr>
              <w:t>Summary of Contents</w:t>
            </w:r>
          </w:p>
          <w:p w14:paraId="50FC913F" w14:textId="77777777" w:rsidR="002870DE" w:rsidRPr="00E70D11" w:rsidRDefault="002870DE" w:rsidP="00BB3C6C">
            <w:pPr>
              <w:spacing w:line="276" w:lineRule="auto"/>
            </w:pPr>
          </w:p>
          <w:p w14:paraId="045CFC86" w14:textId="77777777" w:rsidR="002870DE" w:rsidRDefault="002870DE" w:rsidP="00BB3C6C">
            <w:pPr>
              <w:spacing w:line="276" w:lineRule="auto"/>
            </w:pPr>
            <w:r w:rsidRPr="00E70D11">
              <w:t xml:space="preserve">This standard covers the transmission of Closed Captioning, Video Description, </w:t>
            </w:r>
            <w:r w:rsidRPr="00EB5288">
              <w:t>and Sign</w:t>
            </w:r>
            <w:r w:rsidRPr="005B4AC6">
              <w:t xml:space="preserve"> Language in the digital TV broadcasting service. It defines Closed Caption charac</w:t>
            </w:r>
            <w:r w:rsidRPr="00200C0D">
              <w:t>ter sets, the format of Closed Caption data carried in the video stream and its transmission in digital TV signal. It also includes the transmission of Video Description and identification method of its audio data, and the specification on Sign Language.</w:t>
            </w:r>
          </w:p>
          <w:p w14:paraId="7E5063F6" w14:textId="77777777" w:rsidR="002870DE" w:rsidRPr="003E12F2" w:rsidRDefault="002870DE" w:rsidP="00BB3C6C">
            <w:pPr>
              <w:spacing w:line="276" w:lineRule="auto"/>
              <w:rPr>
                <w:b/>
              </w:rPr>
            </w:pPr>
          </w:p>
          <w:p w14:paraId="6D17D8EA" w14:textId="77777777" w:rsidR="002870DE" w:rsidRPr="002047D9" w:rsidRDefault="002870DE" w:rsidP="00C37A06">
            <w:pPr>
              <w:pStyle w:val="ListParagraph"/>
              <w:numPr>
                <w:ilvl w:val="0"/>
                <w:numId w:val="13"/>
              </w:numPr>
              <w:adjustRightInd/>
              <w:spacing w:line="276" w:lineRule="auto"/>
              <w:ind w:left="1211" w:hanging="360"/>
              <w:textAlignment w:val="baseline"/>
              <w:rPr>
                <w:rFonts w:cs="Times New Roman"/>
                <w:b/>
              </w:rPr>
            </w:pPr>
            <w:r>
              <w:rPr>
                <w:rFonts w:cs="Times New Roman"/>
                <w:b/>
              </w:rPr>
              <w:t xml:space="preserve"> </w:t>
            </w:r>
            <w:r w:rsidRPr="002047D9">
              <w:rPr>
                <w:rFonts w:cs="Times New Roman"/>
                <w:b/>
              </w:rPr>
              <w:t>Applicable Fields of Industry and its Effect</w:t>
            </w:r>
          </w:p>
          <w:p w14:paraId="46E96F49" w14:textId="77777777" w:rsidR="002870DE" w:rsidRDefault="002870DE" w:rsidP="00BB3C6C">
            <w:pPr>
              <w:spacing w:line="276" w:lineRule="auto"/>
            </w:pPr>
          </w:p>
          <w:p w14:paraId="045F1B1D" w14:textId="77777777" w:rsidR="002870DE" w:rsidRDefault="002870DE" w:rsidP="00BB3C6C">
            <w:pPr>
              <w:spacing w:line="276" w:lineRule="auto"/>
            </w:pPr>
            <w:r w:rsidRPr="00E70D11">
              <w:t>This standard is to provide Closed Caption, Video Description and Sign Language in all digital broadcasting media such as terrestrial, cable, satellite, and IPTV which will improve accessibility of broadcasting media for the person with visual and auditory handicaps and will lead to enhance public welfare.</w:t>
            </w:r>
          </w:p>
          <w:p w14:paraId="4F9FE7F9" w14:textId="77777777" w:rsidR="002870DE" w:rsidRPr="007B1A54" w:rsidRDefault="002870DE" w:rsidP="00BB3C6C">
            <w:pPr>
              <w:spacing w:line="276" w:lineRule="auto"/>
            </w:pPr>
          </w:p>
          <w:p w14:paraId="44931D63" w14:textId="77777777" w:rsidR="002870DE" w:rsidRPr="003E12F2" w:rsidRDefault="002870DE" w:rsidP="00C37A06">
            <w:pPr>
              <w:pStyle w:val="ListParagraph"/>
              <w:numPr>
                <w:ilvl w:val="0"/>
                <w:numId w:val="13"/>
              </w:numPr>
              <w:adjustRightInd/>
              <w:spacing w:line="276" w:lineRule="auto"/>
              <w:ind w:left="1211" w:hanging="360"/>
              <w:textAlignment w:val="baseline"/>
              <w:rPr>
                <w:b/>
              </w:rPr>
            </w:pPr>
            <w:r w:rsidRPr="003E12F2">
              <w:rPr>
                <w:rFonts w:cs="Times New Roman"/>
                <w:b/>
              </w:rPr>
              <w:t xml:space="preserve"> Reference Standards (Recommendations)</w:t>
            </w:r>
          </w:p>
          <w:p w14:paraId="5ADB4850" w14:textId="77777777" w:rsidR="002870DE" w:rsidRPr="003E12F2" w:rsidRDefault="002870DE" w:rsidP="00BB3C6C">
            <w:pPr>
              <w:pStyle w:val="Title2"/>
              <w:widowControl w:val="0"/>
              <w:numPr>
                <w:ilvl w:val="0"/>
                <w:numId w:val="0"/>
              </w:numPr>
              <w:spacing w:line="276" w:lineRule="auto"/>
              <w:ind w:left="567" w:hanging="567"/>
              <w:rPr>
                <w:b/>
              </w:rPr>
            </w:pPr>
            <w:r>
              <w:rPr>
                <w:b/>
              </w:rPr>
              <w:t xml:space="preserve">- </w:t>
            </w:r>
            <w:r w:rsidRPr="003E12F2">
              <w:rPr>
                <w:b/>
              </w:rPr>
              <w:t>International Standards (Recommendations)</w:t>
            </w:r>
          </w:p>
          <w:p w14:paraId="29720DBD" w14:textId="77777777" w:rsidR="002870DE" w:rsidRPr="00D72B0F" w:rsidRDefault="002870DE" w:rsidP="00BB3C6C">
            <w:pPr>
              <w:spacing w:line="276" w:lineRule="auto"/>
              <w:ind w:left="907"/>
            </w:pPr>
            <w:r w:rsidRPr="00EB5288">
              <w:t xml:space="preserve">CEA-708-D, </w:t>
            </w:r>
            <w:r w:rsidRPr="005B4AC6">
              <w:t>Digital Television (DTV) Closed Captioning</w:t>
            </w:r>
            <w:r w:rsidRPr="00200C0D">
              <w:t>, August</w:t>
            </w:r>
            <w:r w:rsidRPr="002047D9">
              <w:t xml:space="preserve"> 2008.</w:t>
            </w:r>
          </w:p>
          <w:p w14:paraId="1785DBFC" w14:textId="77777777" w:rsidR="002870DE" w:rsidRPr="002047D9" w:rsidRDefault="002870DE" w:rsidP="00C37A06">
            <w:pPr>
              <w:pStyle w:val="ListParagraph"/>
              <w:numPr>
                <w:ilvl w:val="0"/>
                <w:numId w:val="21"/>
              </w:numPr>
              <w:adjustRightInd/>
              <w:spacing w:line="276" w:lineRule="auto"/>
              <w:ind w:left="743" w:hanging="142"/>
              <w:rPr>
                <w:rFonts w:cs="Times New Roman"/>
                <w:b/>
              </w:rPr>
            </w:pPr>
            <w:r w:rsidRPr="002047D9">
              <w:rPr>
                <w:rFonts w:cs="Times New Roman"/>
                <w:b/>
              </w:rPr>
              <w:t>Domestic Standards</w:t>
            </w:r>
          </w:p>
          <w:p w14:paraId="0555219A" w14:textId="77777777" w:rsidR="002870DE" w:rsidRPr="007B1A54" w:rsidRDefault="002870DE" w:rsidP="00BB3C6C">
            <w:pPr>
              <w:spacing w:line="276" w:lineRule="auto"/>
              <w:ind w:left="907"/>
            </w:pPr>
            <w:r w:rsidRPr="007B1A54">
              <w:t>None</w:t>
            </w:r>
          </w:p>
          <w:p w14:paraId="2DF6B643" w14:textId="77777777" w:rsidR="002870DE" w:rsidRPr="00EB5288" w:rsidRDefault="002870DE" w:rsidP="00BB3C6C">
            <w:pPr>
              <w:spacing w:line="276" w:lineRule="auto"/>
            </w:pPr>
          </w:p>
          <w:p w14:paraId="6CBAED59" w14:textId="77777777" w:rsidR="002870DE" w:rsidRDefault="002870DE" w:rsidP="00C37A06">
            <w:pPr>
              <w:pStyle w:val="ListParagraph"/>
              <w:numPr>
                <w:ilvl w:val="0"/>
                <w:numId w:val="13"/>
              </w:numPr>
              <w:wordWrap w:val="0"/>
              <w:adjustRightInd/>
              <w:ind w:left="1211" w:hanging="360"/>
            </w:pPr>
            <w:r w:rsidRPr="002047D9">
              <w:rPr>
                <w:rFonts w:cs="Times New Roman"/>
                <w:b/>
              </w:rPr>
              <w:t>Comparison between Reference Standards (Recommendations) and this Standard</w:t>
            </w:r>
          </w:p>
          <w:p w14:paraId="5A305456" w14:textId="77777777" w:rsidR="002870DE" w:rsidRDefault="002870DE" w:rsidP="00BB3C6C">
            <w:pPr>
              <w:pStyle w:val="ListParagraph"/>
              <w:spacing w:line="276" w:lineRule="auto"/>
              <w:ind w:left="760"/>
              <w:rPr>
                <w:rFonts w:cs="Times New Roman"/>
              </w:rPr>
            </w:pPr>
          </w:p>
          <w:p w14:paraId="0B203B64" w14:textId="77777777" w:rsidR="002870DE" w:rsidRPr="002047D9" w:rsidRDefault="002870DE" w:rsidP="00C37A06">
            <w:pPr>
              <w:pStyle w:val="ListParagraph"/>
              <w:numPr>
                <w:ilvl w:val="1"/>
                <w:numId w:val="13"/>
              </w:numPr>
              <w:adjustRightInd/>
              <w:spacing w:line="276" w:lineRule="auto"/>
              <w:ind w:left="1211" w:hanging="360"/>
              <w:rPr>
                <w:rFonts w:cs="Times New Roman"/>
                <w:b/>
              </w:rPr>
            </w:pPr>
            <w:r w:rsidRPr="002047D9">
              <w:rPr>
                <w:rFonts w:cs="Times New Roman"/>
                <w:b/>
              </w:rPr>
              <w:t>Relevance of this Standard with Reference Standards (Recommendations)</w:t>
            </w:r>
          </w:p>
          <w:p w14:paraId="6E931E21" w14:textId="77777777" w:rsidR="002870DE" w:rsidRDefault="002870DE" w:rsidP="00BB3C6C">
            <w:pPr>
              <w:spacing w:line="276" w:lineRule="auto"/>
              <w:ind w:left="367"/>
            </w:pPr>
            <w:r w:rsidRPr="005B4AC6">
              <w:t>Closed Captioning specifications in this standard are based on C</w:t>
            </w:r>
            <w:r w:rsidRPr="00200C0D">
              <w:t>EA-708-D</w:t>
            </w:r>
            <w:r w:rsidRPr="002047D9">
              <w:t xml:space="preserve"> with additional requirements and mandatory items for Korea digital broadcasting environment. Closed Captioning services shall comply with CEA-708-D for the parts that are not mentioned in this standard. Transmission of Caption data via MPEG-2 and AVC/H.264 video codec conforms to ATSC A/53 and ATSC A/72 respectively.</w:t>
            </w:r>
          </w:p>
          <w:p w14:paraId="1CF7B7AD" w14:textId="77777777" w:rsidR="002870DE" w:rsidRPr="00D72B0F" w:rsidRDefault="002870DE" w:rsidP="00BB3C6C">
            <w:pPr>
              <w:spacing w:line="276" w:lineRule="auto"/>
            </w:pPr>
          </w:p>
          <w:p w14:paraId="664E19AC" w14:textId="77777777" w:rsidR="002870DE" w:rsidRPr="002047D9" w:rsidRDefault="002870DE" w:rsidP="00BB3C6C">
            <w:pPr>
              <w:spacing w:line="360" w:lineRule="auto"/>
              <w:ind w:left="367"/>
              <w:jc w:val="center"/>
              <w:rPr>
                <w:b/>
              </w:rPr>
            </w:pPr>
            <w:r w:rsidRPr="002047D9">
              <w:rPr>
                <w:b/>
              </w:rPr>
              <w:t xml:space="preserve">A Comparative Table of Reference Standard (Recommendation) and this </w:t>
            </w:r>
            <w:r w:rsidRPr="002047D9">
              <w:rPr>
                <w:b/>
              </w:rPr>
              <w:lastRenderedPageBreak/>
              <w:t>Standard</w:t>
            </w:r>
          </w:p>
          <w:tbl>
            <w:tblPr>
              <w:tblOverlap w:val="never"/>
              <w:tblW w:w="8330" w:type="dxa"/>
              <w:jc w:val="center"/>
              <w:tblBorders>
                <w:top w:val="single" w:sz="3" w:space="0" w:color="0A0000"/>
                <w:left w:val="single" w:sz="3" w:space="0" w:color="0A0000"/>
                <w:bottom w:val="single" w:sz="3" w:space="0" w:color="0A0000"/>
                <w:right w:val="single" w:sz="3" w:space="0" w:color="0A0000"/>
              </w:tblBorders>
              <w:shd w:val="clear" w:color="000000" w:fill="FFFFFF"/>
              <w:tblLayout w:type="fixed"/>
              <w:tblLook w:val="0000" w:firstRow="0" w:lastRow="0" w:firstColumn="0" w:lastColumn="0" w:noHBand="0" w:noVBand="0"/>
            </w:tblPr>
            <w:tblGrid>
              <w:gridCol w:w="3780"/>
              <w:gridCol w:w="3343"/>
              <w:gridCol w:w="1207"/>
            </w:tblGrid>
            <w:tr w:rsidR="002870DE" w:rsidRPr="00D72B0F" w14:paraId="5D248057" w14:textId="77777777" w:rsidTr="00BB3C6C">
              <w:trPr>
                <w:jc w:val="center"/>
              </w:trPr>
              <w:tc>
                <w:tcPr>
                  <w:tcW w:w="3780" w:type="dxa"/>
                  <w:tcBorders>
                    <w:top w:val="single" w:sz="4" w:space="0" w:color="0A0000"/>
                    <w:left w:val="single" w:sz="4" w:space="0" w:color="0A0000"/>
                    <w:bottom w:val="single" w:sz="4" w:space="0" w:color="0A0000"/>
                    <w:right w:val="single" w:sz="4" w:space="0" w:color="0A0000"/>
                  </w:tcBorders>
                  <w:shd w:val="clear" w:color="auto" w:fill="F2F2F2" w:themeFill="background1" w:themeFillShade="F2"/>
                  <w:vAlign w:val="center"/>
                </w:tcPr>
                <w:p w14:paraId="5D3BD3AB" w14:textId="77777777" w:rsidR="002870DE" w:rsidRPr="005B4AC6" w:rsidRDefault="002870DE" w:rsidP="00BB3C6C">
                  <w:pPr>
                    <w:spacing w:line="276" w:lineRule="auto"/>
                    <w:jc w:val="center"/>
                  </w:pPr>
                  <w:r w:rsidRPr="00EB5288">
                    <w:rPr>
                      <w:b/>
                    </w:rPr>
                    <w:t>KS</w:t>
                  </w:r>
                  <w:r>
                    <w:rPr>
                      <w:b/>
                    </w:rPr>
                    <w:t>X</w:t>
                  </w:r>
                  <w:r w:rsidRPr="00EB5288">
                    <w:rPr>
                      <w:b/>
                    </w:rPr>
                    <w:t>-07.0093</w:t>
                  </w:r>
                </w:p>
              </w:tc>
              <w:tc>
                <w:tcPr>
                  <w:tcW w:w="3343" w:type="dxa"/>
                  <w:tcBorders>
                    <w:top w:val="single" w:sz="4" w:space="0" w:color="0A0000"/>
                    <w:left w:val="single" w:sz="4" w:space="0" w:color="0A0000"/>
                    <w:bottom w:val="single" w:sz="4" w:space="0" w:color="0A0000"/>
                    <w:right w:val="single" w:sz="4" w:space="0" w:color="0A0000"/>
                  </w:tcBorders>
                  <w:shd w:val="clear" w:color="auto" w:fill="F2F2F2" w:themeFill="background1" w:themeFillShade="F2"/>
                  <w:vAlign w:val="center"/>
                </w:tcPr>
                <w:p w14:paraId="5B342E72" w14:textId="77777777" w:rsidR="002870DE" w:rsidRPr="00D72B0F" w:rsidRDefault="002870DE" w:rsidP="00BB3C6C">
                  <w:pPr>
                    <w:spacing w:line="276" w:lineRule="auto"/>
                    <w:jc w:val="center"/>
                  </w:pPr>
                  <w:r w:rsidRPr="00200C0D">
                    <w:rPr>
                      <w:b/>
                    </w:rPr>
                    <w:t>CEA-708-D</w:t>
                  </w:r>
                </w:p>
              </w:tc>
              <w:tc>
                <w:tcPr>
                  <w:tcW w:w="1207" w:type="dxa"/>
                  <w:tcBorders>
                    <w:top w:val="single" w:sz="4" w:space="0" w:color="0A0000"/>
                    <w:left w:val="single" w:sz="4" w:space="0" w:color="0A0000"/>
                    <w:bottom w:val="single" w:sz="4" w:space="0" w:color="0A0000"/>
                    <w:right w:val="single" w:sz="4" w:space="0" w:color="0A0000"/>
                  </w:tcBorders>
                  <w:shd w:val="clear" w:color="auto" w:fill="F2F2F2" w:themeFill="background1" w:themeFillShade="F2"/>
                  <w:vAlign w:val="center"/>
                </w:tcPr>
                <w:p w14:paraId="7BE6B7C2" w14:textId="77777777" w:rsidR="002870DE" w:rsidRPr="00D72B0F" w:rsidRDefault="002870DE" w:rsidP="00BB3C6C">
                  <w:pPr>
                    <w:spacing w:line="276" w:lineRule="auto"/>
                    <w:jc w:val="center"/>
                  </w:pPr>
                  <w:r w:rsidRPr="002047D9">
                    <w:rPr>
                      <w:b/>
                    </w:rPr>
                    <w:t>Remarks</w:t>
                  </w:r>
                </w:p>
              </w:tc>
            </w:tr>
            <w:tr w:rsidR="002870DE" w:rsidRPr="00D72B0F" w14:paraId="24638C47" w14:textId="77777777" w:rsidTr="00BB3C6C">
              <w:trPr>
                <w:jc w:val="center"/>
              </w:trPr>
              <w:tc>
                <w:tcPr>
                  <w:tcW w:w="3780" w:type="dxa"/>
                  <w:tcBorders>
                    <w:top w:val="single" w:sz="4" w:space="0" w:color="0A0000"/>
                    <w:left w:val="single" w:sz="3" w:space="0" w:color="0A0000"/>
                    <w:bottom w:val="single" w:sz="3" w:space="0" w:color="0A0000"/>
                    <w:right w:val="single" w:sz="3" w:space="0" w:color="0A0000"/>
                  </w:tcBorders>
                </w:tcPr>
                <w:p w14:paraId="5C5C74FA" w14:textId="77777777" w:rsidR="002870DE" w:rsidRDefault="002870DE" w:rsidP="00C37A06">
                  <w:pPr>
                    <w:pStyle w:val="ListParagraph"/>
                    <w:numPr>
                      <w:ilvl w:val="0"/>
                      <w:numId w:val="18"/>
                    </w:numPr>
                    <w:pBdr>
                      <w:top w:val="none" w:sz="2" w:space="1" w:color="000000"/>
                      <w:left w:val="none" w:sz="2" w:space="4" w:color="000000"/>
                      <w:bottom w:val="none" w:sz="2" w:space="1" w:color="000000"/>
                      <w:right w:val="none" w:sz="2" w:space="4" w:color="000000"/>
                    </w:pBdr>
                    <w:adjustRightInd/>
                    <w:spacing w:line="276" w:lineRule="auto"/>
                    <w:ind w:left="720" w:hanging="360"/>
                    <w:textAlignment w:val="baseline"/>
                    <w:rPr>
                      <w:rFonts w:cs="Times New Roman"/>
                    </w:rPr>
                  </w:pPr>
                  <w:r w:rsidRPr="00575FF9">
                    <w:rPr>
                      <w:rFonts w:cs="Times New Roman"/>
                    </w:rPr>
                    <w:t>Introduction</w:t>
                  </w:r>
                </w:p>
              </w:tc>
              <w:tc>
                <w:tcPr>
                  <w:tcW w:w="3343" w:type="dxa"/>
                  <w:tcBorders>
                    <w:top w:val="single" w:sz="4" w:space="0" w:color="0A0000"/>
                    <w:left w:val="single" w:sz="3" w:space="0" w:color="0A0000"/>
                    <w:bottom w:val="single" w:sz="3" w:space="0" w:color="0A0000"/>
                    <w:right w:val="single" w:sz="3" w:space="0" w:color="0A0000"/>
                  </w:tcBorders>
                </w:tcPr>
                <w:p w14:paraId="62007FD2" w14:textId="77777777" w:rsidR="002870DE" w:rsidRPr="0063044E" w:rsidRDefault="002870DE" w:rsidP="00BB3C6C">
                  <w:pPr>
                    <w:spacing w:line="276" w:lineRule="auto"/>
                  </w:pPr>
                </w:p>
              </w:tc>
              <w:tc>
                <w:tcPr>
                  <w:tcW w:w="1207" w:type="dxa"/>
                  <w:tcBorders>
                    <w:top w:val="single" w:sz="4" w:space="0" w:color="0A0000"/>
                    <w:left w:val="single" w:sz="3" w:space="0" w:color="0A0000"/>
                    <w:bottom w:val="single" w:sz="3" w:space="0" w:color="0A0000"/>
                    <w:right w:val="single" w:sz="3" w:space="0" w:color="0A0000"/>
                  </w:tcBorders>
                </w:tcPr>
                <w:p w14:paraId="483495CC" w14:textId="77777777" w:rsidR="002870DE" w:rsidRPr="00824DF3" w:rsidRDefault="002870DE" w:rsidP="00BB3C6C">
                  <w:pPr>
                    <w:spacing w:line="276" w:lineRule="auto"/>
                  </w:pPr>
                </w:p>
              </w:tc>
            </w:tr>
            <w:tr w:rsidR="002870DE" w:rsidRPr="00D72B0F" w14:paraId="078893D8"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1A09391E" w14:textId="77777777" w:rsidR="002870DE" w:rsidRDefault="002870DE" w:rsidP="00C37A06">
                  <w:pPr>
                    <w:pStyle w:val="ListParagraph"/>
                    <w:numPr>
                      <w:ilvl w:val="0"/>
                      <w:numId w:val="18"/>
                    </w:numPr>
                    <w:pBdr>
                      <w:top w:val="none" w:sz="2" w:space="1" w:color="000000"/>
                      <w:left w:val="none" w:sz="2" w:space="4" w:color="000000"/>
                      <w:bottom w:val="none" w:sz="2" w:space="1" w:color="000000"/>
                      <w:right w:val="none" w:sz="2" w:space="4" w:color="000000"/>
                    </w:pBdr>
                    <w:adjustRightInd/>
                    <w:spacing w:line="276" w:lineRule="auto"/>
                    <w:ind w:left="720" w:hanging="360"/>
                    <w:textAlignment w:val="baseline"/>
                    <w:rPr>
                      <w:rFonts w:cs="Times New Roman"/>
                    </w:rPr>
                  </w:pPr>
                  <w:r w:rsidRPr="00E70D11">
                    <w:rPr>
                      <w:rFonts w:cs="Times New Roman"/>
                    </w:rPr>
                    <w:t>Scope and Structure</w:t>
                  </w:r>
                </w:p>
              </w:tc>
              <w:tc>
                <w:tcPr>
                  <w:tcW w:w="3343" w:type="dxa"/>
                  <w:tcBorders>
                    <w:top w:val="single" w:sz="3" w:space="0" w:color="0A0000"/>
                    <w:left w:val="single" w:sz="3" w:space="0" w:color="0A0000"/>
                    <w:bottom w:val="single" w:sz="3" w:space="0" w:color="0A0000"/>
                    <w:right w:val="single" w:sz="3" w:space="0" w:color="0A0000"/>
                  </w:tcBorders>
                </w:tcPr>
                <w:p w14:paraId="6EE0E5A6" w14:textId="77777777" w:rsidR="002870DE" w:rsidRPr="007B1A54" w:rsidRDefault="002870DE" w:rsidP="00BB3C6C">
                  <w:pPr>
                    <w:spacing w:line="276" w:lineRule="auto"/>
                  </w:pPr>
                </w:p>
              </w:tc>
              <w:tc>
                <w:tcPr>
                  <w:tcW w:w="1207" w:type="dxa"/>
                  <w:tcBorders>
                    <w:top w:val="single" w:sz="3" w:space="0" w:color="0A0000"/>
                    <w:left w:val="single" w:sz="3" w:space="0" w:color="0A0000"/>
                    <w:bottom w:val="single" w:sz="3" w:space="0" w:color="0A0000"/>
                    <w:right w:val="single" w:sz="3" w:space="0" w:color="0A0000"/>
                  </w:tcBorders>
                </w:tcPr>
                <w:p w14:paraId="44D70285" w14:textId="77777777" w:rsidR="002870DE" w:rsidRPr="00EB5288" w:rsidRDefault="002870DE" w:rsidP="00BB3C6C">
                  <w:pPr>
                    <w:spacing w:line="276" w:lineRule="auto"/>
                  </w:pPr>
                </w:p>
              </w:tc>
            </w:tr>
            <w:tr w:rsidR="002870DE" w:rsidRPr="00D72B0F" w14:paraId="686B346F"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1D9C6BAF" w14:textId="77777777" w:rsidR="002870DE" w:rsidRDefault="002870DE" w:rsidP="00C37A06">
                  <w:pPr>
                    <w:pStyle w:val="ListParagraph"/>
                    <w:numPr>
                      <w:ilvl w:val="0"/>
                      <w:numId w:val="18"/>
                    </w:numPr>
                    <w:pBdr>
                      <w:top w:val="none" w:sz="2" w:space="1" w:color="000000"/>
                      <w:left w:val="none" w:sz="2" w:space="4" w:color="000000"/>
                      <w:bottom w:val="none" w:sz="2" w:space="1" w:color="000000"/>
                      <w:right w:val="none" w:sz="2" w:space="4" w:color="000000"/>
                    </w:pBdr>
                    <w:adjustRightInd/>
                    <w:spacing w:line="276" w:lineRule="auto"/>
                    <w:ind w:left="720" w:hanging="360"/>
                    <w:textAlignment w:val="baseline"/>
                    <w:rPr>
                      <w:rFonts w:cs="Times New Roman"/>
                    </w:rPr>
                  </w:pPr>
                  <w:r>
                    <w:rPr>
                      <w:rFonts w:cs="Times New Roman" w:hint="eastAsia"/>
                    </w:rPr>
                    <w:t xml:space="preserve"> </w:t>
                  </w:r>
                  <w:r w:rsidRPr="00E70D11">
                    <w:rPr>
                      <w:rFonts w:cs="Times New Roman"/>
                    </w:rPr>
                    <w:t>Terms and Definitions</w:t>
                  </w:r>
                </w:p>
              </w:tc>
              <w:tc>
                <w:tcPr>
                  <w:tcW w:w="3343" w:type="dxa"/>
                  <w:tcBorders>
                    <w:top w:val="single" w:sz="3" w:space="0" w:color="0A0000"/>
                    <w:left w:val="single" w:sz="3" w:space="0" w:color="0A0000"/>
                    <w:bottom w:val="single" w:sz="3" w:space="0" w:color="0A0000"/>
                    <w:right w:val="single" w:sz="3" w:space="0" w:color="0A0000"/>
                  </w:tcBorders>
                </w:tcPr>
                <w:p w14:paraId="14DBE47B" w14:textId="77777777" w:rsidR="002870DE" w:rsidRPr="007B1A54" w:rsidRDefault="002870DE" w:rsidP="00BB3C6C">
                  <w:pPr>
                    <w:spacing w:line="276" w:lineRule="auto"/>
                  </w:pPr>
                </w:p>
              </w:tc>
              <w:tc>
                <w:tcPr>
                  <w:tcW w:w="1207" w:type="dxa"/>
                  <w:tcBorders>
                    <w:top w:val="single" w:sz="3" w:space="0" w:color="0A0000"/>
                    <w:left w:val="single" w:sz="3" w:space="0" w:color="0A0000"/>
                    <w:bottom w:val="single" w:sz="3" w:space="0" w:color="0A0000"/>
                    <w:right w:val="single" w:sz="3" w:space="0" w:color="0A0000"/>
                  </w:tcBorders>
                </w:tcPr>
                <w:p w14:paraId="52D8F63C" w14:textId="77777777" w:rsidR="002870DE" w:rsidRPr="00EB5288" w:rsidRDefault="002870DE" w:rsidP="00BB3C6C">
                  <w:pPr>
                    <w:spacing w:line="276" w:lineRule="auto"/>
                  </w:pPr>
                </w:p>
              </w:tc>
            </w:tr>
            <w:tr w:rsidR="002870DE" w:rsidRPr="00D72B0F" w14:paraId="664517BD"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73C781F4" w14:textId="77777777" w:rsidR="002870DE" w:rsidRDefault="002870DE" w:rsidP="00C37A06">
                  <w:pPr>
                    <w:pStyle w:val="ListParagraph"/>
                    <w:numPr>
                      <w:ilvl w:val="0"/>
                      <w:numId w:val="18"/>
                    </w:numPr>
                    <w:pBdr>
                      <w:top w:val="none" w:sz="2" w:space="1" w:color="000000"/>
                      <w:left w:val="none" w:sz="2" w:space="4" w:color="000000"/>
                      <w:bottom w:val="none" w:sz="2" w:space="1" w:color="000000"/>
                      <w:right w:val="none" w:sz="2" w:space="4" w:color="000000"/>
                    </w:pBdr>
                    <w:adjustRightInd/>
                    <w:spacing w:line="276" w:lineRule="auto"/>
                    <w:ind w:left="720" w:hanging="360"/>
                    <w:textAlignment w:val="baseline"/>
                    <w:rPr>
                      <w:rFonts w:cs="Times New Roman"/>
                    </w:rPr>
                  </w:pPr>
                  <w:r>
                    <w:rPr>
                      <w:rFonts w:cs="Times New Roman" w:hint="eastAsia"/>
                    </w:rPr>
                    <w:t xml:space="preserve"> </w:t>
                  </w:r>
                  <w:r w:rsidRPr="00E70D11">
                    <w:rPr>
                      <w:rFonts w:cs="Times New Roman"/>
                    </w:rPr>
                    <w:t>Closed Captioning</w:t>
                  </w:r>
                </w:p>
              </w:tc>
              <w:tc>
                <w:tcPr>
                  <w:tcW w:w="3343" w:type="dxa"/>
                  <w:tcBorders>
                    <w:top w:val="single" w:sz="3" w:space="0" w:color="0A0000"/>
                    <w:left w:val="single" w:sz="3" w:space="0" w:color="0A0000"/>
                    <w:bottom w:val="single" w:sz="3" w:space="0" w:color="0A0000"/>
                    <w:right w:val="single" w:sz="3" w:space="0" w:color="0A0000"/>
                  </w:tcBorders>
                </w:tcPr>
                <w:p w14:paraId="47D1629B" w14:textId="77777777" w:rsidR="002870DE" w:rsidRPr="007B1A54" w:rsidRDefault="002870DE" w:rsidP="00BB3C6C">
                  <w:pPr>
                    <w:spacing w:line="276" w:lineRule="auto"/>
                  </w:pPr>
                </w:p>
              </w:tc>
              <w:tc>
                <w:tcPr>
                  <w:tcW w:w="1207" w:type="dxa"/>
                  <w:tcBorders>
                    <w:top w:val="single" w:sz="3" w:space="0" w:color="0A0000"/>
                    <w:left w:val="single" w:sz="3" w:space="0" w:color="0A0000"/>
                    <w:bottom w:val="single" w:sz="3" w:space="0" w:color="0A0000"/>
                    <w:right w:val="single" w:sz="3" w:space="0" w:color="0A0000"/>
                  </w:tcBorders>
                </w:tcPr>
                <w:p w14:paraId="46C09C9D" w14:textId="77777777" w:rsidR="002870DE" w:rsidRPr="00EB5288" w:rsidRDefault="002870DE" w:rsidP="00BB3C6C">
                  <w:pPr>
                    <w:spacing w:line="276" w:lineRule="auto"/>
                  </w:pPr>
                </w:p>
              </w:tc>
            </w:tr>
            <w:tr w:rsidR="002870DE" w:rsidRPr="00D72B0F" w14:paraId="33FBEE14"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03AC8C4C" w14:textId="77777777" w:rsidR="002870DE" w:rsidRDefault="002870DE" w:rsidP="00BB3C6C">
                  <w:pPr>
                    <w:spacing w:line="276" w:lineRule="auto"/>
                    <w:ind w:left="625" w:hanging="360"/>
                  </w:pPr>
                  <w:r w:rsidRPr="002047D9">
                    <w:t>4.1</w:t>
                  </w:r>
                  <w:r>
                    <w:rPr>
                      <w:rFonts w:hint="eastAsia"/>
                    </w:rPr>
                    <w:t>.</w:t>
                  </w:r>
                  <w:r w:rsidRPr="00E70D11">
                    <w:t xml:space="preserve"> Caption Channel Layered Protocol</w:t>
                  </w:r>
                </w:p>
              </w:tc>
              <w:tc>
                <w:tcPr>
                  <w:tcW w:w="3343" w:type="dxa"/>
                  <w:tcBorders>
                    <w:top w:val="single" w:sz="3" w:space="0" w:color="0A0000"/>
                    <w:left w:val="single" w:sz="3" w:space="0" w:color="0A0000"/>
                    <w:bottom w:val="single" w:sz="3" w:space="0" w:color="0A0000"/>
                    <w:right w:val="single" w:sz="3" w:space="0" w:color="0A0000"/>
                  </w:tcBorders>
                </w:tcPr>
                <w:p w14:paraId="0D8F02E6" w14:textId="77777777" w:rsidR="002870DE" w:rsidRDefault="002870DE" w:rsidP="00BB3C6C">
                  <w:pPr>
                    <w:spacing w:line="276" w:lineRule="auto"/>
                    <w:ind w:left="342" w:hanging="342"/>
                  </w:pPr>
                  <w:r w:rsidRPr="007B1A54">
                    <w:t>3. Caption Channel Layered Protocol</w:t>
                  </w:r>
                </w:p>
              </w:tc>
              <w:tc>
                <w:tcPr>
                  <w:tcW w:w="1207" w:type="dxa"/>
                  <w:tcBorders>
                    <w:top w:val="single" w:sz="3" w:space="0" w:color="0A0000"/>
                    <w:left w:val="single" w:sz="3" w:space="0" w:color="0A0000"/>
                    <w:bottom w:val="single" w:sz="3" w:space="0" w:color="0A0000"/>
                    <w:right w:val="single" w:sz="3" w:space="0" w:color="0A0000"/>
                  </w:tcBorders>
                </w:tcPr>
                <w:p w14:paraId="426EE960" w14:textId="77777777" w:rsidR="002870DE" w:rsidRPr="00E70D11" w:rsidRDefault="002870DE" w:rsidP="00BB3C6C">
                  <w:pPr>
                    <w:spacing w:line="276" w:lineRule="auto"/>
                    <w:jc w:val="center"/>
                  </w:pPr>
                  <w:r>
                    <w:rPr>
                      <w:rFonts w:hint="eastAsia"/>
                    </w:rPr>
                    <w:t>S</w:t>
                  </w:r>
                  <w:r w:rsidRPr="00E70D11">
                    <w:t>ame</w:t>
                  </w:r>
                </w:p>
              </w:tc>
            </w:tr>
            <w:tr w:rsidR="002870DE" w:rsidRPr="00D72B0F" w14:paraId="68D305FB"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62E945D0" w14:textId="77777777" w:rsidR="002870DE" w:rsidRDefault="002870DE" w:rsidP="00BB3C6C">
                  <w:pPr>
                    <w:spacing w:line="276" w:lineRule="auto"/>
                    <w:ind w:left="625" w:hanging="360"/>
                  </w:pPr>
                  <w:r w:rsidRPr="002047D9">
                    <w:t>4.2. Transport Layer</w:t>
                  </w:r>
                </w:p>
              </w:tc>
              <w:tc>
                <w:tcPr>
                  <w:tcW w:w="3343" w:type="dxa"/>
                  <w:tcBorders>
                    <w:top w:val="single" w:sz="3" w:space="0" w:color="0A0000"/>
                    <w:left w:val="single" w:sz="3" w:space="0" w:color="0A0000"/>
                    <w:bottom w:val="single" w:sz="3" w:space="0" w:color="0A0000"/>
                    <w:right w:val="single" w:sz="3" w:space="0" w:color="0A0000"/>
                  </w:tcBorders>
                </w:tcPr>
                <w:p w14:paraId="2A282085" w14:textId="77777777" w:rsidR="002870DE" w:rsidRDefault="002870DE" w:rsidP="00BB3C6C">
                  <w:pPr>
                    <w:spacing w:line="276" w:lineRule="auto"/>
                    <w:ind w:left="342" w:hanging="342"/>
                  </w:pPr>
                  <w:r w:rsidRPr="002047D9">
                    <w:t>4. DTVCC Transport Layer modified</w:t>
                  </w:r>
                </w:p>
              </w:tc>
              <w:tc>
                <w:tcPr>
                  <w:tcW w:w="1207" w:type="dxa"/>
                  <w:tcBorders>
                    <w:top w:val="single" w:sz="3" w:space="0" w:color="0A0000"/>
                    <w:left w:val="single" w:sz="3" w:space="0" w:color="0A0000"/>
                    <w:bottom w:val="single" w:sz="3" w:space="0" w:color="0A0000"/>
                    <w:right w:val="single" w:sz="3" w:space="0" w:color="0A0000"/>
                  </w:tcBorders>
                </w:tcPr>
                <w:p w14:paraId="60744DA1" w14:textId="77777777" w:rsidR="002870DE" w:rsidRPr="00E70D11" w:rsidRDefault="002870DE" w:rsidP="00BB3C6C">
                  <w:pPr>
                    <w:spacing w:line="276" w:lineRule="auto"/>
                    <w:jc w:val="center"/>
                  </w:pPr>
                  <w:r>
                    <w:rPr>
                      <w:rFonts w:hint="eastAsia"/>
                    </w:rPr>
                    <w:t>M</w:t>
                  </w:r>
                  <w:r w:rsidRPr="00E70D11">
                    <w:t>odified</w:t>
                  </w:r>
                </w:p>
              </w:tc>
            </w:tr>
            <w:tr w:rsidR="002870DE" w:rsidRPr="00D72B0F" w14:paraId="7B655428"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02996EFD" w14:textId="77777777" w:rsidR="002870DE" w:rsidRDefault="002870DE" w:rsidP="00BB3C6C">
                  <w:pPr>
                    <w:spacing w:line="276" w:lineRule="auto"/>
                    <w:ind w:left="625" w:hanging="360"/>
                  </w:pPr>
                  <w:r w:rsidRPr="002047D9">
                    <w:t>4.3</w:t>
                  </w:r>
                  <w:r>
                    <w:rPr>
                      <w:rFonts w:hint="eastAsia"/>
                    </w:rPr>
                    <w:t xml:space="preserve">. </w:t>
                  </w:r>
                  <w:r w:rsidRPr="00E70D11">
                    <w:t>Packet Layer</w:t>
                  </w:r>
                </w:p>
              </w:tc>
              <w:tc>
                <w:tcPr>
                  <w:tcW w:w="3343" w:type="dxa"/>
                  <w:tcBorders>
                    <w:top w:val="single" w:sz="3" w:space="0" w:color="0A0000"/>
                    <w:left w:val="single" w:sz="3" w:space="0" w:color="0A0000"/>
                    <w:bottom w:val="single" w:sz="3" w:space="0" w:color="0A0000"/>
                    <w:right w:val="single" w:sz="3" w:space="0" w:color="0A0000"/>
                  </w:tcBorders>
                </w:tcPr>
                <w:p w14:paraId="53439C9A" w14:textId="77777777" w:rsidR="002870DE" w:rsidRDefault="002870DE" w:rsidP="00BB3C6C">
                  <w:pPr>
                    <w:spacing w:line="276" w:lineRule="auto"/>
                    <w:ind w:left="342" w:hanging="342"/>
                  </w:pPr>
                  <w:r w:rsidRPr="007B1A54">
                    <w:t>5. DTVCC Packet Layer</w:t>
                  </w:r>
                </w:p>
              </w:tc>
              <w:tc>
                <w:tcPr>
                  <w:tcW w:w="1207" w:type="dxa"/>
                  <w:tcBorders>
                    <w:top w:val="single" w:sz="3" w:space="0" w:color="0A0000"/>
                    <w:left w:val="single" w:sz="3" w:space="0" w:color="0A0000"/>
                    <w:bottom w:val="single" w:sz="3" w:space="0" w:color="0A0000"/>
                    <w:right w:val="single" w:sz="3" w:space="0" w:color="0A0000"/>
                  </w:tcBorders>
                </w:tcPr>
                <w:p w14:paraId="63DB9EBB" w14:textId="77777777" w:rsidR="002870DE" w:rsidRPr="00EB5288" w:rsidRDefault="002870DE" w:rsidP="00BB3C6C">
                  <w:pPr>
                    <w:spacing w:line="276" w:lineRule="auto"/>
                    <w:jc w:val="center"/>
                  </w:pPr>
                  <w:r w:rsidRPr="00EB5288">
                    <w:t>Same</w:t>
                  </w:r>
                </w:p>
              </w:tc>
            </w:tr>
            <w:tr w:rsidR="002870DE" w:rsidRPr="00D72B0F" w14:paraId="1E0629D9"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795A75C5" w14:textId="77777777" w:rsidR="002870DE" w:rsidRDefault="002870DE" w:rsidP="00BB3C6C">
                  <w:pPr>
                    <w:spacing w:line="276" w:lineRule="auto"/>
                    <w:ind w:left="625" w:hanging="360"/>
                  </w:pPr>
                  <w:r w:rsidRPr="002047D9">
                    <w:t>4.4. Service Layer</w:t>
                  </w:r>
                </w:p>
              </w:tc>
              <w:tc>
                <w:tcPr>
                  <w:tcW w:w="3343" w:type="dxa"/>
                  <w:tcBorders>
                    <w:top w:val="single" w:sz="3" w:space="0" w:color="0A0000"/>
                    <w:left w:val="single" w:sz="3" w:space="0" w:color="0A0000"/>
                    <w:bottom w:val="single" w:sz="3" w:space="0" w:color="0A0000"/>
                    <w:right w:val="single" w:sz="3" w:space="0" w:color="0A0000"/>
                  </w:tcBorders>
                </w:tcPr>
                <w:p w14:paraId="1E64EE7F" w14:textId="77777777" w:rsidR="002870DE" w:rsidRDefault="002870DE" w:rsidP="00BB3C6C">
                  <w:pPr>
                    <w:spacing w:line="276" w:lineRule="auto"/>
                    <w:ind w:left="342" w:hanging="342"/>
                  </w:pPr>
                  <w:r w:rsidRPr="002047D9">
                    <w:t>6. DTVCC Service Layer</w:t>
                  </w:r>
                </w:p>
              </w:tc>
              <w:tc>
                <w:tcPr>
                  <w:tcW w:w="1207" w:type="dxa"/>
                  <w:tcBorders>
                    <w:top w:val="single" w:sz="3" w:space="0" w:color="0A0000"/>
                    <w:left w:val="single" w:sz="3" w:space="0" w:color="0A0000"/>
                    <w:bottom w:val="single" w:sz="3" w:space="0" w:color="0A0000"/>
                    <w:right w:val="single" w:sz="3" w:space="0" w:color="0A0000"/>
                  </w:tcBorders>
                </w:tcPr>
                <w:p w14:paraId="211E2F38" w14:textId="77777777" w:rsidR="002870DE" w:rsidRPr="00D72B0F" w:rsidRDefault="002870DE" w:rsidP="00BB3C6C">
                  <w:pPr>
                    <w:spacing w:line="276" w:lineRule="auto"/>
                    <w:jc w:val="center"/>
                  </w:pPr>
                  <w:r w:rsidRPr="002047D9">
                    <w:t>Same</w:t>
                  </w:r>
                </w:p>
              </w:tc>
            </w:tr>
            <w:tr w:rsidR="002870DE" w:rsidRPr="00D72B0F" w14:paraId="3BACD259"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6D802DA4" w14:textId="77777777" w:rsidR="002870DE" w:rsidRDefault="002870DE" w:rsidP="00BB3C6C">
                  <w:pPr>
                    <w:spacing w:line="276" w:lineRule="auto"/>
                    <w:ind w:left="625" w:hanging="360"/>
                  </w:pPr>
                  <w:r w:rsidRPr="002047D9">
                    <w:t>4.5. Coding Layer</w:t>
                  </w:r>
                </w:p>
              </w:tc>
              <w:tc>
                <w:tcPr>
                  <w:tcW w:w="3343" w:type="dxa"/>
                  <w:tcBorders>
                    <w:top w:val="single" w:sz="3" w:space="0" w:color="0A0000"/>
                    <w:left w:val="single" w:sz="3" w:space="0" w:color="0A0000"/>
                    <w:bottom w:val="single" w:sz="3" w:space="0" w:color="0A0000"/>
                    <w:right w:val="single" w:sz="3" w:space="0" w:color="0A0000"/>
                  </w:tcBorders>
                </w:tcPr>
                <w:p w14:paraId="6963D52D" w14:textId="77777777" w:rsidR="002870DE" w:rsidRDefault="002870DE" w:rsidP="00BB3C6C">
                  <w:pPr>
                    <w:spacing w:line="276" w:lineRule="auto"/>
                    <w:ind w:left="342" w:hanging="342"/>
                  </w:pPr>
                  <w:r w:rsidRPr="002047D9">
                    <w:t>7. DTVCC Coding Layer</w:t>
                  </w:r>
                </w:p>
              </w:tc>
              <w:tc>
                <w:tcPr>
                  <w:tcW w:w="1207" w:type="dxa"/>
                  <w:tcBorders>
                    <w:top w:val="single" w:sz="3" w:space="0" w:color="0A0000"/>
                    <w:left w:val="single" w:sz="3" w:space="0" w:color="0A0000"/>
                    <w:bottom w:val="single" w:sz="3" w:space="0" w:color="0A0000"/>
                    <w:right w:val="single" w:sz="3" w:space="0" w:color="0A0000"/>
                  </w:tcBorders>
                </w:tcPr>
                <w:p w14:paraId="35F60F11" w14:textId="77777777" w:rsidR="002870DE" w:rsidRPr="00D72B0F" w:rsidRDefault="002870DE" w:rsidP="00BB3C6C">
                  <w:pPr>
                    <w:spacing w:line="276" w:lineRule="auto"/>
                    <w:jc w:val="center"/>
                  </w:pPr>
                  <w:r w:rsidRPr="002047D9">
                    <w:t>Added</w:t>
                  </w:r>
                </w:p>
              </w:tc>
            </w:tr>
            <w:tr w:rsidR="002870DE" w:rsidRPr="00D72B0F" w14:paraId="18573733"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700E6BA2" w14:textId="77777777" w:rsidR="002870DE" w:rsidRDefault="002870DE" w:rsidP="00BB3C6C">
                  <w:pPr>
                    <w:spacing w:line="276" w:lineRule="auto"/>
                    <w:ind w:left="625" w:hanging="360"/>
                  </w:pPr>
                  <w:r w:rsidRPr="002047D9">
                    <w:t>4.6. Interpretation Layer</w:t>
                  </w:r>
                </w:p>
              </w:tc>
              <w:tc>
                <w:tcPr>
                  <w:tcW w:w="3343" w:type="dxa"/>
                  <w:tcBorders>
                    <w:top w:val="single" w:sz="3" w:space="0" w:color="0A0000"/>
                    <w:left w:val="single" w:sz="3" w:space="0" w:color="0A0000"/>
                    <w:bottom w:val="single" w:sz="3" w:space="0" w:color="0A0000"/>
                    <w:right w:val="single" w:sz="3" w:space="0" w:color="0A0000"/>
                  </w:tcBorders>
                </w:tcPr>
                <w:p w14:paraId="744414BE" w14:textId="77777777" w:rsidR="002870DE" w:rsidRDefault="002870DE" w:rsidP="00BB3C6C">
                  <w:pPr>
                    <w:spacing w:line="276" w:lineRule="auto"/>
                    <w:ind w:left="342" w:hanging="342"/>
                  </w:pPr>
                  <w:r w:rsidRPr="002047D9">
                    <w:t>8. DTVCC Interpretation Layer</w:t>
                  </w:r>
                </w:p>
              </w:tc>
              <w:tc>
                <w:tcPr>
                  <w:tcW w:w="1207" w:type="dxa"/>
                  <w:tcBorders>
                    <w:top w:val="single" w:sz="3" w:space="0" w:color="0A0000"/>
                    <w:left w:val="single" w:sz="3" w:space="0" w:color="0A0000"/>
                    <w:bottom w:val="single" w:sz="3" w:space="0" w:color="0A0000"/>
                    <w:right w:val="single" w:sz="3" w:space="0" w:color="0A0000"/>
                  </w:tcBorders>
                </w:tcPr>
                <w:p w14:paraId="72DCB6A1" w14:textId="77777777" w:rsidR="002870DE" w:rsidRPr="00D72B0F" w:rsidRDefault="002870DE" w:rsidP="00BB3C6C">
                  <w:pPr>
                    <w:spacing w:line="276" w:lineRule="auto"/>
                    <w:jc w:val="center"/>
                  </w:pPr>
                  <w:r w:rsidRPr="002047D9">
                    <w:t>Modified</w:t>
                  </w:r>
                </w:p>
              </w:tc>
            </w:tr>
            <w:tr w:rsidR="002870DE" w:rsidRPr="00D72B0F" w14:paraId="4427C699"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64ED6AFA" w14:textId="77777777" w:rsidR="002870DE" w:rsidRDefault="002870DE" w:rsidP="00BB3C6C">
                  <w:pPr>
                    <w:spacing w:line="276" w:lineRule="auto"/>
                    <w:ind w:left="625" w:hanging="360"/>
                  </w:pPr>
                  <w:r w:rsidRPr="002047D9">
                    <w:t>4.7. Mandatory Requirements for Caption</w:t>
                  </w:r>
                  <w:r>
                    <w:rPr>
                      <w:rFonts w:hint="eastAsia"/>
                    </w:rPr>
                    <w:t xml:space="preserve"> </w:t>
                  </w:r>
                  <w:r w:rsidRPr="007B1A54">
                    <w:t>Decoders and Receivers</w:t>
                  </w:r>
                </w:p>
              </w:tc>
              <w:tc>
                <w:tcPr>
                  <w:tcW w:w="3343" w:type="dxa"/>
                  <w:tcBorders>
                    <w:top w:val="single" w:sz="3" w:space="0" w:color="0A0000"/>
                    <w:left w:val="single" w:sz="3" w:space="0" w:color="0A0000"/>
                    <w:bottom w:val="single" w:sz="3" w:space="0" w:color="0A0000"/>
                    <w:right w:val="single" w:sz="3" w:space="0" w:color="0A0000"/>
                  </w:tcBorders>
                </w:tcPr>
                <w:p w14:paraId="032DF5A8" w14:textId="77777777" w:rsidR="002870DE" w:rsidRDefault="002870DE" w:rsidP="00BB3C6C">
                  <w:pPr>
                    <w:spacing w:line="276" w:lineRule="auto"/>
                    <w:ind w:left="342" w:hanging="342"/>
                  </w:pPr>
                  <w:r w:rsidRPr="00EB5288">
                    <w:t>9. DTVCC Decoder Manufacturer</w:t>
                  </w:r>
                </w:p>
                <w:p w14:paraId="1535D2AD" w14:textId="77777777" w:rsidR="002870DE" w:rsidRDefault="002870DE" w:rsidP="00BB3C6C">
                  <w:pPr>
                    <w:spacing w:line="276" w:lineRule="auto"/>
                    <w:ind w:left="342" w:hanging="342"/>
                  </w:pPr>
                  <w:r w:rsidRPr="005B4AC6">
                    <w:t>Requirements and Recommendations</w:t>
                  </w:r>
                </w:p>
              </w:tc>
              <w:tc>
                <w:tcPr>
                  <w:tcW w:w="1207" w:type="dxa"/>
                  <w:tcBorders>
                    <w:top w:val="single" w:sz="3" w:space="0" w:color="0A0000"/>
                    <w:left w:val="single" w:sz="3" w:space="0" w:color="0A0000"/>
                    <w:bottom w:val="single" w:sz="3" w:space="0" w:color="0A0000"/>
                    <w:right w:val="single" w:sz="3" w:space="0" w:color="0A0000"/>
                  </w:tcBorders>
                </w:tcPr>
                <w:p w14:paraId="4CDFE382" w14:textId="77777777" w:rsidR="002870DE" w:rsidRPr="00E70D11" w:rsidRDefault="002870DE" w:rsidP="00BB3C6C">
                  <w:pPr>
                    <w:spacing w:line="276" w:lineRule="auto"/>
                    <w:jc w:val="center"/>
                  </w:pPr>
                  <w:r>
                    <w:rPr>
                      <w:rFonts w:hint="eastAsia"/>
                    </w:rPr>
                    <w:t>M</w:t>
                  </w:r>
                  <w:r w:rsidRPr="00E70D11">
                    <w:t>odified</w:t>
                  </w:r>
                </w:p>
              </w:tc>
            </w:tr>
            <w:tr w:rsidR="002870DE" w:rsidRPr="00D72B0F" w14:paraId="06AF55A5"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44FAA34A" w14:textId="77777777" w:rsidR="002870DE" w:rsidRDefault="002870DE" w:rsidP="00C37A06">
                  <w:pPr>
                    <w:pStyle w:val="ListParagraph"/>
                    <w:numPr>
                      <w:ilvl w:val="0"/>
                      <w:numId w:val="18"/>
                    </w:numPr>
                    <w:adjustRightInd/>
                    <w:spacing w:line="276" w:lineRule="auto"/>
                    <w:ind w:left="720" w:hanging="360"/>
                    <w:textAlignment w:val="baseline"/>
                    <w:rPr>
                      <w:rFonts w:cs="Times New Roman"/>
                    </w:rPr>
                  </w:pPr>
                  <w:r w:rsidRPr="002047D9">
                    <w:rPr>
                      <w:rFonts w:cs="Times New Roman"/>
                    </w:rPr>
                    <w:t>Video Description</w:t>
                  </w:r>
                </w:p>
              </w:tc>
              <w:tc>
                <w:tcPr>
                  <w:tcW w:w="3343" w:type="dxa"/>
                  <w:tcBorders>
                    <w:top w:val="single" w:sz="3" w:space="0" w:color="0A0000"/>
                    <w:left w:val="single" w:sz="3" w:space="0" w:color="0A0000"/>
                    <w:bottom w:val="single" w:sz="3" w:space="0" w:color="0A0000"/>
                    <w:right w:val="single" w:sz="3" w:space="0" w:color="0A0000"/>
                  </w:tcBorders>
                </w:tcPr>
                <w:p w14:paraId="5E572134" w14:textId="77777777" w:rsidR="002870DE" w:rsidRPr="00D72B0F" w:rsidRDefault="002870DE" w:rsidP="00BB3C6C">
                  <w:pPr>
                    <w:spacing w:line="276" w:lineRule="auto"/>
                  </w:pPr>
                </w:p>
              </w:tc>
              <w:tc>
                <w:tcPr>
                  <w:tcW w:w="1207" w:type="dxa"/>
                  <w:tcBorders>
                    <w:top w:val="single" w:sz="3" w:space="0" w:color="0A0000"/>
                    <w:left w:val="single" w:sz="3" w:space="0" w:color="0A0000"/>
                    <w:bottom w:val="single" w:sz="3" w:space="0" w:color="0A0000"/>
                    <w:right w:val="single" w:sz="3" w:space="0" w:color="0A0000"/>
                  </w:tcBorders>
                </w:tcPr>
                <w:p w14:paraId="4FA1A121" w14:textId="77777777" w:rsidR="002870DE" w:rsidRPr="00D72B0F" w:rsidRDefault="002870DE" w:rsidP="00BB3C6C">
                  <w:pPr>
                    <w:spacing w:line="276" w:lineRule="auto"/>
                    <w:jc w:val="center"/>
                  </w:pPr>
                  <w:r w:rsidRPr="002047D9">
                    <w:t>Added</w:t>
                  </w:r>
                </w:p>
              </w:tc>
            </w:tr>
            <w:tr w:rsidR="002870DE" w:rsidRPr="00D72B0F" w14:paraId="6DABEBDF"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0F754893" w14:textId="77777777" w:rsidR="002870DE" w:rsidRDefault="002870DE" w:rsidP="00C37A06">
                  <w:pPr>
                    <w:pStyle w:val="ListParagraph"/>
                    <w:numPr>
                      <w:ilvl w:val="0"/>
                      <w:numId w:val="18"/>
                    </w:numPr>
                    <w:adjustRightInd/>
                    <w:spacing w:line="276" w:lineRule="auto"/>
                    <w:ind w:left="720" w:hanging="360"/>
                    <w:textAlignment w:val="baseline"/>
                    <w:rPr>
                      <w:rFonts w:cs="Times New Roman"/>
                    </w:rPr>
                  </w:pPr>
                  <w:r w:rsidRPr="002047D9">
                    <w:rPr>
                      <w:rFonts w:cs="Times New Roman"/>
                    </w:rPr>
                    <w:t>Sign Language</w:t>
                  </w:r>
                </w:p>
              </w:tc>
              <w:tc>
                <w:tcPr>
                  <w:tcW w:w="3343" w:type="dxa"/>
                  <w:tcBorders>
                    <w:top w:val="single" w:sz="3" w:space="0" w:color="0A0000"/>
                    <w:left w:val="single" w:sz="3" w:space="0" w:color="0A0000"/>
                    <w:bottom w:val="single" w:sz="3" w:space="0" w:color="0A0000"/>
                    <w:right w:val="single" w:sz="3" w:space="0" w:color="0A0000"/>
                  </w:tcBorders>
                </w:tcPr>
                <w:p w14:paraId="216DFAA2" w14:textId="77777777" w:rsidR="002870DE" w:rsidRPr="00D72B0F" w:rsidRDefault="002870DE" w:rsidP="00BB3C6C">
                  <w:pPr>
                    <w:spacing w:line="276" w:lineRule="auto"/>
                  </w:pPr>
                </w:p>
              </w:tc>
              <w:tc>
                <w:tcPr>
                  <w:tcW w:w="1207" w:type="dxa"/>
                  <w:tcBorders>
                    <w:top w:val="single" w:sz="3" w:space="0" w:color="0A0000"/>
                    <w:left w:val="single" w:sz="3" w:space="0" w:color="0A0000"/>
                    <w:bottom w:val="single" w:sz="3" w:space="0" w:color="0A0000"/>
                    <w:right w:val="single" w:sz="3" w:space="0" w:color="0A0000"/>
                  </w:tcBorders>
                </w:tcPr>
                <w:p w14:paraId="1334DA6B" w14:textId="77777777" w:rsidR="002870DE" w:rsidRPr="00D72B0F" w:rsidRDefault="002870DE" w:rsidP="00BB3C6C">
                  <w:pPr>
                    <w:spacing w:line="276" w:lineRule="auto"/>
                    <w:jc w:val="center"/>
                  </w:pPr>
                  <w:r w:rsidRPr="002047D9">
                    <w:t>Added</w:t>
                  </w:r>
                </w:p>
              </w:tc>
            </w:tr>
            <w:tr w:rsidR="002870DE" w:rsidRPr="00D72B0F" w14:paraId="39C53AF1"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7784C245" w14:textId="77777777" w:rsidR="002870DE" w:rsidRPr="009C2534" w:rsidRDefault="002870DE" w:rsidP="00BB3C6C">
                  <w:pPr>
                    <w:spacing w:line="276" w:lineRule="auto"/>
                  </w:pPr>
                  <w:r w:rsidRPr="002047D9">
                    <w:t>Annex A. Signaling of Closed Captioning</w:t>
                  </w:r>
                </w:p>
              </w:tc>
              <w:tc>
                <w:tcPr>
                  <w:tcW w:w="3343" w:type="dxa"/>
                  <w:tcBorders>
                    <w:top w:val="single" w:sz="3" w:space="0" w:color="0A0000"/>
                    <w:left w:val="single" w:sz="3" w:space="0" w:color="0A0000"/>
                    <w:bottom w:val="single" w:sz="3" w:space="0" w:color="0A0000"/>
                    <w:right w:val="single" w:sz="3" w:space="0" w:color="0A0000"/>
                  </w:tcBorders>
                </w:tcPr>
                <w:p w14:paraId="3B1DBF70" w14:textId="77777777" w:rsidR="002870DE" w:rsidRPr="00D72B0F" w:rsidRDefault="002870DE" w:rsidP="00BB3C6C">
                  <w:pPr>
                    <w:spacing w:line="276" w:lineRule="auto"/>
                  </w:pPr>
                </w:p>
              </w:tc>
              <w:tc>
                <w:tcPr>
                  <w:tcW w:w="1207" w:type="dxa"/>
                  <w:tcBorders>
                    <w:top w:val="single" w:sz="3" w:space="0" w:color="0A0000"/>
                    <w:left w:val="single" w:sz="3" w:space="0" w:color="0A0000"/>
                    <w:bottom w:val="single" w:sz="3" w:space="0" w:color="0A0000"/>
                    <w:right w:val="single" w:sz="3" w:space="0" w:color="0A0000"/>
                  </w:tcBorders>
                </w:tcPr>
                <w:p w14:paraId="7F45F497" w14:textId="77777777" w:rsidR="002870DE" w:rsidRPr="00D72B0F" w:rsidRDefault="002870DE" w:rsidP="00BB3C6C">
                  <w:pPr>
                    <w:spacing w:line="276" w:lineRule="auto"/>
                    <w:jc w:val="center"/>
                  </w:pPr>
                  <w:r w:rsidRPr="002047D9">
                    <w:t>Added</w:t>
                  </w:r>
                </w:p>
              </w:tc>
            </w:tr>
            <w:tr w:rsidR="002870DE" w:rsidRPr="00D72B0F" w14:paraId="7355EB9E"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5E731394" w14:textId="77777777" w:rsidR="002870DE" w:rsidRPr="009C2534" w:rsidRDefault="002870DE" w:rsidP="00BB3C6C">
                  <w:pPr>
                    <w:spacing w:line="276" w:lineRule="auto"/>
                  </w:pPr>
                  <w:r w:rsidRPr="002047D9">
                    <w:t>Annex B. Handling of Terrestrial Closed</w:t>
                  </w:r>
                </w:p>
                <w:p w14:paraId="7FC30168" w14:textId="77777777" w:rsidR="002870DE" w:rsidRPr="009C2534" w:rsidRDefault="002870DE" w:rsidP="00BB3C6C">
                  <w:pPr>
                    <w:spacing w:line="276" w:lineRule="auto"/>
                  </w:pPr>
                  <w:r w:rsidRPr="002047D9">
                    <w:t>Captioning in the Absence of Caption</w:t>
                  </w:r>
                </w:p>
                <w:p w14:paraId="771A0184" w14:textId="77777777" w:rsidR="002870DE" w:rsidRPr="009C2534" w:rsidRDefault="002870DE" w:rsidP="00BB3C6C">
                  <w:pPr>
                    <w:spacing w:line="276" w:lineRule="auto"/>
                  </w:pPr>
                  <w:r w:rsidRPr="002047D9">
                    <w:t>Service Descriptor</w:t>
                  </w:r>
                </w:p>
              </w:tc>
              <w:tc>
                <w:tcPr>
                  <w:tcW w:w="3343" w:type="dxa"/>
                  <w:tcBorders>
                    <w:top w:val="single" w:sz="3" w:space="0" w:color="0A0000"/>
                    <w:left w:val="single" w:sz="3" w:space="0" w:color="0A0000"/>
                    <w:bottom w:val="single" w:sz="3" w:space="0" w:color="0A0000"/>
                    <w:right w:val="single" w:sz="3" w:space="0" w:color="0A0000"/>
                  </w:tcBorders>
                </w:tcPr>
                <w:p w14:paraId="3BB92634" w14:textId="77777777" w:rsidR="002870DE" w:rsidRPr="00D72B0F" w:rsidRDefault="002870DE" w:rsidP="00BB3C6C">
                  <w:pPr>
                    <w:spacing w:line="276" w:lineRule="auto"/>
                  </w:pPr>
                </w:p>
              </w:tc>
              <w:tc>
                <w:tcPr>
                  <w:tcW w:w="1207" w:type="dxa"/>
                  <w:tcBorders>
                    <w:top w:val="single" w:sz="3" w:space="0" w:color="0A0000"/>
                    <w:left w:val="single" w:sz="3" w:space="0" w:color="0A0000"/>
                    <w:bottom w:val="single" w:sz="3" w:space="0" w:color="0A0000"/>
                    <w:right w:val="single" w:sz="3" w:space="0" w:color="0A0000"/>
                  </w:tcBorders>
                </w:tcPr>
                <w:p w14:paraId="48FB7F78" w14:textId="77777777" w:rsidR="002870DE" w:rsidRPr="00D72B0F" w:rsidRDefault="002870DE" w:rsidP="00BB3C6C">
                  <w:pPr>
                    <w:spacing w:line="276" w:lineRule="auto"/>
                    <w:jc w:val="center"/>
                  </w:pPr>
                  <w:r w:rsidRPr="002047D9">
                    <w:t>Added</w:t>
                  </w:r>
                </w:p>
              </w:tc>
            </w:tr>
          </w:tbl>
          <w:p w14:paraId="423D021C" w14:textId="77777777" w:rsidR="002870DE" w:rsidRPr="00D72B0F" w:rsidRDefault="002870DE" w:rsidP="00BB3C6C">
            <w:pPr>
              <w:spacing w:line="276" w:lineRule="auto"/>
            </w:pPr>
          </w:p>
          <w:p w14:paraId="3986D3CC" w14:textId="77777777" w:rsidR="002870DE" w:rsidRPr="002047D9" w:rsidRDefault="002870DE" w:rsidP="00C37A06">
            <w:pPr>
              <w:pStyle w:val="ListParagraph"/>
              <w:numPr>
                <w:ilvl w:val="0"/>
                <w:numId w:val="13"/>
              </w:numPr>
              <w:pBdr>
                <w:top w:val="none" w:sz="2" w:space="1" w:color="000000"/>
                <w:left w:val="none" w:sz="2" w:space="4" w:color="000000"/>
                <w:bottom w:val="none" w:sz="2" w:space="1" w:color="000000"/>
                <w:right w:val="none" w:sz="2" w:space="4" w:color="000000"/>
              </w:pBdr>
              <w:wordWrap w:val="0"/>
              <w:adjustRightInd/>
              <w:ind w:left="1211" w:hanging="360"/>
              <w:rPr>
                <w:rFonts w:cs="Times New Roman"/>
                <w:b/>
              </w:rPr>
            </w:pPr>
            <w:r w:rsidRPr="002047D9">
              <w:rPr>
                <w:rFonts w:cs="Times New Roman"/>
                <w:b/>
              </w:rPr>
              <w:t>Statement of Intellectual Property Rights</w:t>
            </w:r>
          </w:p>
          <w:p w14:paraId="04781AF8" w14:textId="77777777" w:rsidR="002870DE" w:rsidRPr="00E70D11" w:rsidRDefault="002870DE" w:rsidP="00BB3C6C">
            <w:pPr>
              <w:pStyle w:val="ListParagraph"/>
              <w:spacing w:line="276" w:lineRule="auto"/>
              <w:ind w:left="960"/>
              <w:rPr>
                <w:rFonts w:cs="Times New Roman"/>
              </w:rPr>
            </w:pPr>
          </w:p>
          <w:p w14:paraId="0EAF581D" w14:textId="77777777" w:rsidR="002870DE" w:rsidRDefault="002870DE" w:rsidP="00BB3C6C">
            <w:pPr>
              <w:spacing w:line="276" w:lineRule="auto"/>
            </w:pPr>
            <w:r w:rsidRPr="00E70D11">
              <w:t>Written Confirmation of Intellectual Property Rights</w:t>
            </w:r>
            <w:r w:rsidRPr="007B1A54">
              <w:t xml:space="preserve"> for this standard can be referenced to the website of the National Radio Research Agency. Those using this standard must confirm that whether intellectual property rights are included in this stan</w:t>
            </w:r>
            <w:r w:rsidRPr="00EB5288">
              <w:t>dard.</w:t>
            </w:r>
            <w:r>
              <w:rPr>
                <w:rFonts w:hint="eastAsia"/>
              </w:rPr>
              <w:t xml:space="preserve"> </w:t>
            </w:r>
            <w:r w:rsidRPr="007B1A54">
              <w:t>Other intellectual property rights may exist in relation to written confirmation received for this standard.</w:t>
            </w:r>
          </w:p>
          <w:p w14:paraId="77D416F7" w14:textId="77777777" w:rsidR="002870DE" w:rsidRPr="00EB5288" w:rsidRDefault="002870DE" w:rsidP="00BB3C6C">
            <w:pPr>
              <w:spacing w:line="276" w:lineRule="auto"/>
            </w:pPr>
          </w:p>
          <w:p w14:paraId="1E81F80B" w14:textId="77777777" w:rsidR="002870DE" w:rsidRPr="002047D9" w:rsidRDefault="002870DE" w:rsidP="00C37A06">
            <w:pPr>
              <w:pStyle w:val="ListParagraph"/>
              <w:numPr>
                <w:ilvl w:val="0"/>
                <w:numId w:val="13"/>
              </w:numPr>
              <w:pBdr>
                <w:top w:val="none" w:sz="2" w:space="1" w:color="000000"/>
                <w:left w:val="none" w:sz="2" w:space="4" w:color="000000"/>
                <w:bottom w:val="none" w:sz="2" w:space="1" w:color="000000"/>
                <w:right w:val="none" w:sz="2" w:space="4" w:color="000000"/>
              </w:pBdr>
              <w:wordWrap w:val="0"/>
              <w:adjustRightInd/>
              <w:ind w:left="1211" w:hanging="360"/>
              <w:rPr>
                <w:rFonts w:cs="Times New Roman"/>
                <w:b/>
              </w:rPr>
            </w:pPr>
            <w:r w:rsidRPr="002047D9">
              <w:rPr>
                <w:rFonts w:cs="Times New Roman"/>
                <w:b/>
              </w:rPr>
              <w:t>Statement of Testing and Certification</w:t>
            </w:r>
          </w:p>
          <w:p w14:paraId="7B1590A4" w14:textId="77777777" w:rsidR="002870DE" w:rsidRPr="00E70D11" w:rsidRDefault="002870DE" w:rsidP="00BB3C6C">
            <w:pPr>
              <w:spacing w:line="276" w:lineRule="auto"/>
            </w:pPr>
          </w:p>
          <w:p w14:paraId="055ACAD5" w14:textId="77777777" w:rsidR="002870DE" w:rsidRPr="002047D9" w:rsidRDefault="002870DE" w:rsidP="00C37A06">
            <w:pPr>
              <w:pStyle w:val="ListParagraph"/>
              <w:numPr>
                <w:ilvl w:val="0"/>
                <w:numId w:val="19"/>
              </w:numPr>
              <w:adjustRightInd/>
              <w:spacing w:line="276" w:lineRule="auto"/>
              <w:ind w:left="907" w:hanging="540"/>
              <w:rPr>
                <w:rFonts w:cs="Times New Roman"/>
                <w:b/>
              </w:rPr>
            </w:pPr>
            <w:r w:rsidRPr="002047D9">
              <w:rPr>
                <w:rFonts w:cs="Times New Roman"/>
                <w:b/>
              </w:rPr>
              <w:t>Object of Testing and Certification</w:t>
            </w:r>
          </w:p>
          <w:p w14:paraId="07240C8C" w14:textId="77777777" w:rsidR="002870DE" w:rsidRDefault="002870DE" w:rsidP="00BB3C6C">
            <w:pPr>
              <w:spacing w:line="276" w:lineRule="auto"/>
              <w:ind w:left="907"/>
            </w:pPr>
            <w:r w:rsidRPr="00EB5288">
              <w:t>None</w:t>
            </w:r>
          </w:p>
          <w:p w14:paraId="0D020F0F" w14:textId="77777777" w:rsidR="002870DE" w:rsidRPr="002047D9" w:rsidRDefault="002870DE" w:rsidP="00C37A06">
            <w:pPr>
              <w:pStyle w:val="ListParagraph"/>
              <w:numPr>
                <w:ilvl w:val="0"/>
                <w:numId w:val="20"/>
              </w:numPr>
              <w:adjustRightInd/>
              <w:spacing w:line="276" w:lineRule="auto"/>
              <w:ind w:left="907" w:hanging="540"/>
              <w:rPr>
                <w:rFonts w:cs="Times New Roman"/>
                <w:b/>
              </w:rPr>
            </w:pPr>
            <w:r w:rsidRPr="002047D9">
              <w:rPr>
                <w:rFonts w:cs="Times New Roman"/>
                <w:b/>
              </w:rPr>
              <w:t>Standards of Testing and Certification</w:t>
            </w:r>
          </w:p>
          <w:p w14:paraId="23086EC5" w14:textId="77777777" w:rsidR="002870DE" w:rsidRPr="00EB5288" w:rsidRDefault="002870DE" w:rsidP="00BB3C6C">
            <w:pPr>
              <w:spacing w:line="276" w:lineRule="auto"/>
              <w:ind w:left="907"/>
            </w:pPr>
            <w:r w:rsidRPr="00EB5288">
              <w:t>None</w:t>
            </w:r>
          </w:p>
          <w:p w14:paraId="158E3783" w14:textId="77777777" w:rsidR="002870DE" w:rsidRPr="005B4AC6" w:rsidRDefault="002870DE" w:rsidP="00BB3C6C">
            <w:pPr>
              <w:spacing w:line="276" w:lineRule="auto"/>
            </w:pPr>
          </w:p>
          <w:p w14:paraId="0BF45C0F" w14:textId="77777777" w:rsidR="002870DE" w:rsidRPr="002047D9" w:rsidRDefault="002870DE" w:rsidP="00C37A06">
            <w:pPr>
              <w:pStyle w:val="ListParagraph"/>
              <w:numPr>
                <w:ilvl w:val="0"/>
                <w:numId w:val="13"/>
              </w:numPr>
              <w:wordWrap w:val="0"/>
              <w:adjustRightInd/>
              <w:ind w:left="1211" w:hanging="360"/>
              <w:rPr>
                <w:rFonts w:cs="Times New Roman"/>
                <w:b/>
              </w:rPr>
            </w:pPr>
            <w:r w:rsidRPr="002047D9">
              <w:rPr>
                <w:rFonts w:cs="Times New Roman"/>
                <w:b/>
              </w:rPr>
              <w:t>Detailed History of Standard</w:t>
            </w:r>
          </w:p>
          <w:p w14:paraId="387C5928" w14:textId="77777777" w:rsidR="002870DE" w:rsidRPr="00E70D11" w:rsidRDefault="002870DE" w:rsidP="00BB3C6C">
            <w:pPr>
              <w:spacing w:line="276" w:lineRule="auto"/>
            </w:pPr>
          </w:p>
          <w:p w14:paraId="157525BB" w14:textId="77777777" w:rsidR="002870DE" w:rsidRPr="002047D9" w:rsidRDefault="002870DE" w:rsidP="00BB3C6C">
            <w:pPr>
              <w:spacing w:line="276" w:lineRule="auto"/>
              <w:ind w:left="352"/>
              <w:rPr>
                <w:b/>
              </w:rPr>
            </w:pPr>
            <w:r w:rsidRPr="002047D9">
              <w:rPr>
                <w:b/>
              </w:rPr>
              <w:t>Contents</w:t>
            </w:r>
          </w:p>
          <w:p w14:paraId="4A353460" w14:textId="77777777" w:rsidR="002870DE" w:rsidRPr="00E70D11" w:rsidRDefault="002870DE" w:rsidP="00BB3C6C">
            <w:pPr>
              <w:spacing w:line="276" w:lineRule="auto"/>
              <w:jc w:val="center"/>
            </w:pPr>
          </w:p>
          <w:p w14:paraId="76271E9D" w14:textId="77777777" w:rsidR="002870DE" w:rsidRPr="00E70D11" w:rsidRDefault="002870DE" w:rsidP="00BB3C6C">
            <w:pPr>
              <w:spacing w:line="276" w:lineRule="auto"/>
              <w:ind w:left="352"/>
            </w:pPr>
            <w:r w:rsidRPr="00E70D11">
              <w:t xml:space="preserve">1. </w:t>
            </w:r>
            <w:r>
              <w:rPr>
                <w:rFonts w:hint="eastAsia"/>
              </w:rPr>
              <w:t xml:space="preserve"> </w:t>
            </w:r>
            <w:r w:rsidRPr="00E70D11">
              <w:t xml:space="preserve">Introduction </w:t>
            </w:r>
          </w:p>
          <w:p w14:paraId="55CE61C6" w14:textId="77777777" w:rsidR="002870DE" w:rsidRPr="00E70D11" w:rsidRDefault="002870DE" w:rsidP="00BB3C6C">
            <w:pPr>
              <w:spacing w:line="276" w:lineRule="auto"/>
              <w:ind w:left="352"/>
            </w:pPr>
            <w:r w:rsidRPr="00E70D11">
              <w:t xml:space="preserve">2. </w:t>
            </w:r>
            <w:r>
              <w:rPr>
                <w:rFonts w:hint="eastAsia"/>
              </w:rPr>
              <w:t xml:space="preserve"> </w:t>
            </w:r>
            <w:r w:rsidRPr="00E70D11">
              <w:t xml:space="preserve">Constitution and Scope </w:t>
            </w:r>
          </w:p>
          <w:p w14:paraId="6989C2C4" w14:textId="77777777" w:rsidR="002870DE" w:rsidRPr="00E70D11" w:rsidRDefault="002870DE" w:rsidP="00BB3C6C">
            <w:pPr>
              <w:spacing w:line="276" w:lineRule="auto"/>
              <w:ind w:left="352"/>
            </w:pPr>
            <w:r w:rsidRPr="00E70D11">
              <w:t xml:space="preserve">3. </w:t>
            </w:r>
            <w:r>
              <w:rPr>
                <w:rFonts w:hint="eastAsia"/>
              </w:rPr>
              <w:t xml:space="preserve"> </w:t>
            </w:r>
            <w:r w:rsidRPr="00E70D11">
              <w:t xml:space="preserve">Terms Definitions and Abbreviations </w:t>
            </w:r>
          </w:p>
          <w:p w14:paraId="6501D13C" w14:textId="77777777" w:rsidR="002870DE" w:rsidRPr="00E70D11" w:rsidRDefault="002870DE" w:rsidP="00BB3C6C">
            <w:pPr>
              <w:spacing w:line="276" w:lineRule="auto"/>
              <w:ind w:left="352"/>
            </w:pPr>
            <w:r w:rsidRPr="00E70D11">
              <w:t xml:space="preserve">4. </w:t>
            </w:r>
            <w:r>
              <w:rPr>
                <w:rFonts w:hint="eastAsia"/>
              </w:rPr>
              <w:t xml:space="preserve"> </w:t>
            </w:r>
            <w:r w:rsidRPr="00E70D11">
              <w:t xml:space="preserve">Closed Captioning </w:t>
            </w:r>
          </w:p>
          <w:p w14:paraId="11C4EA8E" w14:textId="77777777" w:rsidR="002870DE" w:rsidRPr="00E70D11" w:rsidRDefault="002870DE" w:rsidP="00BB3C6C">
            <w:pPr>
              <w:spacing w:line="276" w:lineRule="auto"/>
              <w:ind w:left="712"/>
            </w:pPr>
            <w:r w:rsidRPr="00E70D11">
              <w:t xml:space="preserve">4.1. </w:t>
            </w:r>
            <w:r>
              <w:rPr>
                <w:rFonts w:hint="eastAsia"/>
              </w:rPr>
              <w:t xml:space="preserve"> </w:t>
            </w:r>
            <w:r w:rsidRPr="00E70D11">
              <w:t xml:space="preserve">Caption Channel Layer Protocol </w:t>
            </w:r>
          </w:p>
          <w:p w14:paraId="4A66F173" w14:textId="77777777" w:rsidR="002870DE" w:rsidRPr="00E70D11" w:rsidRDefault="002870DE" w:rsidP="00BB3C6C">
            <w:pPr>
              <w:spacing w:line="276" w:lineRule="auto"/>
              <w:ind w:left="712"/>
            </w:pPr>
            <w:r w:rsidRPr="00E70D11">
              <w:t xml:space="preserve">4.2. </w:t>
            </w:r>
            <w:r>
              <w:rPr>
                <w:rFonts w:hint="eastAsia"/>
              </w:rPr>
              <w:t xml:space="preserve"> </w:t>
            </w:r>
            <w:r w:rsidRPr="00E70D11">
              <w:t xml:space="preserve">Transport Layer </w:t>
            </w:r>
          </w:p>
          <w:p w14:paraId="6A499487" w14:textId="77777777" w:rsidR="002870DE" w:rsidRPr="00E70D11" w:rsidRDefault="002870DE" w:rsidP="00BB3C6C">
            <w:pPr>
              <w:spacing w:line="276" w:lineRule="auto"/>
              <w:ind w:left="712"/>
            </w:pPr>
            <w:r w:rsidRPr="00E70D11">
              <w:t xml:space="preserve">4.3. </w:t>
            </w:r>
            <w:r>
              <w:rPr>
                <w:rFonts w:hint="eastAsia"/>
              </w:rPr>
              <w:t xml:space="preserve"> </w:t>
            </w:r>
            <w:r w:rsidRPr="00E70D11">
              <w:t xml:space="preserve">Packet Layer </w:t>
            </w:r>
          </w:p>
          <w:p w14:paraId="23D3F163" w14:textId="77777777" w:rsidR="002870DE" w:rsidRPr="00E70D11" w:rsidRDefault="002870DE" w:rsidP="00BB3C6C">
            <w:pPr>
              <w:spacing w:line="276" w:lineRule="auto"/>
              <w:ind w:left="712"/>
            </w:pPr>
            <w:r w:rsidRPr="00E70D11">
              <w:t xml:space="preserve">4.4. </w:t>
            </w:r>
            <w:r>
              <w:rPr>
                <w:rFonts w:hint="eastAsia"/>
              </w:rPr>
              <w:t xml:space="preserve"> </w:t>
            </w:r>
            <w:r w:rsidRPr="00E70D11">
              <w:t xml:space="preserve">Service Layer </w:t>
            </w:r>
          </w:p>
          <w:p w14:paraId="14E01D7D" w14:textId="77777777" w:rsidR="002870DE" w:rsidRPr="00E70D11" w:rsidRDefault="002870DE" w:rsidP="00BB3C6C">
            <w:pPr>
              <w:spacing w:line="276" w:lineRule="auto"/>
              <w:ind w:left="712"/>
            </w:pPr>
            <w:r w:rsidRPr="00E70D11">
              <w:t xml:space="preserve">4.5. </w:t>
            </w:r>
            <w:r>
              <w:rPr>
                <w:rFonts w:hint="eastAsia"/>
              </w:rPr>
              <w:t xml:space="preserve"> </w:t>
            </w:r>
            <w:r w:rsidRPr="00E70D11">
              <w:t>Coding Layer</w:t>
            </w:r>
          </w:p>
          <w:p w14:paraId="74D7F290" w14:textId="77777777" w:rsidR="002870DE" w:rsidRPr="00E70D11" w:rsidRDefault="002870DE" w:rsidP="00BB3C6C">
            <w:pPr>
              <w:spacing w:line="276" w:lineRule="auto"/>
              <w:ind w:left="712"/>
            </w:pPr>
            <w:r w:rsidRPr="00E70D11">
              <w:t xml:space="preserve">4.6. </w:t>
            </w:r>
            <w:r>
              <w:rPr>
                <w:rFonts w:hint="eastAsia"/>
              </w:rPr>
              <w:t xml:space="preserve"> </w:t>
            </w:r>
            <w:r w:rsidRPr="00E70D11">
              <w:t xml:space="preserve">Interpretation Layer </w:t>
            </w:r>
          </w:p>
          <w:p w14:paraId="1B817A52" w14:textId="77777777" w:rsidR="002870DE" w:rsidRPr="00E70D11" w:rsidRDefault="002870DE" w:rsidP="00BB3C6C">
            <w:pPr>
              <w:spacing w:line="276" w:lineRule="auto"/>
              <w:ind w:left="712"/>
            </w:pPr>
            <w:r w:rsidRPr="00E70D11">
              <w:t xml:space="preserve">4.7. </w:t>
            </w:r>
            <w:r>
              <w:rPr>
                <w:rFonts w:hint="eastAsia"/>
              </w:rPr>
              <w:t xml:space="preserve"> </w:t>
            </w:r>
            <w:r w:rsidRPr="00E70D11">
              <w:t>Mandatory Requirements for Caption Decoders and Receivers</w:t>
            </w:r>
          </w:p>
          <w:p w14:paraId="513E66F1" w14:textId="77777777" w:rsidR="002870DE" w:rsidRPr="00E70D11" w:rsidRDefault="002870DE" w:rsidP="00BB3C6C">
            <w:pPr>
              <w:spacing w:line="276" w:lineRule="auto"/>
              <w:ind w:left="352"/>
            </w:pPr>
            <w:r w:rsidRPr="00E70D11">
              <w:t xml:space="preserve">5. </w:t>
            </w:r>
            <w:r>
              <w:rPr>
                <w:rFonts w:hint="eastAsia"/>
              </w:rPr>
              <w:t xml:space="preserve"> </w:t>
            </w:r>
            <w:r w:rsidRPr="00E70D11">
              <w:t xml:space="preserve">Video Description </w:t>
            </w:r>
          </w:p>
          <w:p w14:paraId="62000C82" w14:textId="77777777" w:rsidR="002870DE" w:rsidRPr="00E70D11" w:rsidRDefault="002870DE" w:rsidP="00BB3C6C">
            <w:pPr>
              <w:spacing w:line="276" w:lineRule="auto"/>
              <w:ind w:left="712"/>
            </w:pPr>
            <w:r w:rsidRPr="00E70D11">
              <w:t xml:space="preserve">5.1. </w:t>
            </w:r>
            <w:r>
              <w:rPr>
                <w:rFonts w:hint="eastAsia"/>
              </w:rPr>
              <w:t xml:space="preserve"> </w:t>
            </w:r>
            <w:r w:rsidRPr="00E70D11">
              <w:t xml:space="preserve">Method for Providing Audio Service of Video Description </w:t>
            </w:r>
          </w:p>
          <w:p w14:paraId="36ECB2B7" w14:textId="77777777" w:rsidR="002870DE" w:rsidRPr="00E70D11" w:rsidRDefault="002870DE" w:rsidP="00BB3C6C">
            <w:pPr>
              <w:spacing w:line="276" w:lineRule="auto"/>
              <w:ind w:left="712"/>
            </w:pPr>
            <w:r w:rsidRPr="00E70D11">
              <w:t xml:space="preserve">5.2. </w:t>
            </w:r>
            <w:r>
              <w:rPr>
                <w:rFonts w:hint="eastAsia"/>
              </w:rPr>
              <w:t xml:space="preserve"> </w:t>
            </w:r>
            <w:r w:rsidRPr="00E70D11">
              <w:t xml:space="preserve">Audio Identification of Video Description </w:t>
            </w:r>
          </w:p>
          <w:p w14:paraId="3190E801" w14:textId="77777777" w:rsidR="002870DE" w:rsidRPr="00E70D11" w:rsidRDefault="002870DE" w:rsidP="00BB3C6C">
            <w:pPr>
              <w:spacing w:line="276" w:lineRule="auto"/>
              <w:ind w:left="712"/>
            </w:pPr>
            <w:r w:rsidRPr="00E70D11">
              <w:t xml:space="preserve">5.3. </w:t>
            </w:r>
            <w:r>
              <w:rPr>
                <w:rFonts w:hint="eastAsia"/>
              </w:rPr>
              <w:t xml:space="preserve"> </w:t>
            </w:r>
            <w:r w:rsidRPr="00E70D11">
              <w:t xml:space="preserve">Implementation Details of Receiver for Video Description </w:t>
            </w:r>
          </w:p>
          <w:p w14:paraId="1F2139D2" w14:textId="77777777" w:rsidR="002870DE" w:rsidRPr="00E70D11" w:rsidRDefault="002870DE" w:rsidP="00BB3C6C">
            <w:pPr>
              <w:spacing w:line="276" w:lineRule="auto"/>
              <w:ind w:left="352"/>
            </w:pPr>
            <w:r w:rsidRPr="00E70D11">
              <w:t xml:space="preserve">6. </w:t>
            </w:r>
            <w:r>
              <w:rPr>
                <w:rFonts w:hint="eastAsia"/>
              </w:rPr>
              <w:t xml:space="preserve"> </w:t>
            </w:r>
            <w:r w:rsidRPr="00E70D11">
              <w:t xml:space="preserve">Sign Language </w:t>
            </w:r>
          </w:p>
          <w:p w14:paraId="58B3DD64" w14:textId="77777777" w:rsidR="002870DE" w:rsidRPr="00E70D11" w:rsidRDefault="002870DE" w:rsidP="00BB3C6C">
            <w:pPr>
              <w:spacing w:line="276" w:lineRule="auto"/>
              <w:ind w:left="712"/>
            </w:pPr>
            <w:r w:rsidRPr="00E70D11">
              <w:t xml:space="preserve">6.1. </w:t>
            </w:r>
            <w:r>
              <w:rPr>
                <w:rFonts w:hint="eastAsia"/>
              </w:rPr>
              <w:t xml:space="preserve"> </w:t>
            </w:r>
            <w:r w:rsidRPr="00E70D11">
              <w:t xml:space="preserve">Method for Providing Sign Language </w:t>
            </w:r>
          </w:p>
          <w:p w14:paraId="074136B3" w14:textId="77777777" w:rsidR="002870DE" w:rsidRPr="00E70D11" w:rsidRDefault="002870DE" w:rsidP="00BB3C6C">
            <w:pPr>
              <w:spacing w:line="276" w:lineRule="auto"/>
              <w:ind w:left="352"/>
            </w:pPr>
            <w:r w:rsidRPr="00E70D11">
              <w:t>Annex A.</w:t>
            </w:r>
            <w:r>
              <w:rPr>
                <w:rFonts w:hint="eastAsia"/>
              </w:rPr>
              <w:t xml:space="preserve">  </w:t>
            </w:r>
            <w:r w:rsidRPr="00E70D11">
              <w:t xml:space="preserve">Signaling of Closed Captioning </w:t>
            </w:r>
          </w:p>
          <w:p w14:paraId="6BDC1DAF" w14:textId="77777777" w:rsidR="002870DE" w:rsidRPr="00E70D11" w:rsidRDefault="002870DE" w:rsidP="00BB3C6C">
            <w:pPr>
              <w:spacing w:line="276" w:lineRule="auto"/>
              <w:ind w:left="352"/>
            </w:pPr>
            <w:r w:rsidRPr="00E70D11">
              <w:t xml:space="preserve">Annex B. </w:t>
            </w:r>
            <w:r>
              <w:rPr>
                <w:rFonts w:hint="eastAsia"/>
              </w:rPr>
              <w:t xml:space="preserve"> </w:t>
            </w:r>
            <w:r w:rsidRPr="00E70D11">
              <w:t>Handling of Terrestrial Closed Captioning in the Absence of Caption Service</w:t>
            </w:r>
            <w:r>
              <w:rPr>
                <w:rFonts w:hint="eastAsia"/>
              </w:rPr>
              <w:t xml:space="preserve"> </w:t>
            </w:r>
            <w:r w:rsidRPr="00E70D11">
              <w:t xml:space="preserve">Descriptor </w:t>
            </w:r>
          </w:p>
          <w:p w14:paraId="766BA64D" w14:textId="77777777" w:rsidR="002870DE" w:rsidRPr="00E70D11" w:rsidRDefault="002870DE" w:rsidP="00BB3C6C">
            <w:pPr>
              <w:spacing w:line="276" w:lineRule="auto"/>
              <w:ind w:left="352"/>
            </w:pPr>
            <w:r w:rsidRPr="00E70D11">
              <w:t xml:space="preserve">Annex C. </w:t>
            </w:r>
            <w:r>
              <w:rPr>
                <w:rFonts w:hint="eastAsia"/>
              </w:rPr>
              <w:t xml:space="preserve"> </w:t>
            </w:r>
            <w:r w:rsidRPr="00E70D11">
              <w:t xml:space="preserve">Placement of Video Description Audio ES Information </w:t>
            </w:r>
          </w:p>
          <w:p w14:paraId="1AD7CF30" w14:textId="77777777" w:rsidR="002870DE" w:rsidRPr="00E70D11" w:rsidRDefault="002870DE" w:rsidP="00BB3C6C">
            <w:pPr>
              <w:spacing w:line="276" w:lineRule="auto"/>
              <w:ind w:left="352"/>
            </w:pPr>
            <w:r w:rsidRPr="00E70D11">
              <w:t xml:space="preserve">Annex D. </w:t>
            </w:r>
            <w:r>
              <w:rPr>
                <w:rFonts w:hint="eastAsia"/>
              </w:rPr>
              <w:t xml:space="preserve"> </w:t>
            </w:r>
            <w:r w:rsidRPr="00E70D11">
              <w:t xml:space="preserve">Priority between Video Description and Preferred Language </w:t>
            </w:r>
          </w:p>
          <w:p w14:paraId="6434179D" w14:textId="77777777" w:rsidR="002870DE" w:rsidRDefault="002870DE" w:rsidP="00BB3C6C">
            <w:pPr>
              <w:spacing w:line="276" w:lineRule="auto"/>
              <w:ind w:left="352"/>
            </w:pPr>
            <w:r w:rsidRPr="00E70D11">
              <w:t xml:space="preserve">Appendix I. </w:t>
            </w:r>
            <w:r>
              <w:rPr>
                <w:rFonts w:hint="eastAsia"/>
              </w:rPr>
              <w:t xml:space="preserve"> </w:t>
            </w:r>
            <w:r w:rsidRPr="00E70D11">
              <w:t>Related Documents</w:t>
            </w:r>
          </w:p>
          <w:p w14:paraId="3D7ABE33" w14:textId="77777777" w:rsidR="002870DE" w:rsidRPr="00E70D11" w:rsidRDefault="002870DE" w:rsidP="00BB3C6C">
            <w:pPr>
              <w:spacing w:line="276" w:lineRule="auto"/>
              <w:ind w:left="352"/>
            </w:pPr>
          </w:p>
        </w:tc>
      </w:tr>
    </w:tbl>
    <w:p w14:paraId="1E8D425D" w14:textId="77777777" w:rsidR="002870DE" w:rsidRDefault="002870DE" w:rsidP="002870DE">
      <w:pPr>
        <w:pStyle w:val="Para1"/>
        <w:ind w:firstLine="240"/>
      </w:pPr>
    </w:p>
    <w:p w14:paraId="2C379D43" w14:textId="77777777" w:rsidR="002870DE" w:rsidRDefault="002870DE" w:rsidP="002870DE">
      <w:pPr>
        <w:pStyle w:val="Para1"/>
        <w:ind w:firstLine="240"/>
        <w:rPr>
          <w:rFonts w:eastAsia="굴림"/>
        </w:rPr>
      </w:pPr>
      <w:r>
        <w:rPr>
          <w:rFonts w:eastAsia="굴림"/>
        </w:rPr>
        <w:t xml:space="preserve">When the </w:t>
      </w:r>
      <w:r w:rsidRPr="00CE62F0">
        <w:rPr>
          <w:rFonts w:eastAsia="굴림"/>
        </w:rPr>
        <w:t>standard</w:t>
      </w:r>
      <w:r>
        <w:rPr>
          <w:rFonts w:eastAsia="굴림"/>
        </w:rPr>
        <w:t xml:space="preserve"> above was developed</w:t>
      </w:r>
      <w:r>
        <w:rPr>
          <w:rFonts w:eastAsia="굴림" w:hint="eastAsia"/>
        </w:rPr>
        <w:t>,</w:t>
      </w:r>
      <w:r w:rsidRPr="007B1A54">
        <w:rPr>
          <w:rFonts w:eastAsia="굴림"/>
        </w:rPr>
        <w:t xml:space="preserve"> </w:t>
      </w:r>
      <w:r w:rsidRPr="00EB5288">
        <w:rPr>
          <w:rFonts w:eastAsia="굴림"/>
        </w:rPr>
        <w:t xml:space="preserve">it </w:t>
      </w:r>
      <w:r>
        <w:rPr>
          <w:rFonts w:eastAsia="굴림"/>
        </w:rPr>
        <w:t>wa</w:t>
      </w:r>
      <w:r w:rsidRPr="00EB5288">
        <w:rPr>
          <w:rFonts w:eastAsia="굴림"/>
        </w:rPr>
        <w:t xml:space="preserve">s necessary to </w:t>
      </w:r>
      <w:r w:rsidRPr="005B4AC6">
        <w:rPr>
          <w:rFonts w:eastAsia="굴림"/>
        </w:rPr>
        <w:t>research local digital TV broadcast transmission and reception specifications, requirements of the vision and hearing impaired for broadcast, the Consumer Electronics Association Standards as the reference standard, and relevant local and international sta</w:t>
      </w:r>
      <w:r w:rsidRPr="00200C0D">
        <w:rPr>
          <w:rFonts w:eastAsia="굴림"/>
        </w:rPr>
        <w:t>ndards</w:t>
      </w:r>
      <w:r w:rsidRPr="002047D9">
        <w:rPr>
          <w:rFonts w:eastAsia="굴림"/>
        </w:rPr>
        <w:t xml:space="preserve">. </w:t>
      </w:r>
      <w:r>
        <w:rPr>
          <w:rFonts w:eastAsia="굴림"/>
        </w:rPr>
        <w:t xml:space="preserve">A </w:t>
      </w:r>
      <w:r w:rsidRPr="002047D9">
        <w:rPr>
          <w:rFonts w:eastAsia="굴림"/>
        </w:rPr>
        <w:t xml:space="preserve">national standardization organization often </w:t>
      </w:r>
      <w:r>
        <w:rPr>
          <w:rFonts w:eastAsia="굴림" w:hint="eastAsia"/>
        </w:rPr>
        <w:t>asks</w:t>
      </w:r>
      <w:r w:rsidRPr="007B1A54">
        <w:rPr>
          <w:rFonts w:eastAsia="굴림"/>
        </w:rPr>
        <w:t xml:space="preserve"> </w:t>
      </w:r>
      <w:r w:rsidRPr="00EB5288">
        <w:rPr>
          <w:rFonts w:eastAsia="굴림"/>
        </w:rPr>
        <w:t xml:space="preserve">national R&amp;D institutes </w:t>
      </w:r>
      <w:r>
        <w:rPr>
          <w:rFonts w:eastAsia="굴림" w:hint="eastAsia"/>
        </w:rPr>
        <w:t xml:space="preserve">to </w:t>
      </w:r>
      <w:r w:rsidRPr="007B1A54">
        <w:rPr>
          <w:rFonts w:eastAsia="굴림"/>
        </w:rPr>
        <w:t xml:space="preserve">conduct relevant studies and promote national standardization based on the results of </w:t>
      </w:r>
      <w:r>
        <w:rPr>
          <w:rFonts w:eastAsia="굴림" w:hint="eastAsia"/>
        </w:rPr>
        <w:t>such</w:t>
      </w:r>
      <w:r w:rsidRPr="007B1A54">
        <w:rPr>
          <w:rFonts w:eastAsia="굴림"/>
        </w:rPr>
        <w:t xml:space="preserve"> </w:t>
      </w:r>
      <w:r w:rsidRPr="00EB5288">
        <w:rPr>
          <w:rFonts w:eastAsia="굴림"/>
        </w:rPr>
        <w:t>studies. In par</w:t>
      </w:r>
      <w:r w:rsidRPr="005B4AC6">
        <w:rPr>
          <w:rFonts w:eastAsia="굴림"/>
        </w:rPr>
        <w:t>ticular, when adopting an international standard</w:t>
      </w:r>
      <w:r>
        <w:rPr>
          <w:rFonts w:eastAsia="굴림" w:hint="eastAsia"/>
        </w:rPr>
        <w:t xml:space="preserve">, a </w:t>
      </w:r>
      <w:r w:rsidRPr="005B4AC6">
        <w:rPr>
          <w:rFonts w:eastAsia="굴림"/>
        </w:rPr>
        <w:t>regional standard or</w:t>
      </w:r>
      <w:r w:rsidRPr="00200C0D">
        <w:rPr>
          <w:rFonts w:eastAsia="굴림"/>
        </w:rPr>
        <w:t xml:space="preserve"> </w:t>
      </w:r>
      <w:r>
        <w:rPr>
          <w:rFonts w:eastAsia="굴림" w:hint="eastAsia"/>
        </w:rPr>
        <w:t xml:space="preserve">a </w:t>
      </w:r>
      <w:r w:rsidRPr="007B1A54">
        <w:rPr>
          <w:rFonts w:eastAsia="굴림"/>
        </w:rPr>
        <w:t>foreign standard</w:t>
      </w:r>
      <w:r w:rsidRPr="005B4AC6">
        <w:rPr>
          <w:rFonts w:eastAsia="굴림"/>
        </w:rPr>
        <w:t xml:space="preserve"> as a national standard, such a standard is developed based on the reference standard and reflect</w:t>
      </w:r>
      <w:r w:rsidRPr="00200C0D">
        <w:rPr>
          <w:rFonts w:eastAsia="굴림"/>
        </w:rPr>
        <w:t>s</w:t>
      </w:r>
      <w:r w:rsidRPr="002047D9">
        <w:rPr>
          <w:rFonts w:eastAsia="굴림"/>
        </w:rPr>
        <w:t xml:space="preserve"> the nation’s polic</w:t>
      </w:r>
      <w:r>
        <w:rPr>
          <w:rFonts w:eastAsia="굴림"/>
        </w:rPr>
        <w:t>y</w:t>
      </w:r>
      <w:r w:rsidRPr="002047D9">
        <w:rPr>
          <w:rFonts w:eastAsia="굴림"/>
        </w:rPr>
        <w:t xml:space="preserve"> and technical environments and characteristics.</w:t>
      </w:r>
    </w:p>
    <w:p w14:paraId="6C98E502" w14:textId="77777777" w:rsidR="002870DE" w:rsidRDefault="002870DE" w:rsidP="002870DE">
      <w:pPr>
        <w:pStyle w:val="Para1"/>
        <w:ind w:firstLine="240"/>
        <w:rPr>
          <w:rFonts w:eastAsia="굴림"/>
        </w:rPr>
      </w:pPr>
      <w:r w:rsidRPr="002047D9">
        <w:rPr>
          <w:rFonts w:eastAsia="굴림"/>
        </w:rPr>
        <w:t xml:space="preserve">Once the draft </w:t>
      </w:r>
      <w:r w:rsidRPr="006F2E5F">
        <w:rPr>
          <w:rFonts w:eastAsia="굴림"/>
        </w:rPr>
        <w:t xml:space="preserve">of a standard </w:t>
      </w:r>
      <w:r w:rsidRPr="007B1A54">
        <w:rPr>
          <w:rFonts w:eastAsia="굴림"/>
        </w:rPr>
        <w:t xml:space="preserve">is completed, the </w:t>
      </w:r>
      <w:r w:rsidRPr="00EB5288">
        <w:rPr>
          <w:rFonts w:eastAsia="굴림"/>
        </w:rPr>
        <w:t>national standardizati</w:t>
      </w:r>
      <w:r w:rsidRPr="005B4AC6">
        <w:rPr>
          <w:rFonts w:eastAsia="굴림"/>
        </w:rPr>
        <w:t>on organization reviews the draft to see if it conforms to the technical regulation, if it conflicts with an</w:t>
      </w:r>
      <w:r>
        <w:rPr>
          <w:rFonts w:eastAsia="굴림" w:hint="eastAsia"/>
        </w:rPr>
        <w:t>y</w:t>
      </w:r>
      <w:r w:rsidRPr="007B1A54">
        <w:rPr>
          <w:rFonts w:eastAsia="굴림"/>
        </w:rPr>
        <w:t xml:space="preserve"> established national standard, and if the terms and forms follow</w:t>
      </w:r>
      <w:r>
        <w:rPr>
          <w:rFonts w:eastAsia="굴림"/>
        </w:rPr>
        <w:t>s</w:t>
      </w:r>
      <w:r w:rsidRPr="007B1A54">
        <w:rPr>
          <w:rFonts w:eastAsia="굴림"/>
        </w:rPr>
        <w:t xml:space="preserve"> applicable national standard guidelines.</w:t>
      </w:r>
    </w:p>
    <w:p w14:paraId="40967D7B" w14:textId="77777777" w:rsidR="002870DE" w:rsidRPr="002235CC" w:rsidRDefault="002870DE" w:rsidP="002870DE">
      <w:pPr>
        <w:spacing w:line="276" w:lineRule="auto"/>
        <w:rPr>
          <w:rFonts w:eastAsiaTheme="minorEastAsia"/>
          <w:lang w:val="it-IT" w:eastAsia="ko-KR"/>
        </w:rPr>
      </w:pPr>
    </w:p>
    <w:p w14:paraId="6858A5FB" w14:textId="77777777" w:rsidR="002870DE" w:rsidRPr="002047D9" w:rsidRDefault="002870DE" w:rsidP="002870DE">
      <w:pPr>
        <w:pStyle w:val="Title4n"/>
        <w:spacing w:before="120"/>
        <w:ind w:left="480" w:hanging="240"/>
      </w:pPr>
      <w:bookmarkStart w:id="57" w:name="_Toc74557788"/>
      <w:r w:rsidRPr="002047D9">
        <w:t>Public Inquiry</w:t>
      </w:r>
      <w:r>
        <w:t xml:space="preserve"> (Gathering Opinions)</w:t>
      </w:r>
      <w:bookmarkEnd w:id="57"/>
    </w:p>
    <w:p w14:paraId="2BE48745" w14:textId="77777777" w:rsidR="002870DE" w:rsidRPr="00D72B0F" w:rsidRDefault="002870DE" w:rsidP="002870DE">
      <w:pPr>
        <w:spacing w:line="276" w:lineRule="auto"/>
      </w:pPr>
    </w:p>
    <w:p w14:paraId="792629EB" w14:textId="77777777" w:rsidR="002870DE" w:rsidRDefault="002870DE" w:rsidP="002870DE">
      <w:pPr>
        <w:pStyle w:val="Para1"/>
        <w:ind w:firstLine="240"/>
        <w:rPr>
          <w:rFonts w:eastAsia="굴림"/>
        </w:rPr>
      </w:pPr>
      <w:r w:rsidRPr="002047D9">
        <w:rPr>
          <w:rFonts w:eastAsia="굴림"/>
        </w:rPr>
        <w:t xml:space="preserve">After reviewing the standard proposal, the national standardization organization makes a public </w:t>
      </w:r>
      <w:r>
        <w:rPr>
          <w:rFonts w:eastAsia="굴림" w:hint="eastAsia"/>
        </w:rPr>
        <w:t>notice</w:t>
      </w:r>
      <w:r w:rsidRPr="007B1A54">
        <w:rPr>
          <w:rFonts w:eastAsia="굴림"/>
        </w:rPr>
        <w:t xml:space="preserve"> </w:t>
      </w:r>
      <w:r w:rsidRPr="00EB5288">
        <w:rPr>
          <w:rFonts w:eastAsia="굴림"/>
        </w:rPr>
        <w:t>on the establishment, amendment</w:t>
      </w:r>
      <w:r w:rsidRPr="005B4AC6">
        <w:rPr>
          <w:rFonts w:eastAsia="굴림"/>
        </w:rPr>
        <w:t xml:space="preserve">, or abolition of a national standard </w:t>
      </w:r>
      <w:r>
        <w:rPr>
          <w:rFonts w:eastAsia="굴림" w:hint="eastAsia"/>
        </w:rPr>
        <w:t xml:space="preserve">in order </w:t>
      </w:r>
      <w:r w:rsidRPr="007B1A54">
        <w:rPr>
          <w:rFonts w:eastAsia="굴림"/>
        </w:rPr>
        <w:t>to collect opinions from interested parties. Such a</w:t>
      </w:r>
      <w:r>
        <w:rPr>
          <w:rFonts w:eastAsia="굴림" w:hint="eastAsia"/>
        </w:rPr>
        <w:t xml:space="preserve"> notice </w:t>
      </w:r>
      <w:r w:rsidRPr="005B4AC6">
        <w:rPr>
          <w:rFonts w:eastAsia="굴림"/>
        </w:rPr>
        <w:t>should include the title and number of the standard</w:t>
      </w:r>
      <w:r w:rsidRPr="002047D9">
        <w:rPr>
          <w:rFonts w:eastAsia="굴림"/>
        </w:rPr>
        <w:t xml:space="preserve">, main contents, and </w:t>
      </w:r>
      <w:r>
        <w:rPr>
          <w:rFonts w:eastAsia="굴림" w:hint="eastAsia"/>
        </w:rPr>
        <w:t xml:space="preserve">the </w:t>
      </w:r>
      <w:r w:rsidRPr="007B1A54">
        <w:rPr>
          <w:rFonts w:eastAsia="굴림"/>
        </w:rPr>
        <w:t>reas</w:t>
      </w:r>
      <w:r w:rsidRPr="00EB5288">
        <w:rPr>
          <w:rFonts w:eastAsia="굴림"/>
        </w:rPr>
        <w:t>ons for</w:t>
      </w:r>
      <w:r w:rsidRPr="005B4AC6">
        <w:rPr>
          <w:rFonts w:eastAsia="굴림"/>
        </w:rPr>
        <w:t xml:space="preserve"> establishment, amendment</w:t>
      </w:r>
      <w:r w:rsidRPr="00200C0D">
        <w:rPr>
          <w:rFonts w:eastAsia="굴림"/>
        </w:rPr>
        <w:t>,</w:t>
      </w:r>
      <w:r w:rsidRPr="002047D9">
        <w:rPr>
          <w:rFonts w:eastAsia="굴림"/>
        </w:rPr>
        <w:t xml:space="preserve"> or abolition.</w:t>
      </w:r>
    </w:p>
    <w:p w14:paraId="482323FE" w14:textId="77777777" w:rsidR="002870DE" w:rsidRPr="00D72B0F" w:rsidRDefault="002870DE" w:rsidP="002870DE">
      <w:pPr>
        <w:spacing w:line="276" w:lineRule="auto"/>
      </w:pPr>
    </w:p>
    <w:p w14:paraId="0728986D" w14:textId="77777777" w:rsidR="002870DE" w:rsidRPr="002047D9" w:rsidRDefault="002870DE" w:rsidP="002870DE">
      <w:pPr>
        <w:pStyle w:val="Title4n"/>
        <w:spacing w:before="120"/>
        <w:ind w:left="480" w:hanging="240"/>
      </w:pPr>
      <w:bookmarkStart w:id="58" w:name="_Toc74557789"/>
      <w:r w:rsidRPr="002047D9">
        <w:t>Final Review and Approval</w:t>
      </w:r>
      <w:bookmarkEnd w:id="58"/>
    </w:p>
    <w:p w14:paraId="3B6C3636" w14:textId="77777777" w:rsidR="002870DE" w:rsidRPr="00D72B0F" w:rsidRDefault="002870DE" w:rsidP="002870DE">
      <w:pPr>
        <w:spacing w:line="276" w:lineRule="auto"/>
      </w:pPr>
    </w:p>
    <w:p w14:paraId="41687A54" w14:textId="77777777" w:rsidR="002870DE" w:rsidRDefault="002870DE" w:rsidP="002870DE">
      <w:pPr>
        <w:pStyle w:val="Para1"/>
        <w:ind w:firstLine="240"/>
      </w:pPr>
      <w:r w:rsidRPr="002047D9">
        <w:rPr>
          <w:rFonts w:eastAsia="굴림"/>
        </w:rPr>
        <w:t xml:space="preserve">After the public inquiry, the standard is brought to the higher-ranking committee (hereinafter, such a committee is referred to as </w:t>
      </w:r>
      <w:r>
        <w:rPr>
          <w:rFonts w:eastAsia="굴림"/>
        </w:rPr>
        <w:t>a</w:t>
      </w:r>
      <w:r w:rsidRPr="002047D9">
        <w:rPr>
          <w:rFonts w:eastAsia="굴림"/>
        </w:rPr>
        <w:t xml:space="preserve"> council, for convenience sake) for review and final approval as a national standard. A typical council is comprised of heads of technical committees and officials from relevant government authorities, and they decide whether to approve the standard based on the opinions collected and specific criteria. Such criteria may vary count</w:t>
      </w:r>
      <w:r>
        <w:rPr>
          <w:rFonts w:eastAsia="굴림" w:hint="eastAsia"/>
        </w:rPr>
        <w:t>r</w:t>
      </w:r>
      <w:r w:rsidRPr="007B1A54">
        <w:rPr>
          <w:rFonts w:eastAsia="굴림"/>
        </w:rPr>
        <w:t xml:space="preserve">y by country, but the general criterion is the appropriateness and validity of the standard’s objectives and development processes. </w:t>
      </w:r>
    </w:p>
    <w:p w14:paraId="6029B1A5" w14:textId="77777777" w:rsidR="002870DE" w:rsidRDefault="002870DE" w:rsidP="002870DE"/>
    <w:p w14:paraId="3A90EB92" w14:textId="77777777" w:rsidR="002870DE" w:rsidRPr="002047D9" w:rsidRDefault="002870DE" w:rsidP="002870DE">
      <w:pPr>
        <w:pStyle w:val="Title4n"/>
        <w:spacing w:before="120"/>
        <w:ind w:left="480" w:hanging="240"/>
      </w:pPr>
      <w:bookmarkStart w:id="59" w:name="_Toc74557790"/>
      <w:r w:rsidRPr="002047D9">
        <w:t>Publication and Distribution</w:t>
      </w:r>
      <w:r>
        <w:t xml:space="preserve"> (Standard Notification)</w:t>
      </w:r>
      <w:bookmarkEnd w:id="59"/>
    </w:p>
    <w:p w14:paraId="64AA17B4" w14:textId="77777777" w:rsidR="002870DE" w:rsidRPr="00D72B0F" w:rsidRDefault="002870DE" w:rsidP="002870DE">
      <w:pPr>
        <w:spacing w:line="276" w:lineRule="auto"/>
      </w:pPr>
    </w:p>
    <w:p w14:paraId="6C5C4228" w14:textId="77777777" w:rsidR="002870DE" w:rsidRDefault="002870DE" w:rsidP="002870DE">
      <w:pPr>
        <w:pStyle w:val="Para1"/>
        <w:ind w:firstLine="240"/>
      </w:pPr>
      <w:r w:rsidRPr="002047D9">
        <w:rPr>
          <w:rFonts w:eastAsia="굴림"/>
        </w:rPr>
        <w:t>Once approved</w:t>
      </w:r>
      <w:r>
        <w:rPr>
          <w:rFonts w:eastAsia="굴림" w:hint="eastAsia"/>
        </w:rPr>
        <w:t xml:space="preserve"> by the council</w:t>
      </w:r>
      <w:r w:rsidRPr="007B1A54">
        <w:rPr>
          <w:rFonts w:eastAsia="굴림"/>
        </w:rPr>
        <w:t xml:space="preserve">, the </w:t>
      </w:r>
      <w:r w:rsidRPr="00EB5288">
        <w:rPr>
          <w:rFonts w:eastAsia="굴림"/>
        </w:rPr>
        <w:t>national standardization organization</w:t>
      </w:r>
      <w:r w:rsidRPr="005B4AC6">
        <w:rPr>
          <w:rFonts w:eastAsia="굴림"/>
        </w:rPr>
        <w:t xml:space="preserve"> edits the standard without revising</w:t>
      </w:r>
      <w:r w:rsidRPr="00200C0D">
        <w:rPr>
          <w:rFonts w:eastAsia="굴림"/>
        </w:rPr>
        <w:t xml:space="preserve"> its contents, does</w:t>
      </w:r>
      <w:r w:rsidRPr="002047D9">
        <w:rPr>
          <w:rFonts w:eastAsia="굴림"/>
        </w:rPr>
        <w:t xml:space="preserve"> a final review, and officially publishes it. During publication, the title, number, and other information on the standard should be notified in like manner </w:t>
      </w:r>
      <w:r>
        <w:rPr>
          <w:rFonts w:eastAsia="굴림" w:hint="eastAsia"/>
        </w:rPr>
        <w:t>as</w:t>
      </w:r>
      <w:r w:rsidRPr="007B1A54">
        <w:rPr>
          <w:rFonts w:eastAsia="굴림"/>
        </w:rPr>
        <w:t xml:space="preserve"> </w:t>
      </w:r>
      <w:r w:rsidRPr="00EB5288">
        <w:rPr>
          <w:rFonts w:eastAsia="굴림"/>
        </w:rPr>
        <w:t xml:space="preserve">the opinion collection process. To promote the use of the standard, the </w:t>
      </w:r>
      <w:r w:rsidRPr="005B4AC6">
        <w:rPr>
          <w:rFonts w:eastAsia="굴림"/>
        </w:rPr>
        <w:t>national standardization organization conducts distribution activities</w:t>
      </w:r>
      <w:r>
        <w:rPr>
          <w:rFonts w:eastAsia="굴림" w:hint="eastAsia"/>
        </w:rPr>
        <w:t>,</w:t>
      </w:r>
      <w:r w:rsidRPr="007B1A54">
        <w:rPr>
          <w:rFonts w:eastAsia="굴림"/>
        </w:rPr>
        <w:t xml:space="preserve"> including publiciz</w:t>
      </w:r>
      <w:r w:rsidRPr="00EB5288">
        <w:rPr>
          <w:rFonts w:eastAsia="굴림"/>
        </w:rPr>
        <w:t>ing</w:t>
      </w:r>
      <w:r w:rsidRPr="005B4AC6">
        <w:rPr>
          <w:rFonts w:eastAsia="굴림"/>
        </w:rPr>
        <w:t xml:space="preserve"> through education, advice, and media promotions.</w:t>
      </w:r>
    </w:p>
    <w:p w14:paraId="2A62FCB5" w14:textId="77777777" w:rsidR="002870DE" w:rsidRDefault="002870DE" w:rsidP="002870DE">
      <w:pPr>
        <w:spacing w:line="276" w:lineRule="auto"/>
      </w:pPr>
    </w:p>
    <w:p w14:paraId="32856F1E" w14:textId="77777777" w:rsidR="002870DE" w:rsidRPr="002047D9" w:rsidRDefault="002870DE" w:rsidP="002870DE">
      <w:pPr>
        <w:pStyle w:val="Title4n"/>
        <w:spacing w:before="120"/>
        <w:ind w:left="480" w:hanging="240"/>
      </w:pPr>
      <w:bookmarkStart w:id="60" w:name="_Toc74557791"/>
      <w:r w:rsidRPr="002047D9">
        <w:t>Follow-up Management</w:t>
      </w:r>
      <w:bookmarkEnd w:id="60"/>
    </w:p>
    <w:p w14:paraId="440490B0" w14:textId="77777777" w:rsidR="002870DE" w:rsidRDefault="002870DE" w:rsidP="002870DE">
      <w:pPr>
        <w:spacing w:line="276" w:lineRule="auto"/>
        <w:rPr>
          <w:rFonts w:eastAsia="굴림"/>
        </w:rPr>
      </w:pPr>
    </w:p>
    <w:p w14:paraId="7E2F9204" w14:textId="77777777" w:rsidR="002870DE" w:rsidRDefault="002870DE" w:rsidP="002870DE">
      <w:pPr>
        <w:pStyle w:val="Para1"/>
        <w:ind w:firstLine="240"/>
        <w:rPr>
          <w:rFonts w:eastAsia="굴림"/>
        </w:rPr>
      </w:pPr>
      <w:r w:rsidRPr="002047D9">
        <w:rPr>
          <w:rFonts w:eastAsia="굴림"/>
        </w:rPr>
        <w:t xml:space="preserve">Once established, national standards may be amended </w:t>
      </w:r>
      <w:r>
        <w:rPr>
          <w:rFonts w:eastAsia="굴림" w:hint="eastAsia"/>
        </w:rPr>
        <w:t>o</w:t>
      </w:r>
      <w:r w:rsidRPr="007B1A54">
        <w:rPr>
          <w:rFonts w:eastAsia="굴림"/>
        </w:rPr>
        <w:t xml:space="preserve">n </w:t>
      </w:r>
      <w:r w:rsidRPr="00EB5288">
        <w:rPr>
          <w:rFonts w:eastAsia="굴림"/>
        </w:rPr>
        <w:t>a</w:t>
      </w:r>
      <w:r w:rsidRPr="005B4AC6">
        <w:rPr>
          <w:rFonts w:eastAsia="굴림"/>
        </w:rPr>
        <w:t xml:space="preserve"> regular basis </w:t>
      </w:r>
      <w:r>
        <w:rPr>
          <w:rFonts w:eastAsia="굴림" w:hint="eastAsia"/>
        </w:rPr>
        <w:t xml:space="preserve">or abolished </w:t>
      </w:r>
      <w:r w:rsidRPr="007B1A54">
        <w:rPr>
          <w:rFonts w:eastAsia="굴림"/>
        </w:rPr>
        <w:t>in</w:t>
      </w:r>
      <w:r w:rsidRPr="00EB5288">
        <w:rPr>
          <w:rFonts w:eastAsia="굴림"/>
        </w:rPr>
        <w:t xml:space="preserve"> consideration of technical and environmental c</w:t>
      </w:r>
      <w:r w:rsidRPr="005B4AC6">
        <w:rPr>
          <w:rFonts w:eastAsia="굴림"/>
        </w:rPr>
        <w:t xml:space="preserve">hanges. An amendment of a standard follows the same process </w:t>
      </w:r>
      <w:r w:rsidRPr="00200C0D">
        <w:rPr>
          <w:rFonts w:eastAsia="굴림"/>
        </w:rPr>
        <w:t>as</w:t>
      </w:r>
      <w:r w:rsidRPr="002047D9">
        <w:rPr>
          <w:rFonts w:eastAsia="굴림"/>
        </w:rPr>
        <w:t xml:space="preserve"> the establishment of a standard. When abolishing a standard, the technical committee reviews the necessity to abolish the standard and makes a </w:t>
      </w:r>
      <w:r>
        <w:rPr>
          <w:rFonts w:eastAsia="굴림" w:hint="eastAsia"/>
        </w:rPr>
        <w:t xml:space="preserve">recommendation </w:t>
      </w:r>
      <w:r w:rsidRPr="005B4AC6">
        <w:rPr>
          <w:rFonts w:eastAsia="굴림"/>
        </w:rPr>
        <w:t>for abolition, and the council deliberates the suggestion and decides whether to abolish the standard.</w:t>
      </w:r>
    </w:p>
    <w:p w14:paraId="02019ABE" w14:textId="77777777" w:rsidR="002870DE" w:rsidRDefault="002870DE" w:rsidP="002870DE">
      <w:pPr>
        <w:pStyle w:val="Para1"/>
        <w:ind w:firstLine="240"/>
        <w:rPr>
          <w:rFonts w:eastAsiaTheme="minorEastAsia"/>
        </w:rPr>
      </w:pPr>
    </w:p>
    <w:p w14:paraId="129A2519" w14:textId="77777777" w:rsidR="002870DE" w:rsidRPr="006A7FF1" w:rsidRDefault="002870DE" w:rsidP="002870DE">
      <w:pPr>
        <w:pStyle w:val="Title4n"/>
        <w:spacing w:before="120"/>
        <w:ind w:left="480" w:hanging="240"/>
      </w:pPr>
      <w:bookmarkStart w:id="61" w:name="_Toc74557792"/>
      <w:r w:rsidRPr="00260F1F">
        <w:t>Copyright Issue</w:t>
      </w:r>
      <w:r>
        <w:t xml:space="preserve"> in Standards Development</w:t>
      </w:r>
      <w:bookmarkEnd w:id="61"/>
    </w:p>
    <w:p w14:paraId="3E8DDACB" w14:textId="77777777" w:rsidR="002870DE" w:rsidRDefault="002870DE" w:rsidP="002870DE"/>
    <w:p w14:paraId="630F7CC1" w14:textId="77777777" w:rsidR="002870DE" w:rsidRDefault="002870DE" w:rsidP="002870DE">
      <w:pPr>
        <w:pStyle w:val="Para1"/>
        <w:ind w:firstLine="240"/>
        <w:rPr>
          <w:rFonts w:eastAsiaTheme="minorEastAsia"/>
        </w:rPr>
      </w:pPr>
      <w:r>
        <w:rPr>
          <w:rFonts w:eastAsiaTheme="minorEastAsia" w:hint="eastAsia"/>
        </w:rPr>
        <w:t>W</w:t>
      </w:r>
      <w:r>
        <w:rPr>
          <w:rFonts w:eastAsiaTheme="minorEastAsia"/>
        </w:rPr>
        <w:t>hen developing national standards by referencing int’l standards, the first thing to be confirmed is the copyright policy of the int’l standards organization that owns the international standards. A copyright is one of intellectual property rights and, accordingly, can be legally punished in case of violation. While some SDOs encourage to use their standards for free for the purpose of promotion of their standards, others protect their copyright strictly. Therefore, when an organization plans to develop national standards by referencing int’l standards, it is essential to check the copyright policy of the SDOs in advance. It is also recommended to contact the SDOs for inquiry about reference and use of the standards of the SDOs.</w:t>
      </w:r>
    </w:p>
    <w:p w14:paraId="6431DE3D" w14:textId="77777777" w:rsidR="002870DE" w:rsidRDefault="002870DE" w:rsidP="002870DE">
      <w:pPr>
        <w:pStyle w:val="Para1"/>
        <w:ind w:firstLine="240"/>
        <w:rPr>
          <w:rFonts w:eastAsiaTheme="minorEastAsia"/>
        </w:rPr>
      </w:pPr>
      <w:r>
        <w:rPr>
          <w:rFonts w:eastAsiaTheme="minorEastAsia"/>
        </w:rPr>
        <w:t xml:space="preserve">Generally, there are two ways of referencing </w:t>
      </w:r>
      <w:r>
        <w:rPr>
          <w:rFonts w:eastAsiaTheme="minorEastAsia" w:hint="eastAsia"/>
        </w:rPr>
        <w:t>of</w:t>
      </w:r>
      <w:r>
        <w:rPr>
          <w:rFonts w:eastAsiaTheme="minorEastAsia"/>
        </w:rPr>
        <w:t xml:space="preserve"> int’l standards, making reference to an entire document and reference to a specific section(s). In case of making reference to an entire document, there are ways of adopting int’l standards without translation into national standards, or adopting int’l standards as it is or adopting int’l standards after modifying a part of content to suit domestic environments </w:t>
      </w:r>
      <w:r>
        <w:rPr>
          <w:rFonts w:eastAsiaTheme="minorEastAsia" w:hint="eastAsia"/>
        </w:rPr>
        <w:t>a</w:t>
      </w:r>
      <w:r>
        <w:rPr>
          <w:rFonts w:eastAsiaTheme="minorEastAsia"/>
        </w:rPr>
        <w:t xml:space="preserve">nd conditions. </w:t>
      </w:r>
      <w:r w:rsidRPr="002E76FE">
        <w:rPr>
          <w:rFonts w:eastAsiaTheme="minorEastAsia"/>
        </w:rPr>
        <w:t>In the case of partial reference, there are methods to cite the phrase as it is, or to specify the source in which the phrase is specified instead of citing the phrase within the standard. If the content is not referenced in a specific international standard, but only for reference when developing a standard, the source of the relevant international standard can be specified as a bibliology</w:t>
      </w:r>
      <w:r>
        <w:rPr>
          <w:rFonts w:eastAsiaTheme="minorEastAsia"/>
        </w:rPr>
        <w:t xml:space="preserve">. </w:t>
      </w:r>
    </w:p>
    <w:p w14:paraId="6827BA1A" w14:textId="77777777" w:rsidR="002870DE" w:rsidRDefault="002870DE" w:rsidP="002870DE">
      <w:pPr>
        <w:pStyle w:val="Para1"/>
        <w:ind w:firstLine="240"/>
        <w:rPr>
          <w:rFonts w:eastAsiaTheme="minorEastAsia"/>
        </w:rPr>
      </w:pPr>
      <w:r>
        <w:rPr>
          <w:rFonts w:eastAsiaTheme="minorEastAsia"/>
        </w:rPr>
        <w:lastRenderedPageBreak/>
        <w:t>It is important to check out carefully in advance whether or not a patent has been declared on the int’l standards to be referred because costs may be incurred or unexpected problem may be occured when domestic industry implement the standards</w:t>
      </w:r>
      <w:r w:rsidRPr="002E76FE">
        <w:rPr>
          <w:rFonts w:eastAsiaTheme="minorEastAsia"/>
        </w:rPr>
        <w:t>.</w:t>
      </w:r>
      <w:r w:rsidDel="007C323B">
        <w:rPr>
          <w:rFonts w:eastAsiaTheme="minorEastAsia"/>
        </w:rPr>
        <w:t xml:space="preserve"> </w:t>
      </w:r>
    </w:p>
    <w:p w14:paraId="571B5F85" w14:textId="77777777" w:rsidR="002870DE" w:rsidRDefault="002870DE" w:rsidP="002870DE">
      <w:pPr>
        <w:pStyle w:val="Para1"/>
        <w:ind w:firstLine="240"/>
        <w:rPr>
          <w:rFonts w:eastAsiaTheme="minorEastAsia"/>
        </w:rPr>
      </w:pPr>
    </w:p>
    <w:p w14:paraId="502C569E" w14:textId="77777777" w:rsidR="002870DE" w:rsidRDefault="002870DE" w:rsidP="002870DE">
      <w:pPr>
        <w:jc w:val="center"/>
        <w:rPr>
          <w:rFonts w:eastAsiaTheme="minorEastAsia"/>
          <w:lang w:eastAsia="ko-KR"/>
        </w:rPr>
      </w:pPr>
      <w:r w:rsidRPr="003E23B5">
        <w:rPr>
          <w:rFonts w:eastAsiaTheme="minorEastAsia" w:hint="eastAsia"/>
          <w:lang w:eastAsia="ko-KR"/>
        </w:rPr>
        <w:t>T</w:t>
      </w:r>
      <w:r w:rsidRPr="003E23B5">
        <w:rPr>
          <w:rFonts w:eastAsiaTheme="minorEastAsia"/>
          <w:lang w:eastAsia="ko-KR"/>
        </w:rPr>
        <w:t>able 8. Copyright Policy of major SDOs</w:t>
      </w:r>
    </w:p>
    <w:p w14:paraId="5003DB6A" w14:textId="77777777" w:rsidR="002870DE" w:rsidRPr="003E23B5" w:rsidRDefault="002870DE" w:rsidP="002870DE">
      <w:pPr>
        <w:jc w:val="center"/>
        <w:rPr>
          <w:rFonts w:eastAsiaTheme="minorEastAsia"/>
          <w:lang w:eastAsia="ko-KR"/>
        </w:rPr>
      </w:pPr>
    </w:p>
    <w:tbl>
      <w:tblPr>
        <w:tblW w:w="9211" w:type="dxa"/>
        <w:tblLayout w:type="fixed"/>
        <w:tblCellMar>
          <w:top w:w="15" w:type="dxa"/>
          <w:left w:w="15" w:type="dxa"/>
          <w:bottom w:w="15" w:type="dxa"/>
          <w:right w:w="15" w:type="dxa"/>
        </w:tblCellMar>
        <w:tblLook w:val="04A0" w:firstRow="1" w:lastRow="0" w:firstColumn="1" w:lastColumn="0" w:noHBand="0" w:noVBand="1"/>
      </w:tblPr>
      <w:tblGrid>
        <w:gridCol w:w="730"/>
        <w:gridCol w:w="2528"/>
        <w:gridCol w:w="992"/>
        <w:gridCol w:w="4961"/>
      </w:tblGrid>
      <w:tr w:rsidR="002870DE" w14:paraId="7865B6C8" w14:textId="77777777" w:rsidTr="00BB3C6C">
        <w:trPr>
          <w:trHeight w:val="420"/>
        </w:trPr>
        <w:tc>
          <w:tcPr>
            <w:tcW w:w="730" w:type="dxa"/>
            <w:tcBorders>
              <w:top w:val="single" w:sz="2" w:space="0" w:color="000000"/>
              <w:left w:val="single" w:sz="2" w:space="0" w:color="000000"/>
              <w:bottom w:val="single" w:sz="2" w:space="0" w:color="000000"/>
              <w:right w:val="single" w:sz="2" w:space="0" w:color="000000"/>
            </w:tcBorders>
            <w:shd w:val="clear" w:color="auto" w:fill="DFDEF7"/>
            <w:tcMar>
              <w:top w:w="57" w:type="dxa"/>
              <w:left w:w="28" w:type="dxa"/>
              <w:bottom w:w="57" w:type="dxa"/>
              <w:right w:w="28" w:type="dxa"/>
            </w:tcMar>
            <w:vAlign w:val="center"/>
            <w:hideMark/>
          </w:tcPr>
          <w:p w14:paraId="3F05608D" w14:textId="77777777" w:rsidR="002870DE" w:rsidRPr="000E2FB4" w:rsidRDefault="002870DE" w:rsidP="00BB3C6C">
            <w:pPr>
              <w:pStyle w:val="table"/>
              <w:spacing w:before="120"/>
              <w:ind w:left="240"/>
            </w:pPr>
            <w:r>
              <w:rPr>
                <w:rFonts w:eastAsia="굴림"/>
              </w:rPr>
              <w:t>SDO</w:t>
            </w:r>
          </w:p>
        </w:tc>
        <w:tc>
          <w:tcPr>
            <w:tcW w:w="2528" w:type="dxa"/>
            <w:tcBorders>
              <w:top w:val="single" w:sz="2" w:space="0" w:color="000000"/>
              <w:left w:val="single" w:sz="2" w:space="0" w:color="000000"/>
              <w:bottom w:val="single" w:sz="2" w:space="0" w:color="000000"/>
              <w:right w:val="single" w:sz="2" w:space="0" w:color="000000"/>
            </w:tcBorders>
            <w:shd w:val="clear" w:color="auto" w:fill="DFDEF7"/>
            <w:tcMar>
              <w:top w:w="57" w:type="dxa"/>
              <w:left w:w="28" w:type="dxa"/>
              <w:bottom w:w="57" w:type="dxa"/>
              <w:right w:w="28" w:type="dxa"/>
            </w:tcMar>
            <w:vAlign w:val="center"/>
            <w:hideMark/>
          </w:tcPr>
          <w:p w14:paraId="4C55E267" w14:textId="77777777" w:rsidR="002870DE" w:rsidRPr="003C2F86" w:rsidRDefault="002870DE" w:rsidP="00BB3C6C">
            <w:pPr>
              <w:pStyle w:val="table"/>
              <w:spacing w:before="120"/>
              <w:ind w:left="240"/>
            </w:pPr>
            <w:r>
              <w:rPr>
                <w:rFonts w:eastAsia="굴림" w:hint="eastAsia"/>
              </w:rPr>
              <w:t>R</w:t>
            </w:r>
            <w:r>
              <w:rPr>
                <w:rFonts w:eastAsia="굴림"/>
              </w:rPr>
              <w:t>elated Regulation</w:t>
            </w:r>
          </w:p>
        </w:tc>
        <w:tc>
          <w:tcPr>
            <w:tcW w:w="992" w:type="dxa"/>
            <w:tcBorders>
              <w:top w:val="single" w:sz="2" w:space="0" w:color="000000"/>
              <w:left w:val="single" w:sz="2" w:space="0" w:color="000000"/>
              <w:bottom w:val="single" w:sz="2" w:space="0" w:color="000000"/>
              <w:right w:val="single" w:sz="2" w:space="0" w:color="000000"/>
            </w:tcBorders>
            <w:shd w:val="clear" w:color="auto" w:fill="DFDEF7"/>
            <w:tcMar>
              <w:top w:w="57" w:type="dxa"/>
              <w:left w:w="28" w:type="dxa"/>
              <w:bottom w:w="57" w:type="dxa"/>
              <w:right w:w="28" w:type="dxa"/>
            </w:tcMar>
            <w:vAlign w:val="center"/>
            <w:hideMark/>
          </w:tcPr>
          <w:p w14:paraId="15DB79D0" w14:textId="77777777" w:rsidR="002870DE" w:rsidRPr="00E473BD" w:rsidRDefault="002870DE" w:rsidP="00BB3C6C">
            <w:pPr>
              <w:pStyle w:val="table"/>
              <w:spacing w:before="120"/>
              <w:ind w:left="240"/>
            </w:pPr>
            <w:r>
              <w:rPr>
                <w:rFonts w:eastAsia="굴림"/>
              </w:rPr>
              <w:t>PRICE</w:t>
            </w:r>
          </w:p>
        </w:tc>
        <w:tc>
          <w:tcPr>
            <w:tcW w:w="4961" w:type="dxa"/>
            <w:tcBorders>
              <w:top w:val="single" w:sz="2" w:space="0" w:color="000000"/>
              <w:left w:val="single" w:sz="2" w:space="0" w:color="000000"/>
              <w:bottom w:val="single" w:sz="2" w:space="0" w:color="000000"/>
              <w:right w:val="single" w:sz="2" w:space="0" w:color="000000"/>
            </w:tcBorders>
            <w:shd w:val="clear" w:color="auto" w:fill="DFDEF7"/>
            <w:tcMar>
              <w:top w:w="57" w:type="dxa"/>
              <w:left w:w="28" w:type="dxa"/>
              <w:bottom w:w="57" w:type="dxa"/>
              <w:right w:w="28" w:type="dxa"/>
            </w:tcMar>
            <w:vAlign w:val="center"/>
            <w:hideMark/>
          </w:tcPr>
          <w:p w14:paraId="1FDCE5B9" w14:textId="77777777" w:rsidR="002870DE" w:rsidRPr="000E2FB4" w:rsidRDefault="002870DE" w:rsidP="00BB3C6C">
            <w:pPr>
              <w:pStyle w:val="table"/>
              <w:spacing w:before="120"/>
              <w:ind w:left="240"/>
            </w:pPr>
            <w:r>
              <w:rPr>
                <w:rFonts w:eastAsia="굴림" w:hint="eastAsia"/>
              </w:rPr>
              <w:t>M</w:t>
            </w:r>
            <w:r>
              <w:rPr>
                <w:rFonts w:eastAsia="굴림"/>
              </w:rPr>
              <w:t>ain contents</w:t>
            </w:r>
          </w:p>
        </w:tc>
      </w:tr>
      <w:tr w:rsidR="002870DE" w:rsidRPr="000111FB" w14:paraId="7CF98146" w14:textId="77777777" w:rsidTr="00BB3C6C">
        <w:trPr>
          <w:trHeight w:val="1037"/>
        </w:trPr>
        <w:tc>
          <w:tcPr>
            <w:tcW w:w="730" w:type="dxa"/>
            <w:vMerge w:val="restart"/>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712208EB" w14:textId="77777777" w:rsidR="002870DE" w:rsidRPr="005C2EAF" w:rsidRDefault="002870DE" w:rsidP="00BB3C6C">
            <w:pPr>
              <w:pStyle w:val="table"/>
              <w:spacing w:before="120"/>
              <w:ind w:left="240"/>
            </w:pPr>
            <w:r w:rsidRPr="005C2EAF">
              <w:rPr>
                <w:rFonts w:eastAsia="굴림"/>
              </w:rPr>
              <w:t>ITU</w:t>
            </w:r>
          </w:p>
        </w:tc>
        <w:tc>
          <w:tcPr>
            <w:tcW w:w="2528"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41BD1FB9" w14:textId="77777777" w:rsidR="002870DE" w:rsidRPr="005C2EAF" w:rsidRDefault="002870DE" w:rsidP="00BB3C6C">
            <w:pPr>
              <w:pStyle w:val="table"/>
              <w:spacing w:before="120"/>
              <w:ind w:left="240"/>
            </w:pPr>
            <w:r w:rsidRPr="005C2EAF">
              <w:rPr>
                <w:rFonts w:eastAsia="굴림"/>
              </w:rPr>
              <w:t>ITU-T</w:t>
            </w:r>
          </w:p>
          <w:p w14:paraId="0F76DBE5" w14:textId="77777777" w:rsidR="002870DE" w:rsidRPr="000E2FB4" w:rsidRDefault="002870DE" w:rsidP="00BB3C6C">
            <w:pPr>
              <w:pStyle w:val="table"/>
              <w:spacing w:before="120"/>
              <w:ind w:left="240"/>
            </w:pPr>
            <w:r w:rsidRPr="000E2FB4">
              <w:rPr>
                <w:rFonts w:eastAsia="굴림"/>
              </w:rPr>
              <w:t>Recommendation</w:t>
            </w:r>
          </w:p>
          <w:p w14:paraId="5DDE91F1" w14:textId="77777777" w:rsidR="002870DE" w:rsidRPr="000E2FB4" w:rsidRDefault="002870DE" w:rsidP="00BB3C6C">
            <w:pPr>
              <w:pStyle w:val="table"/>
              <w:spacing w:before="120"/>
              <w:ind w:left="240"/>
            </w:pPr>
            <w:r w:rsidRPr="000E2FB4">
              <w:rPr>
                <w:rFonts w:eastAsia="굴림"/>
              </w:rPr>
              <w:t>A.Sup5</w:t>
            </w:r>
          </w:p>
        </w:tc>
        <w:tc>
          <w:tcPr>
            <w:tcW w:w="992" w:type="dxa"/>
            <w:vMerge w:val="restart"/>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3E91BBC5" w14:textId="77777777" w:rsidR="002870DE" w:rsidRPr="000E2FB4" w:rsidRDefault="002870DE" w:rsidP="00BB3C6C">
            <w:pPr>
              <w:pStyle w:val="table"/>
              <w:spacing w:before="120"/>
              <w:ind w:left="240"/>
            </w:pPr>
            <w:r>
              <w:rPr>
                <w:rFonts w:eastAsia="굴림" w:hint="eastAsia"/>
              </w:rPr>
              <w:t>F</w:t>
            </w:r>
            <w:r>
              <w:rPr>
                <w:rFonts w:eastAsia="굴림"/>
              </w:rPr>
              <w:t>ree</w:t>
            </w:r>
          </w:p>
        </w:tc>
        <w:tc>
          <w:tcPr>
            <w:tcW w:w="4961"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77DD39A6" w14:textId="77777777" w:rsidR="002870DE" w:rsidRPr="008D50F4" w:rsidRDefault="002870DE" w:rsidP="00BB3C6C">
            <w:pPr>
              <w:pStyle w:val="table"/>
              <w:spacing w:before="120"/>
              <w:ind w:left="240" w:firstLineChars="100" w:firstLine="220"/>
              <w:jc w:val="left"/>
            </w:pPr>
            <w:r>
              <w:rPr>
                <w:rFonts w:eastAsia="굴림"/>
              </w:rPr>
              <w:t xml:space="preserve">11.2 </w:t>
            </w:r>
            <w:r>
              <w:t>The subject of modifications to texts and arrangements for royalty-free copyright licences, including the right to sub-license, for texts accepted by either ITU-T or by the organization and their publishers and others, is a matter to be agreed upon between TSB and the particular organization. However, the originating organization retains the copyright for its texts.</w:t>
            </w:r>
          </w:p>
        </w:tc>
      </w:tr>
      <w:tr w:rsidR="002870DE" w14:paraId="23C5A203" w14:textId="77777777" w:rsidTr="00BB3C6C">
        <w:trPr>
          <w:trHeight w:val="2288"/>
        </w:trPr>
        <w:tc>
          <w:tcPr>
            <w:tcW w:w="730" w:type="dxa"/>
            <w:vMerge/>
            <w:tcBorders>
              <w:top w:val="single" w:sz="2" w:space="0" w:color="000000"/>
              <w:left w:val="single" w:sz="2" w:space="0" w:color="000000"/>
              <w:bottom w:val="single" w:sz="2" w:space="0" w:color="000000"/>
              <w:right w:val="single" w:sz="2" w:space="0" w:color="000000"/>
            </w:tcBorders>
            <w:vAlign w:val="center"/>
            <w:hideMark/>
          </w:tcPr>
          <w:p w14:paraId="0AE150E5" w14:textId="77777777" w:rsidR="002870DE" w:rsidRPr="00FB53E2" w:rsidRDefault="002870DE" w:rsidP="00BB3C6C">
            <w:pPr>
              <w:pStyle w:val="table"/>
              <w:spacing w:before="120"/>
              <w:ind w:left="240"/>
              <w:rPr>
                <w:rFonts w:eastAsia="굴림"/>
              </w:rPr>
            </w:pPr>
          </w:p>
        </w:tc>
        <w:tc>
          <w:tcPr>
            <w:tcW w:w="2528"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00E91B6A" w14:textId="77777777" w:rsidR="002870DE" w:rsidRPr="005C2EAF" w:rsidRDefault="002870DE" w:rsidP="00BB3C6C">
            <w:pPr>
              <w:pStyle w:val="table"/>
              <w:spacing w:before="120"/>
              <w:ind w:left="240"/>
            </w:pPr>
            <w:r w:rsidRPr="005C2EAF">
              <w:rPr>
                <w:rFonts w:eastAsia="굴림"/>
              </w:rPr>
              <w:t>ITU-T</w:t>
            </w:r>
          </w:p>
          <w:p w14:paraId="09CD6A28" w14:textId="77777777" w:rsidR="002870DE" w:rsidRPr="005C2EAF" w:rsidRDefault="002870DE" w:rsidP="00BB3C6C">
            <w:pPr>
              <w:pStyle w:val="table"/>
              <w:spacing w:before="120"/>
              <w:ind w:left="240"/>
            </w:pPr>
            <w:r w:rsidRPr="005C2EAF">
              <w:rPr>
                <w:rFonts w:eastAsia="굴림"/>
              </w:rPr>
              <w:t>Recommendation</w:t>
            </w:r>
          </w:p>
          <w:p w14:paraId="286E404C" w14:textId="77777777" w:rsidR="002870DE" w:rsidRPr="005C2EAF" w:rsidRDefault="002870DE" w:rsidP="00BB3C6C">
            <w:pPr>
              <w:pStyle w:val="table"/>
              <w:spacing w:before="120"/>
              <w:ind w:left="240"/>
            </w:pPr>
            <w:r w:rsidRPr="005C2EAF">
              <w:rPr>
                <w:rFonts w:eastAsia="굴림"/>
              </w:rPr>
              <w:t>A.25</w:t>
            </w:r>
          </w:p>
        </w:tc>
        <w:tc>
          <w:tcPr>
            <w:tcW w:w="992" w:type="dxa"/>
            <w:vMerge/>
            <w:tcBorders>
              <w:top w:val="single" w:sz="2" w:space="0" w:color="000000"/>
              <w:left w:val="single" w:sz="2" w:space="0" w:color="000000"/>
              <w:bottom w:val="single" w:sz="2" w:space="0" w:color="000000"/>
              <w:right w:val="single" w:sz="2" w:space="0" w:color="000000"/>
            </w:tcBorders>
            <w:vAlign w:val="center"/>
            <w:hideMark/>
          </w:tcPr>
          <w:p w14:paraId="28A578B1" w14:textId="77777777" w:rsidR="002870DE" w:rsidRPr="00FB53E2" w:rsidRDefault="002870DE" w:rsidP="00BB3C6C">
            <w:pPr>
              <w:pStyle w:val="table"/>
              <w:spacing w:before="120"/>
              <w:ind w:left="240"/>
              <w:rPr>
                <w:rFonts w:eastAsia="굴림"/>
              </w:rPr>
            </w:pPr>
          </w:p>
        </w:tc>
        <w:tc>
          <w:tcPr>
            <w:tcW w:w="4961"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6F13EEA9" w14:textId="77777777" w:rsidR="002870DE" w:rsidRDefault="002870DE" w:rsidP="00BB3C6C">
            <w:pPr>
              <w:pStyle w:val="table"/>
              <w:spacing w:before="120"/>
              <w:ind w:left="240" w:firstLineChars="100" w:firstLine="220"/>
              <w:jc w:val="left"/>
            </w:pPr>
            <w:r>
              <w:t>7.3 Copyright arrangements</w:t>
            </w:r>
          </w:p>
          <w:p w14:paraId="6AB7AF1B" w14:textId="77777777" w:rsidR="002870DE" w:rsidRPr="005C2EAF" w:rsidRDefault="002870DE" w:rsidP="00BB3C6C">
            <w:pPr>
              <w:pStyle w:val="table"/>
              <w:spacing w:before="120"/>
              <w:ind w:left="240" w:firstLineChars="100" w:firstLine="220"/>
              <w:jc w:val="left"/>
            </w:pPr>
            <w:r>
              <w:t>The subject of modifications to texts and arrangements for royalty-free copyright licences, including the right to sub-license, for texts accepted by qualified organizations and their publishers and others, is a matter to be agreed upon between TSB and the particular organization. However, the ITU retains the copyright and change control for its texts, unless explicitly relinquished.</w:t>
            </w:r>
          </w:p>
        </w:tc>
      </w:tr>
      <w:tr w:rsidR="002870DE" w14:paraId="31613CEE" w14:textId="77777777" w:rsidTr="00BB3C6C">
        <w:trPr>
          <w:trHeight w:val="1160"/>
        </w:trPr>
        <w:tc>
          <w:tcPr>
            <w:tcW w:w="730" w:type="dxa"/>
            <w:vMerge w:val="restart"/>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6FE50296" w14:textId="77777777" w:rsidR="002870DE" w:rsidRPr="005C2EAF" w:rsidRDefault="002870DE" w:rsidP="00BB3C6C">
            <w:pPr>
              <w:pStyle w:val="table"/>
              <w:spacing w:before="120"/>
              <w:ind w:left="240"/>
            </w:pPr>
            <w:r w:rsidRPr="005C2EAF">
              <w:rPr>
                <w:rFonts w:eastAsia="굴림"/>
              </w:rPr>
              <w:t>ISO</w:t>
            </w:r>
          </w:p>
        </w:tc>
        <w:tc>
          <w:tcPr>
            <w:tcW w:w="2528"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3FA128DB" w14:textId="77777777" w:rsidR="002870DE" w:rsidRPr="00754380" w:rsidRDefault="002870DE" w:rsidP="00BB3C6C">
            <w:pPr>
              <w:pStyle w:val="table"/>
              <w:spacing w:before="120"/>
              <w:ind w:left="240"/>
            </w:pPr>
            <w:r w:rsidRPr="00754380">
              <w:rPr>
                <w:rFonts w:eastAsia="굴림"/>
              </w:rPr>
              <w:t>Directives, Part</w:t>
            </w:r>
            <w:r>
              <w:rPr>
                <w:rFonts w:eastAsia="굴림"/>
              </w:rPr>
              <w:t xml:space="preserve"> </w:t>
            </w:r>
            <w:r w:rsidRPr="00754380">
              <w:rPr>
                <w:rFonts w:eastAsia="굴림"/>
              </w:rPr>
              <w:t>1</w:t>
            </w:r>
          </w:p>
        </w:tc>
        <w:tc>
          <w:tcPr>
            <w:tcW w:w="992" w:type="dxa"/>
            <w:vMerge w:val="restart"/>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24A936D9" w14:textId="77777777" w:rsidR="002870DE" w:rsidRPr="005C2EAF" w:rsidRDefault="002870DE" w:rsidP="00BB3C6C">
            <w:pPr>
              <w:pStyle w:val="table"/>
              <w:spacing w:before="120"/>
              <w:ind w:left="240"/>
            </w:pPr>
            <w:r>
              <w:rPr>
                <w:rFonts w:eastAsia="굴림"/>
              </w:rPr>
              <w:t>Charged</w:t>
            </w:r>
          </w:p>
        </w:tc>
        <w:tc>
          <w:tcPr>
            <w:tcW w:w="4961"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0AA9DBC8" w14:textId="77777777" w:rsidR="002870DE" w:rsidRPr="005C2EAF" w:rsidRDefault="002870DE" w:rsidP="00BB3C6C">
            <w:pPr>
              <w:pStyle w:val="table"/>
              <w:spacing w:before="120"/>
              <w:ind w:left="240"/>
              <w:jc w:val="left"/>
            </w:pPr>
            <w:r>
              <w:t>Attention is drawn to the fact that the respective members of ISO and IEC have the right to adopt and re-publish any respective ISO and/or IEC standard as their national standard. (2.13)</w:t>
            </w:r>
          </w:p>
        </w:tc>
      </w:tr>
      <w:tr w:rsidR="002870DE" w14:paraId="39B38F27" w14:textId="77777777" w:rsidTr="00BB3C6C">
        <w:trPr>
          <w:trHeight w:val="2819"/>
        </w:trPr>
        <w:tc>
          <w:tcPr>
            <w:tcW w:w="730" w:type="dxa"/>
            <w:vMerge/>
            <w:tcBorders>
              <w:top w:val="single" w:sz="2" w:space="0" w:color="000000"/>
              <w:left w:val="single" w:sz="2" w:space="0" w:color="000000"/>
              <w:bottom w:val="single" w:sz="2" w:space="0" w:color="000000"/>
              <w:right w:val="single" w:sz="2" w:space="0" w:color="000000"/>
            </w:tcBorders>
            <w:vAlign w:val="center"/>
            <w:hideMark/>
          </w:tcPr>
          <w:p w14:paraId="7A6B55EB" w14:textId="77777777" w:rsidR="002870DE" w:rsidRPr="00FB53E2" w:rsidRDefault="002870DE" w:rsidP="00BB3C6C">
            <w:pPr>
              <w:pStyle w:val="table"/>
              <w:spacing w:before="120"/>
              <w:ind w:left="240"/>
              <w:rPr>
                <w:rFonts w:eastAsia="굴림"/>
              </w:rPr>
            </w:pPr>
          </w:p>
        </w:tc>
        <w:tc>
          <w:tcPr>
            <w:tcW w:w="2528"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02CC01F3" w14:textId="77777777" w:rsidR="002870DE" w:rsidRPr="00DC7411" w:rsidRDefault="002870DE" w:rsidP="00BB3C6C">
            <w:pPr>
              <w:pStyle w:val="table"/>
              <w:spacing w:before="120"/>
              <w:ind w:left="240"/>
            </w:pPr>
            <w:r w:rsidRPr="00DC7411">
              <w:rPr>
                <w:rFonts w:eastAsia="굴림"/>
              </w:rPr>
              <w:t>ISO POCOSA ISO Policies and Procedures for Copyright, Copyright Exploitation Rights and Sales of ISO</w:t>
            </w:r>
          </w:p>
        </w:tc>
        <w:tc>
          <w:tcPr>
            <w:tcW w:w="992" w:type="dxa"/>
            <w:vMerge/>
            <w:tcBorders>
              <w:top w:val="single" w:sz="2" w:space="0" w:color="000000"/>
              <w:left w:val="single" w:sz="2" w:space="0" w:color="000000"/>
              <w:bottom w:val="single" w:sz="2" w:space="0" w:color="000000"/>
              <w:right w:val="single" w:sz="2" w:space="0" w:color="000000"/>
            </w:tcBorders>
            <w:vAlign w:val="center"/>
            <w:hideMark/>
          </w:tcPr>
          <w:p w14:paraId="67737834" w14:textId="77777777" w:rsidR="002870DE" w:rsidRPr="00FB53E2" w:rsidRDefault="002870DE" w:rsidP="00BB3C6C">
            <w:pPr>
              <w:pStyle w:val="table"/>
              <w:spacing w:before="120"/>
              <w:ind w:left="240"/>
              <w:rPr>
                <w:rFonts w:eastAsia="굴림"/>
              </w:rPr>
            </w:pPr>
          </w:p>
        </w:tc>
        <w:tc>
          <w:tcPr>
            <w:tcW w:w="4961"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53D7542F" w14:textId="77777777" w:rsidR="002870DE" w:rsidRDefault="002870DE" w:rsidP="00BB3C6C">
            <w:pPr>
              <w:ind w:firstLineChars="100" w:firstLine="221"/>
              <w:rPr>
                <w:rFonts w:eastAsia="굴림"/>
              </w:rPr>
            </w:pPr>
            <w:r>
              <w:rPr>
                <w:b/>
                <w:bCs/>
                <w:sz w:val="22"/>
              </w:rPr>
              <w:t xml:space="preserve">3.4 </w:t>
            </w:r>
            <w:r>
              <w:rPr>
                <w:sz w:val="22"/>
              </w:rPr>
              <w:t xml:space="preserve">The inclusion of the text of ISO standards in full or in part in national standards by ISO members, is allowed free of charge. Therefore, the Central Secretariat supplies ISO standards to members for the purpose of adoption and publication as national standards in revisable or non-revisable formats, when available. </w:t>
            </w:r>
          </w:p>
          <w:p w14:paraId="06C57222" w14:textId="77777777" w:rsidR="002870DE" w:rsidRDefault="002870DE" w:rsidP="00BB3C6C">
            <w:pPr>
              <w:ind w:firstLineChars="100" w:firstLine="221"/>
              <w:rPr>
                <w:sz w:val="22"/>
              </w:rPr>
            </w:pPr>
            <w:r>
              <w:rPr>
                <w:b/>
                <w:bCs/>
                <w:sz w:val="22"/>
              </w:rPr>
              <w:t xml:space="preserve">7.1 </w:t>
            </w:r>
            <w:r>
              <w:rPr>
                <w:sz w:val="22"/>
              </w:rPr>
              <w:t>Translation of ISO standards into the national language of a member is not subject to payment of a copyright fee if this is part of the member’s process for implementing an ISO standard as a national standard or if such a translation is necessary in the normal context of discussions leading to the development of a new or revised ISO standard.</w:t>
            </w:r>
          </w:p>
          <w:p w14:paraId="5FB83AC5" w14:textId="77777777" w:rsidR="002870DE" w:rsidRPr="00DC7411" w:rsidRDefault="002870DE" w:rsidP="00BB3C6C">
            <w:pPr>
              <w:ind w:firstLineChars="100" w:firstLine="221"/>
              <w:rPr>
                <w:sz w:val="22"/>
              </w:rPr>
            </w:pPr>
            <w:r>
              <w:rPr>
                <w:b/>
                <w:bCs/>
                <w:sz w:val="22"/>
              </w:rPr>
              <w:t xml:space="preserve">7.2 </w:t>
            </w:r>
            <w:r>
              <w:rPr>
                <w:sz w:val="22"/>
              </w:rPr>
              <w:t xml:space="preserve">Translation of </w:t>
            </w:r>
            <w:r>
              <w:rPr>
                <w:b/>
                <w:bCs/>
                <w:sz w:val="22"/>
              </w:rPr>
              <w:t xml:space="preserve">ISO standards </w:t>
            </w:r>
            <w:r>
              <w:rPr>
                <w:sz w:val="22"/>
              </w:rPr>
              <w:t>into the national language of a member for sales purposes (not in the form of a national standard) is subject to the payment of a copyright fee</w:t>
            </w:r>
          </w:p>
        </w:tc>
      </w:tr>
      <w:tr w:rsidR="002870DE" w14:paraId="50AE5082" w14:textId="77777777" w:rsidTr="00BB3C6C">
        <w:trPr>
          <w:trHeight w:val="2196"/>
        </w:trPr>
        <w:tc>
          <w:tcPr>
            <w:tcW w:w="730"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3887A11D" w14:textId="77777777" w:rsidR="002870DE" w:rsidRPr="005C2EAF" w:rsidRDefault="002870DE" w:rsidP="00BB3C6C">
            <w:pPr>
              <w:pStyle w:val="table"/>
              <w:spacing w:before="120"/>
              <w:ind w:left="240"/>
            </w:pPr>
            <w:r w:rsidRPr="003B2279">
              <w:rPr>
                <w:rFonts w:eastAsia="굴림"/>
              </w:rPr>
              <w:lastRenderedPageBreak/>
              <w:t>ETSI</w:t>
            </w:r>
          </w:p>
        </w:tc>
        <w:tc>
          <w:tcPr>
            <w:tcW w:w="2528"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463C9620" w14:textId="77777777" w:rsidR="002870DE" w:rsidRPr="005C2EAF" w:rsidRDefault="002870DE" w:rsidP="00BB3C6C">
            <w:pPr>
              <w:pStyle w:val="table"/>
              <w:spacing w:before="120"/>
              <w:ind w:left="240"/>
            </w:pPr>
            <w:r w:rsidRPr="003B2279">
              <w:rPr>
                <w:rFonts w:eastAsia="굴림"/>
              </w:rPr>
              <w:t xml:space="preserve">ETSI Directives </w:t>
            </w:r>
          </w:p>
          <w:p w14:paraId="1D581322" w14:textId="77777777" w:rsidR="002870DE" w:rsidRDefault="002870DE" w:rsidP="00BB3C6C">
            <w:pPr>
              <w:pStyle w:val="table"/>
              <w:spacing w:before="120"/>
              <w:ind w:left="240"/>
              <w:rPr>
                <w:rFonts w:eastAsia="굴림"/>
              </w:rPr>
            </w:pPr>
            <w:r w:rsidRPr="003B2279">
              <w:rPr>
                <w:rFonts w:eastAsia="굴림"/>
              </w:rPr>
              <w:t>Annex 6</w:t>
            </w:r>
          </w:p>
          <w:p w14:paraId="56E2BA18" w14:textId="77777777" w:rsidR="002870DE" w:rsidRPr="00B0029B" w:rsidRDefault="002870DE" w:rsidP="00BB3C6C">
            <w:pPr>
              <w:pStyle w:val="table"/>
              <w:spacing w:before="120"/>
              <w:ind w:left="240"/>
              <w:rPr>
                <w:rFonts w:eastAsiaTheme="minorEastAsia"/>
              </w:rPr>
            </w:pPr>
            <w:r>
              <w:rPr>
                <w:rFonts w:eastAsiaTheme="minorEastAsia" w:hint="eastAsia"/>
              </w:rPr>
              <w:t>&amp;</w:t>
            </w:r>
            <w:r>
              <w:rPr>
                <w:rFonts w:eastAsiaTheme="minorEastAsia"/>
              </w:rPr>
              <w:t xml:space="preserve">  Homepage</w:t>
            </w:r>
          </w:p>
        </w:tc>
        <w:tc>
          <w:tcPr>
            <w:tcW w:w="992"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530A1424" w14:textId="77777777" w:rsidR="002870DE" w:rsidRPr="003B2279" w:rsidRDefault="002870DE" w:rsidP="00BB3C6C">
            <w:pPr>
              <w:pStyle w:val="table"/>
              <w:spacing w:before="120"/>
              <w:ind w:left="240"/>
              <w:rPr>
                <w:rFonts w:eastAsia="굴림"/>
              </w:rPr>
            </w:pPr>
            <w:r>
              <w:rPr>
                <w:rFonts w:eastAsia="굴림"/>
              </w:rPr>
              <w:t>Free</w:t>
            </w:r>
          </w:p>
        </w:tc>
        <w:tc>
          <w:tcPr>
            <w:tcW w:w="4961"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44B398B9" w14:textId="77777777" w:rsidR="002870DE" w:rsidRPr="00FE544A" w:rsidRDefault="002870DE" w:rsidP="00BB3C6C">
            <w:pPr>
              <w:pStyle w:val="table"/>
              <w:spacing w:before="120"/>
              <w:ind w:left="240" w:firstLineChars="50" w:firstLine="110"/>
              <w:jc w:val="left"/>
            </w:pPr>
            <w:r>
              <w:rPr>
                <w:rFonts w:eastAsia="굴림"/>
              </w:rPr>
              <w:t>9.1 T</w:t>
            </w:r>
            <w:r>
              <w:t>he ownership of the copyright in STANDARDS and TECHNICAL SPECIFICATIONS documentation and reports created by ETSI or any of its COMMITTEES shall vest in ETSI but due acknowledgement shall be given to copyrights owned by third parties that are identifiable in ETSI copyrighted works.</w:t>
            </w:r>
          </w:p>
          <w:p w14:paraId="38F6BD69" w14:textId="77777777" w:rsidR="002870DE" w:rsidRPr="003B2279" w:rsidRDefault="002870DE" w:rsidP="00BB3C6C">
            <w:pPr>
              <w:pStyle w:val="table"/>
              <w:spacing w:before="120"/>
              <w:ind w:left="240"/>
              <w:rPr>
                <w:rFonts w:eastAsia="굴림"/>
              </w:rPr>
            </w:pPr>
          </w:p>
          <w:p w14:paraId="6CCD3491" w14:textId="77777777" w:rsidR="002870DE" w:rsidRPr="00B0029B" w:rsidRDefault="002870DE" w:rsidP="00BB3C6C">
            <w:pPr>
              <w:pStyle w:val="table"/>
              <w:spacing w:before="120"/>
              <w:ind w:left="240" w:firstLineChars="50" w:firstLine="110"/>
              <w:jc w:val="left"/>
            </w:pPr>
            <w:r w:rsidRPr="003B2279">
              <w:rPr>
                <w:rFonts w:eastAsia="굴림"/>
              </w:rPr>
              <w:t xml:space="preserve">* </w:t>
            </w:r>
            <w:r w:rsidRPr="00B0029B">
              <w:t>ETSI standards are publicly available for consultation on the </w:t>
            </w:r>
            <w:r>
              <w:fldChar w:fldCharType="begin"/>
            </w:r>
            <w:r>
              <w:instrText>HYPERLINK "https://www.etsi.org/standards" \l "Pre-defined%20Collections" \t "_blank" \o "Open ETSI standards search"</w:instrText>
            </w:r>
            <w:r>
              <w:fldChar w:fldCharType="separate"/>
            </w:r>
            <w:r w:rsidRPr="00B0029B">
              <w:t>ETSI website</w:t>
            </w:r>
            <w:r>
              <w:fldChar w:fldCharType="end"/>
            </w:r>
            <w:r w:rsidRPr="00B0029B">
              <w:t>.</w:t>
            </w:r>
          </w:p>
          <w:p w14:paraId="17668D33" w14:textId="77777777" w:rsidR="002870DE" w:rsidRPr="00B0029B" w:rsidRDefault="002870DE" w:rsidP="00BB3C6C">
            <w:pPr>
              <w:pStyle w:val="table"/>
              <w:spacing w:before="120"/>
              <w:ind w:left="240" w:firstLineChars="50" w:firstLine="110"/>
              <w:jc w:val="left"/>
            </w:pPr>
            <w:r w:rsidRPr="00B0029B">
              <w:t>The ownership of the copyright in standards created by ETSI or any of its committees shall vest in ETSI.</w:t>
            </w:r>
          </w:p>
          <w:p w14:paraId="54438E01" w14:textId="77777777" w:rsidR="002870DE" w:rsidRPr="00B0029B" w:rsidRDefault="002870DE" w:rsidP="00BB3C6C">
            <w:pPr>
              <w:pStyle w:val="table"/>
              <w:spacing w:before="120"/>
              <w:ind w:left="240" w:firstLineChars="50" w:firstLine="110"/>
              <w:jc w:val="left"/>
            </w:pPr>
            <w:r w:rsidRPr="00B0029B">
              <w:t>ETSI is responsible for the copyright management having all rights reserved.</w:t>
            </w:r>
          </w:p>
          <w:p w14:paraId="3EABAA35" w14:textId="77777777" w:rsidR="002870DE" w:rsidRPr="00B0029B" w:rsidRDefault="002870DE" w:rsidP="00BB3C6C">
            <w:pPr>
              <w:pStyle w:val="table"/>
              <w:spacing w:before="120"/>
              <w:ind w:left="240" w:firstLineChars="50" w:firstLine="110"/>
              <w:jc w:val="left"/>
            </w:pPr>
            <w:r w:rsidRPr="00B0029B">
              <w:t>The reproduction of parts of ETSI standards may be allowed provided a request is made using the</w:t>
            </w:r>
            <w:r>
              <w:t xml:space="preserve"> </w:t>
            </w:r>
            <w:hyperlink r:id="rId25" w:tgtFrame="_blank" w:tooltip="Open ETSI Copyright Licence Request (word)" w:history="1">
              <w:r w:rsidRPr="00B0029B">
                <w:t>ETSI Copyright Licence request</w:t>
              </w:r>
            </w:hyperlink>
            <w:r>
              <w:t>.</w:t>
            </w:r>
          </w:p>
          <w:p w14:paraId="5AAD9808" w14:textId="77777777" w:rsidR="002870DE" w:rsidRPr="003B2279" w:rsidRDefault="002870DE" w:rsidP="00BB3C6C">
            <w:pPr>
              <w:pStyle w:val="table"/>
              <w:spacing w:before="120"/>
              <w:ind w:left="240" w:firstLineChars="50" w:firstLine="110"/>
              <w:jc w:val="left"/>
            </w:pPr>
            <w:r w:rsidRPr="00B0029B">
              <w:t>The copyright authorization shall never imply a license on any potential SEP.</w:t>
            </w:r>
          </w:p>
        </w:tc>
      </w:tr>
      <w:tr w:rsidR="002870DE" w14:paraId="5CB4B739" w14:textId="77777777" w:rsidTr="00BB3C6C">
        <w:trPr>
          <w:trHeight w:val="1741"/>
        </w:trPr>
        <w:tc>
          <w:tcPr>
            <w:tcW w:w="730"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4A5370C1" w14:textId="77777777" w:rsidR="002870DE" w:rsidRPr="00F35157" w:rsidRDefault="002870DE" w:rsidP="00BB3C6C">
            <w:pPr>
              <w:pStyle w:val="table"/>
              <w:spacing w:before="120"/>
              <w:ind w:left="240"/>
              <w:rPr>
                <w:rFonts w:eastAsiaTheme="minorEastAsia"/>
              </w:rPr>
            </w:pPr>
            <w:r>
              <w:rPr>
                <w:rFonts w:eastAsiaTheme="minorEastAsia"/>
              </w:rPr>
              <w:t>IEEE</w:t>
            </w:r>
          </w:p>
        </w:tc>
        <w:tc>
          <w:tcPr>
            <w:tcW w:w="2528"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7E197AAB" w14:textId="77777777" w:rsidR="002870DE" w:rsidRPr="005C2EAF" w:rsidRDefault="002870DE" w:rsidP="00BB3C6C">
            <w:pPr>
              <w:pStyle w:val="table"/>
              <w:spacing w:before="120"/>
              <w:ind w:left="240"/>
            </w:pPr>
            <w:r w:rsidRPr="00F35157">
              <w:rPr>
                <w:rFonts w:eastAsia="굴림"/>
              </w:rPr>
              <w:t xml:space="preserve">IEEE Policies </w:t>
            </w:r>
          </w:p>
          <w:p w14:paraId="3283FB2B" w14:textId="77777777" w:rsidR="002870DE" w:rsidRPr="005C2EAF" w:rsidRDefault="002870DE" w:rsidP="00BB3C6C">
            <w:pPr>
              <w:pStyle w:val="table"/>
              <w:spacing w:before="120"/>
              <w:ind w:left="240"/>
            </w:pPr>
            <w:r w:rsidRPr="00F35157">
              <w:rPr>
                <w:rFonts w:eastAsia="굴림"/>
              </w:rPr>
              <w:t>6.3 General policies</w:t>
            </w:r>
          </w:p>
        </w:tc>
        <w:tc>
          <w:tcPr>
            <w:tcW w:w="992"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0C475CA4" w14:textId="77777777" w:rsidR="002870DE" w:rsidRPr="00F35157" w:rsidRDefault="002870DE" w:rsidP="00BB3C6C">
            <w:pPr>
              <w:pStyle w:val="table"/>
              <w:spacing w:before="120"/>
              <w:ind w:left="240"/>
              <w:rPr>
                <w:rFonts w:eastAsia="굴림"/>
              </w:rPr>
            </w:pPr>
            <w:r>
              <w:rPr>
                <w:rFonts w:eastAsia="굴림"/>
              </w:rPr>
              <w:t>Charged in principle</w:t>
            </w:r>
          </w:p>
        </w:tc>
        <w:tc>
          <w:tcPr>
            <w:tcW w:w="4961"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28B9C603" w14:textId="77777777" w:rsidR="002870DE" w:rsidRDefault="002870DE" w:rsidP="00C37A06">
            <w:pPr>
              <w:pStyle w:val="table"/>
              <w:numPr>
                <w:ilvl w:val="2"/>
                <w:numId w:val="11"/>
              </w:numPr>
              <w:spacing w:before="120"/>
              <w:ind w:left="600"/>
              <w:jc w:val="left"/>
              <w:rPr>
                <w:rFonts w:eastAsia="굴림"/>
              </w:rPr>
            </w:pPr>
            <w:r>
              <w:rPr>
                <w:rFonts w:eastAsia="굴림"/>
              </w:rPr>
              <w:t>IEEE Copyright Policies</w:t>
            </w:r>
          </w:p>
          <w:p w14:paraId="79EE3109" w14:textId="77777777" w:rsidR="002870DE" w:rsidRPr="000B6415" w:rsidRDefault="002870DE" w:rsidP="00BB3C6C">
            <w:pPr>
              <w:pStyle w:val="table"/>
              <w:spacing w:before="120"/>
              <w:ind w:left="240" w:firstLineChars="50" w:firstLine="110"/>
              <w:jc w:val="left"/>
            </w:pPr>
            <w:r w:rsidRPr="000B6415">
              <w:rPr>
                <w:rFonts w:eastAsia="굴림"/>
                <w:szCs w:val="22"/>
                <w:lang w:val="en-US"/>
              </w:rPr>
              <w:t>2</w:t>
            </w:r>
            <w:r w:rsidRPr="007D2AF7">
              <w:rPr>
                <w:rFonts w:eastAsia="굴림"/>
                <w:szCs w:val="22"/>
                <w:lang w:val="en-US"/>
              </w:rPr>
              <w:t xml:space="preserve">) </w:t>
            </w:r>
            <w:r w:rsidRPr="000B6415">
              <w:rPr>
                <w:color w:val="000000"/>
                <w:szCs w:val="22"/>
                <w:shd w:val="clear" w:color="auto" w:fill="FFFFFF"/>
              </w:rPr>
              <w:t xml:space="preserve">All </w:t>
            </w:r>
            <w:r w:rsidRPr="000B6415">
              <w:t xml:space="preserve">technical, </w:t>
            </w:r>
            <w:proofErr w:type="gramStart"/>
            <w:r w:rsidRPr="000B6415">
              <w:t>educational</w:t>
            </w:r>
            <w:proofErr w:type="gramEnd"/>
            <w:r w:rsidRPr="000B6415">
              <w:t xml:space="preserve"> and professional publications of the IEEE, except newsletters, but including Society and Technical Council Newsletters, are required to be copyrighted by the IEEE.</w:t>
            </w:r>
          </w:p>
          <w:p w14:paraId="41DC1F34" w14:textId="77777777" w:rsidR="002870DE" w:rsidRPr="000B6415" w:rsidRDefault="002870DE" w:rsidP="00BB3C6C">
            <w:pPr>
              <w:pStyle w:val="table"/>
              <w:spacing w:before="120"/>
              <w:ind w:left="240" w:firstLineChars="50" w:firstLine="110"/>
              <w:jc w:val="left"/>
              <w:rPr>
                <w:color w:val="000000"/>
                <w:szCs w:val="22"/>
                <w:shd w:val="clear" w:color="auto" w:fill="FFFFFF"/>
              </w:rPr>
            </w:pPr>
            <w:r w:rsidRPr="000B6415">
              <w:rPr>
                <w:color w:val="000000"/>
                <w:szCs w:val="22"/>
                <w:shd w:val="clear" w:color="auto" w:fill="FFFFFF"/>
              </w:rPr>
              <w:t>5) Third-Party Rights to Reuse IEEE-Copyrighted Material. Licenses and permissions to use IEEE copyrighted material (abstracts, full text, etc.) for commercial or other non-IEEE related purposes may be granted under terms approved by the IEEE Publication Services and Products Board.</w:t>
            </w:r>
          </w:p>
          <w:p w14:paraId="34A5EE53" w14:textId="77777777" w:rsidR="002870DE" w:rsidRPr="000B6415" w:rsidRDefault="002870DE" w:rsidP="00BB3C6C">
            <w:pPr>
              <w:pStyle w:val="table"/>
              <w:spacing w:before="120"/>
              <w:ind w:left="240"/>
              <w:jc w:val="left"/>
              <w:rPr>
                <w:rFonts w:eastAsiaTheme="minorEastAsia"/>
              </w:rPr>
            </w:pPr>
          </w:p>
        </w:tc>
      </w:tr>
      <w:tr w:rsidR="002870DE" w14:paraId="515E37E7" w14:textId="77777777" w:rsidTr="00BB3C6C">
        <w:trPr>
          <w:trHeight w:val="4298"/>
        </w:trPr>
        <w:tc>
          <w:tcPr>
            <w:tcW w:w="730"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1BE5F414" w14:textId="77777777" w:rsidR="002870DE" w:rsidRPr="005C2EAF" w:rsidRDefault="002870DE" w:rsidP="00BB3C6C">
            <w:pPr>
              <w:pStyle w:val="table"/>
              <w:spacing w:before="120"/>
              <w:ind w:left="240"/>
            </w:pPr>
            <w:r w:rsidRPr="00E5745C">
              <w:rPr>
                <w:rFonts w:eastAsia="굴림"/>
              </w:rPr>
              <w:t>IETF</w:t>
            </w:r>
          </w:p>
        </w:tc>
        <w:tc>
          <w:tcPr>
            <w:tcW w:w="2528"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5FD16C18" w14:textId="77777777" w:rsidR="002870DE" w:rsidRPr="005C2EAF" w:rsidRDefault="002870DE" w:rsidP="00BB3C6C">
            <w:pPr>
              <w:pStyle w:val="table"/>
              <w:spacing w:before="120"/>
              <w:ind w:left="240"/>
            </w:pPr>
            <w:r w:rsidRPr="00E5745C">
              <w:rPr>
                <w:rFonts w:eastAsia="굴림"/>
              </w:rPr>
              <w:t>IETF TRUST Legal Provisions Relating to IE</w:t>
            </w:r>
            <w:r>
              <w:rPr>
                <w:rFonts w:eastAsia="굴림"/>
              </w:rPr>
              <w:t>T</w:t>
            </w:r>
            <w:r w:rsidRPr="00E5745C">
              <w:rPr>
                <w:rFonts w:eastAsia="굴림"/>
              </w:rPr>
              <w:t>F Documents</w:t>
            </w:r>
            <w:r w:rsidRPr="00E5745C" w:rsidDel="007B4420">
              <w:t xml:space="preserve"> </w:t>
            </w:r>
          </w:p>
        </w:tc>
        <w:tc>
          <w:tcPr>
            <w:tcW w:w="992"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002CC3D7" w14:textId="77777777" w:rsidR="002870DE" w:rsidRPr="00A66710" w:rsidRDefault="002870DE" w:rsidP="00BB3C6C">
            <w:pPr>
              <w:pStyle w:val="table"/>
              <w:spacing w:before="120"/>
              <w:ind w:left="240"/>
              <w:rPr>
                <w:rFonts w:eastAsia="굴림"/>
              </w:rPr>
            </w:pPr>
            <w:r>
              <w:rPr>
                <w:rFonts w:eastAsia="굴림"/>
              </w:rPr>
              <w:t>Free</w:t>
            </w:r>
          </w:p>
        </w:tc>
        <w:tc>
          <w:tcPr>
            <w:tcW w:w="4961"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5061D0E4" w14:textId="77777777" w:rsidR="002870DE" w:rsidRPr="00A66710" w:rsidRDefault="002870DE" w:rsidP="00BB3C6C">
            <w:pPr>
              <w:pStyle w:val="table"/>
              <w:spacing w:before="120"/>
              <w:ind w:left="240" w:firstLineChars="50" w:firstLine="110"/>
              <w:jc w:val="left"/>
              <w:rPr>
                <w:color w:val="000000"/>
                <w:szCs w:val="22"/>
                <w:shd w:val="clear" w:color="auto" w:fill="FFFFFF"/>
              </w:rPr>
            </w:pPr>
            <w:r>
              <w:rPr>
                <w:rFonts w:ascii="Georgia" w:hAnsi="Georgia"/>
                <w:color w:val="1A1A1A"/>
              </w:rPr>
              <w:t xml:space="preserve">  </w:t>
            </w:r>
            <w:r w:rsidRPr="00A66710">
              <w:rPr>
                <w:color w:val="000000"/>
                <w:szCs w:val="22"/>
                <w:shd w:val="clear" w:color="auto" w:fill="FFFFFF"/>
              </w:rPr>
              <w:t>c. Licenses For Use Outside the IETF Standards Process. In addition to the rights granted with respect to Code Components described in Section 4 below, the IETF Trust hereby grants to each person who wishes to exercise such rights, to the greatest extent that it is permitted to do so, a non-exclusive, royalty-free, worldwide right and license under all copyrights and rights of authors:</w:t>
            </w:r>
          </w:p>
          <w:p w14:paraId="5397A71A" w14:textId="77777777" w:rsidR="002870DE" w:rsidRPr="00A66710" w:rsidRDefault="002870DE" w:rsidP="00BB3C6C">
            <w:pPr>
              <w:pStyle w:val="table"/>
              <w:spacing w:before="120"/>
              <w:ind w:left="240" w:firstLineChars="50" w:firstLine="110"/>
              <w:jc w:val="left"/>
              <w:rPr>
                <w:color w:val="000000"/>
                <w:szCs w:val="22"/>
                <w:shd w:val="clear" w:color="auto" w:fill="FFFFFF"/>
              </w:rPr>
            </w:pPr>
            <w:r w:rsidRPr="00A66710">
              <w:rPr>
                <w:color w:val="000000"/>
                <w:szCs w:val="22"/>
                <w:shd w:val="clear" w:color="auto" w:fill="FFFFFF"/>
              </w:rPr>
              <w:t>i. to copy, publish, display and distribute IETF Contributions and IETF Documents in full and without modification,</w:t>
            </w:r>
          </w:p>
          <w:p w14:paraId="7BF2645D" w14:textId="77777777" w:rsidR="002870DE" w:rsidRPr="00A66710" w:rsidRDefault="002870DE" w:rsidP="00BB3C6C">
            <w:pPr>
              <w:pStyle w:val="table"/>
              <w:spacing w:before="120"/>
              <w:ind w:left="240" w:firstLineChars="50" w:firstLine="110"/>
              <w:jc w:val="left"/>
              <w:rPr>
                <w:color w:val="000000"/>
                <w:szCs w:val="22"/>
                <w:shd w:val="clear" w:color="auto" w:fill="FFFFFF"/>
              </w:rPr>
            </w:pPr>
            <w:r w:rsidRPr="00A66710">
              <w:rPr>
                <w:color w:val="000000"/>
                <w:szCs w:val="22"/>
                <w:shd w:val="clear" w:color="auto" w:fill="FFFFFF"/>
              </w:rPr>
              <w:t>ii. to translate IETF Contributions and IETF Documents into languages other than English, and to copy, publish, display and distribute such translated IETF Contributions and IETF Documents in full and without modification,</w:t>
            </w:r>
          </w:p>
          <w:p w14:paraId="1D012E69" w14:textId="77777777" w:rsidR="002870DE" w:rsidRPr="00A66710" w:rsidRDefault="002870DE" w:rsidP="00BB3C6C">
            <w:pPr>
              <w:pStyle w:val="table"/>
              <w:spacing w:before="120"/>
              <w:ind w:left="240" w:firstLineChars="50" w:firstLine="110"/>
              <w:jc w:val="left"/>
            </w:pPr>
            <w:r w:rsidRPr="00A66710">
              <w:rPr>
                <w:color w:val="000000"/>
                <w:szCs w:val="22"/>
                <w:shd w:val="clear" w:color="auto" w:fill="FFFFFF"/>
              </w:rPr>
              <w:lastRenderedPageBreak/>
              <w:t>iii. to copy, publish, display and distribute unmodified portions of IETF Contributions and IETF Documents and translations</w:t>
            </w:r>
            <w:r>
              <w:rPr>
                <w:rFonts w:ascii="Georgia" w:hAnsi="Georgia"/>
                <w:color w:val="1A1A1A"/>
              </w:rPr>
              <w:t xml:space="preserve"> </w:t>
            </w:r>
          </w:p>
        </w:tc>
      </w:tr>
      <w:tr w:rsidR="002870DE" w14:paraId="0C54CA58" w14:textId="77777777" w:rsidTr="00BB3C6C">
        <w:trPr>
          <w:trHeight w:val="3637"/>
        </w:trPr>
        <w:tc>
          <w:tcPr>
            <w:tcW w:w="730"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269376E1" w14:textId="77777777" w:rsidR="002870DE" w:rsidRPr="005C2EAF" w:rsidRDefault="002870DE" w:rsidP="00BB3C6C">
            <w:pPr>
              <w:pStyle w:val="table"/>
              <w:spacing w:before="120"/>
              <w:ind w:left="240"/>
            </w:pPr>
            <w:r w:rsidRPr="00DB37D4">
              <w:rPr>
                <w:rFonts w:eastAsia="굴림"/>
              </w:rPr>
              <w:lastRenderedPageBreak/>
              <w:t>W3C</w:t>
            </w:r>
          </w:p>
        </w:tc>
        <w:tc>
          <w:tcPr>
            <w:tcW w:w="2528"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0244670A" w14:textId="77777777" w:rsidR="002870DE" w:rsidRPr="005C2EAF" w:rsidRDefault="002870DE" w:rsidP="00BB3C6C">
            <w:pPr>
              <w:pStyle w:val="table"/>
              <w:spacing w:before="120"/>
              <w:ind w:left="240"/>
            </w:pPr>
            <w:r w:rsidRPr="00DB37D4">
              <w:rPr>
                <w:rFonts w:eastAsia="굴림"/>
              </w:rPr>
              <w:t>W3C Document License</w:t>
            </w:r>
          </w:p>
        </w:tc>
        <w:tc>
          <w:tcPr>
            <w:tcW w:w="992"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1531A12F" w14:textId="77777777" w:rsidR="002870DE" w:rsidRPr="00DB37D4" w:rsidRDefault="002870DE" w:rsidP="00BB3C6C">
            <w:pPr>
              <w:pStyle w:val="table"/>
              <w:spacing w:before="120"/>
              <w:ind w:left="240"/>
              <w:rPr>
                <w:rFonts w:eastAsia="굴림"/>
              </w:rPr>
            </w:pPr>
            <w:r>
              <w:rPr>
                <w:rFonts w:eastAsia="굴림" w:hint="eastAsia"/>
              </w:rPr>
              <w:t>F</w:t>
            </w:r>
            <w:r>
              <w:rPr>
                <w:rFonts w:eastAsia="굴림"/>
              </w:rPr>
              <w:t>ree</w:t>
            </w:r>
          </w:p>
        </w:tc>
        <w:tc>
          <w:tcPr>
            <w:tcW w:w="4961"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2C01448C" w14:textId="77777777" w:rsidR="002870DE" w:rsidRPr="00DB37D4" w:rsidRDefault="002870DE" w:rsidP="00BB3C6C">
            <w:pPr>
              <w:pStyle w:val="table"/>
              <w:spacing w:before="120"/>
              <w:ind w:left="240" w:firstLineChars="50" w:firstLine="110"/>
              <w:jc w:val="left"/>
              <w:rPr>
                <w:color w:val="000000"/>
                <w:szCs w:val="22"/>
                <w:shd w:val="clear" w:color="auto" w:fill="FFFFFF"/>
              </w:rPr>
            </w:pPr>
            <w:r w:rsidRPr="00DB37D4">
              <w:rPr>
                <w:color w:val="000000"/>
                <w:szCs w:val="22"/>
                <w:shd w:val="clear" w:color="auto" w:fill="FFFFFF"/>
              </w:rPr>
              <w:t>Permission to copy, and distribute the contents of this document, or the W3C document from which this statement is linked, in any medium for any purpose and without fee or royalty is hereby granted, provided that you include the following on ALL copies of the document, or portions thereof, that you use:</w:t>
            </w:r>
          </w:p>
          <w:p w14:paraId="47AF6961" w14:textId="77777777" w:rsidR="002870DE" w:rsidRDefault="002870DE" w:rsidP="00C37A06">
            <w:pPr>
              <w:widowControl/>
              <w:numPr>
                <w:ilvl w:val="0"/>
                <w:numId w:val="35"/>
              </w:numPr>
              <w:shd w:val="clear" w:color="auto" w:fill="FFFFFF"/>
              <w:adjustRightInd/>
              <w:textAlignment w:val="auto"/>
              <w:rPr>
                <w:rFonts w:ascii="Helvetica" w:hAnsi="Helvetica"/>
                <w:color w:val="333333"/>
                <w:sz w:val="21"/>
                <w:szCs w:val="21"/>
              </w:rPr>
            </w:pPr>
            <w:r>
              <w:rPr>
                <w:rFonts w:ascii="Helvetica" w:hAnsi="Helvetica"/>
                <w:color w:val="333333"/>
                <w:sz w:val="21"/>
                <w:szCs w:val="21"/>
              </w:rPr>
              <w:t>A link or URL to the original W3C document.</w:t>
            </w:r>
          </w:p>
          <w:p w14:paraId="2F6A82C2" w14:textId="77777777" w:rsidR="002870DE" w:rsidRDefault="002870DE" w:rsidP="00C37A06">
            <w:pPr>
              <w:widowControl/>
              <w:numPr>
                <w:ilvl w:val="0"/>
                <w:numId w:val="35"/>
              </w:numPr>
              <w:shd w:val="clear" w:color="auto" w:fill="FFFFFF"/>
              <w:adjustRightInd/>
              <w:textAlignment w:val="auto"/>
              <w:rPr>
                <w:rFonts w:ascii="Helvetica" w:hAnsi="Helvetica"/>
                <w:color w:val="333333"/>
                <w:sz w:val="21"/>
                <w:szCs w:val="21"/>
              </w:rPr>
            </w:pPr>
            <w:r>
              <w:rPr>
                <w:rFonts w:ascii="Helvetica" w:hAnsi="Helvetica"/>
                <w:color w:val="333333"/>
                <w:sz w:val="21"/>
                <w:szCs w:val="21"/>
              </w:rPr>
              <w:t>The pre-existing copyright notice of the original author, or if it doesn't exist, a notice (hypertext is preferred, but a textual representation is permitted) of the form: "Copyright © [$date-of-document] </w:t>
            </w:r>
            <w:hyperlink r:id="rId26" w:history="1">
              <w:r>
                <w:rPr>
                  <w:rStyle w:val="Hyperlink"/>
                  <w:rFonts w:ascii="Helvetica" w:hAnsi="Helvetica"/>
                  <w:color w:val="003366"/>
                  <w:sz w:val="21"/>
                  <w:szCs w:val="21"/>
                </w:rPr>
                <w:t>World Wide Web Consortium</w:t>
              </w:r>
            </w:hyperlink>
            <w:r>
              <w:rPr>
                <w:rFonts w:ascii="Helvetica" w:hAnsi="Helvetica"/>
                <w:color w:val="333333"/>
                <w:sz w:val="21"/>
                <w:szCs w:val="21"/>
              </w:rPr>
              <w:t>, (</w:t>
            </w:r>
            <w:hyperlink r:id="rId27" w:history="1">
              <w:r>
                <w:rPr>
                  <w:rStyle w:val="Hyperlink"/>
                  <w:rFonts w:ascii="Helvetica" w:hAnsi="Helvetica"/>
                  <w:color w:val="003366"/>
                  <w:sz w:val="21"/>
                  <w:szCs w:val="21"/>
                </w:rPr>
                <w:t>MIT</w:t>
              </w:r>
            </w:hyperlink>
            <w:r>
              <w:rPr>
                <w:rFonts w:ascii="Helvetica" w:hAnsi="Helvetica"/>
                <w:color w:val="333333"/>
                <w:sz w:val="21"/>
                <w:szCs w:val="21"/>
              </w:rPr>
              <w:t>, </w:t>
            </w:r>
            <w:hyperlink r:id="rId28" w:history="1">
              <w:r>
                <w:rPr>
                  <w:rStyle w:val="Hyperlink"/>
                  <w:rFonts w:ascii="Helvetica" w:hAnsi="Helvetica"/>
                  <w:color w:val="003366"/>
                  <w:sz w:val="21"/>
                  <w:szCs w:val="21"/>
                </w:rPr>
                <w:t>ERCIM</w:t>
              </w:r>
            </w:hyperlink>
            <w:r>
              <w:rPr>
                <w:rFonts w:ascii="Helvetica" w:hAnsi="Helvetica"/>
                <w:color w:val="333333"/>
                <w:sz w:val="21"/>
                <w:szCs w:val="21"/>
              </w:rPr>
              <w:t>, </w:t>
            </w:r>
            <w:hyperlink r:id="rId29" w:history="1">
              <w:r>
                <w:rPr>
                  <w:rStyle w:val="Hyperlink"/>
                  <w:rFonts w:ascii="Helvetica" w:hAnsi="Helvetica"/>
                  <w:color w:val="003366"/>
                  <w:sz w:val="21"/>
                  <w:szCs w:val="21"/>
                </w:rPr>
                <w:t>Keio</w:t>
              </w:r>
            </w:hyperlink>
            <w:r>
              <w:rPr>
                <w:rFonts w:ascii="Helvetica" w:hAnsi="Helvetica"/>
                <w:color w:val="333333"/>
                <w:sz w:val="21"/>
                <w:szCs w:val="21"/>
              </w:rPr>
              <w:t>, </w:t>
            </w:r>
            <w:hyperlink r:id="rId30" w:history="1">
              <w:r>
                <w:rPr>
                  <w:rStyle w:val="Hyperlink"/>
                  <w:rFonts w:ascii="Helvetica" w:hAnsi="Helvetica"/>
                  <w:color w:val="003366"/>
                  <w:sz w:val="21"/>
                  <w:szCs w:val="21"/>
                </w:rPr>
                <w:t>Beihang</w:t>
              </w:r>
            </w:hyperlink>
            <w:r>
              <w:rPr>
                <w:rFonts w:ascii="Helvetica" w:hAnsi="Helvetica"/>
                <w:color w:val="333333"/>
                <w:sz w:val="21"/>
                <w:szCs w:val="21"/>
              </w:rPr>
              <w:t>). </w:t>
            </w:r>
            <w:hyperlink r:id="rId31" w:history="1">
              <w:r>
                <w:rPr>
                  <w:rStyle w:val="Hyperlink"/>
                  <w:rFonts w:ascii="Helvetica" w:hAnsi="Helvetica"/>
                  <w:color w:val="003366"/>
                  <w:sz w:val="21"/>
                  <w:szCs w:val="21"/>
                </w:rPr>
                <w:t>http://www.w3.org/Consortium/Legal/2015/doc-license</w:t>
              </w:r>
            </w:hyperlink>
            <w:r>
              <w:rPr>
                <w:rFonts w:ascii="Helvetica" w:hAnsi="Helvetica"/>
                <w:color w:val="333333"/>
                <w:sz w:val="21"/>
                <w:szCs w:val="21"/>
              </w:rPr>
              <w:t>"</w:t>
            </w:r>
          </w:p>
          <w:p w14:paraId="2427221F" w14:textId="77777777" w:rsidR="002870DE" w:rsidRPr="0061517E" w:rsidRDefault="002870DE" w:rsidP="00C37A06">
            <w:pPr>
              <w:widowControl/>
              <w:numPr>
                <w:ilvl w:val="0"/>
                <w:numId w:val="35"/>
              </w:numPr>
              <w:shd w:val="clear" w:color="auto" w:fill="FFFFFF"/>
              <w:adjustRightInd/>
              <w:textAlignment w:val="auto"/>
            </w:pPr>
            <w:r>
              <w:rPr>
                <w:rStyle w:val="Emphasis"/>
                <w:rFonts w:ascii="Helvetica" w:hAnsi="Helvetica"/>
                <w:color w:val="333333"/>
                <w:sz w:val="21"/>
                <w:szCs w:val="21"/>
              </w:rPr>
              <w:t>If it exists</w:t>
            </w:r>
            <w:r>
              <w:rPr>
                <w:rFonts w:ascii="Helvetica" w:hAnsi="Helvetica"/>
                <w:color w:val="333333"/>
                <w:sz w:val="21"/>
                <w:szCs w:val="21"/>
              </w:rPr>
              <w:t>, the STATUS of the W3C document.</w:t>
            </w:r>
          </w:p>
        </w:tc>
      </w:tr>
      <w:tr w:rsidR="002870DE" w14:paraId="1C113D1A" w14:textId="77777777" w:rsidTr="00BB3C6C">
        <w:trPr>
          <w:trHeight w:val="874"/>
        </w:trPr>
        <w:tc>
          <w:tcPr>
            <w:tcW w:w="730"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2BE34599" w14:textId="77777777" w:rsidR="002870DE" w:rsidRPr="00DB37D4" w:rsidRDefault="002870DE" w:rsidP="00BB3C6C">
            <w:pPr>
              <w:pStyle w:val="table"/>
              <w:spacing w:before="120"/>
              <w:ind w:left="240"/>
            </w:pPr>
            <w:r w:rsidRPr="00DB37D4">
              <w:rPr>
                <w:rFonts w:eastAsia="굴림"/>
              </w:rPr>
              <w:t>3GPP</w:t>
            </w:r>
          </w:p>
        </w:tc>
        <w:tc>
          <w:tcPr>
            <w:tcW w:w="2528"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48F1B7D4" w14:textId="77777777" w:rsidR="002870DE" w:rsidRPr="005C2EAF" w:rsidRDefault="002870DE" w:rsidP="00BB3C6C">
            <w:pPr>
              <w:pStyle w:val="table"/>
              <w:spacing w:before="120"/>
              <w:ind w:left="240"/>
            </w:pPr>
            <w:r w:rsidRPr="00DB37D4">
              <w:rPr>
                <w:rFonts w:eastAsia="굴림"/>
              </w:rPr>
              <w:t>3GPP Working Procedures</w:t>
            </w:r>
          </w:p>
        </w:tc>
        <w:tc>
          <w:tcPr>
            <w:tcW w:w="992"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7C261129" w14:textId="77777777" w:rsidR="002870DE" w:rsidRPr="00FE544A" w:rsidRDefault="002870DE" w:rsidP="00BB3C6C">
            <w:pPr>
              <w:pStyle w:val="table"/>
              <w:spacing w:before="120"/>
              <w:ind w:left="240"/>
            </w:pPr>
            <w:r>
              <w:rPr>
                <w:rFonts w:eastAsia="굴림"/>
              </w:rPr>
              <w:t>Free</w:t>
            </w:r>
          </w:p>
        </w:tc>
        <w:tc>
          <w:tcPr>
            <w:tcW w:w="4961"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5B6D473B" w14:textId="77777777" w:rsidR="002870DE" w:rsidRPr="00DB37D4" w:rsidRDefault="002870DE" w:rsidP="00C37A06">
            <w:pPr>
              <w:pStyle w:val="table"/>
              <w:numPr>
                <w:ilvl w:val="2"/>
                <w:numId w:val="11"/>
              </w:numPr>
              <w:spacing w:before="120"/>
              <w:ind w:left="600"/>
              <w:jc w:val="left"/>
              <w:rPr>
                <w:rFonts w:eastAsia="굴림"/>
              </w:rPr>
            </w:pPr>
            <w:bookmarkStart w:id="62" w:name="Article_46"/>
            <w:r w:rsidRPr="00DB37D4">
              <w:rPr>
                <w:rFonts w:eastAsia="굴림"/>
              </w:rPr>
              <w:t>Article 46:     Copyright and ownership</w:t>
            </w:r>
            <w:bookmarkEnd w:id="62"/>
          </w:p>
          <w:p w14:paraId="0A528DA9" w14:textId="77777777" w:rsidR="002870DE" w:rsidRPr="00FE544A" w:rsidRDefault="002870DE" w:rsidP="00BB3C6C">
            <w:pPr>
              <w:spacing w:after="57"/>
              <w:ind w:firstLineChars="50" w:firstLine="100"/>
            </w:pPr>
            <w:r>
              <w:rPr>
                <w:color w:val="000000"/>
                <w:sz w:val="20"/>
              </w:rPr>
              <w:t>The Organizational Partners will have joint ownership (including copyright) of the Technical Specifications and Technical Reports produced by 3GPP.</w:t>
            </w:r>
          </w:p>
        </w:tc>
      </w:tr>
    </w:tbl>
    <w:p w14:paraId="5C61C478" w14:textId="77777777" w:rsidR="002870DE" w:rsidRDefault="002870DE" w:rsidP="002870DE">
      <w:pPr>
        <w:pStyle w:val="a6"/>
        <w:rPr>
          <w:rFonts w:eastAsia="휴먼명조"/>
        </w:rPr>
      </w:pPr>
    </w:p>
    <w:p w14:paraId="2DBB0803" w14:textId="77777777" w:rsidR="002870DE" w:rsidRDefault="002870DE" w:rsidP="002870DE">
      <w:pPr>
        <w:pStyle w:val="a6"/>
        <w:rPr>
          <w:rFonts w:eastAsia="휴먼명조"/>
        </w:rPr>
      </w:pPr>
    </w:p>
    <w:p w14:paraId="7B2F1B73" w14:textId="77777777" w:rsidR="002870DE" w:rsidRDefault="002870DE" w:rsidP="002870DE">
      <w:pPr>
        <w:pStyle w:val="a6"/>
        <w:rPr>
          <w:rFonts w:eastAsia="한컴바탕"/>
        </w:rPr>
      </w:pPr>
    </w:p>
    <w:p w14:paraId="593D0C1A" w14:textId="77777777" w:rsidR="002870DE" w:rsidRDefault="002870DE" w:rsidP="002870DE"/>
    <w:p w14:paraId="16062F11" w14:textId="77777777" w:rsidR="002870DE" w:rsidRDefault="002870DE" w:rsidP="002870DE"/>
    <w:p w14:paraId="06486F0E" w14:textId="77777777" w:rsidR="002870DE" w:rsidRDefault="002870DE" w:rsidP="002870DE"/>
    <w:p w14:paraId="23D91154" w14:textId="77777777" w:rsidR="002870DE" w:rsidRPr="00035D50" w:rsidRDefault="002870DE" w:rsidP="002870DE">
      <w:pPr>
        <w:pStyle w:val="Title1n"/>
      </w:pPr>
      <w:bookmarkStart w:id="63" w:name="_Toc74557793"/>
      <w:r w:rsidRPr="00035D50">
        <w:lastRenderedPageBreak/>
        <w:t>Case Studies of Standards Development and Operation in some countries</w:t>
      </w:r>
      <w:r>
        <w:rPr>
          <w:rFonts w:eastAsiaTheme="minorEastAsia" w:hint="eastAsia"/>
          <w:lang w:eastAsia="ko-KR"/>
        </w:rPr>
        <w:t xml:space="preserve"> </w:t>
      </w:r>
      <w:r w:rsidRPr="00035D50">
        <w:t>(</w:t>
      </w:r>
      <w:r w:rsidRPr="00035D50">
        <w:rPr>
          <w:rFonts w:hint="eastAsia"/>
        </w:rPr>
        <w:t>standard develop</w:t>
      </w:r>
      <w:r w:rsidRPr="00035D50">
        <w:t>ment system, status, difficulties &amp; challenges)</w:t>
      </w:r>
      <w:bookmarkEnd w:id="63"/>
    </w:p>
    <w:p w14:paraId="597A818E" w14:textId="77777777" w:rsidR="002870DE" w:rsidRPr="00793F15" w:rsidRDefault="002870DE" w:rsidP="002870DE">
      <w:pPr>
        <w:pStyle w:val="Title2n"/>
        <w:rPr>
          <w:lang w:eastAsia="en-US"/>
        </w:rPr>
      </w:pPr>
      <w:bookmarkStart w:id="64" w:name="_Toc12527472"/>
      <w:bookmarkStart w:id="65" w:name="_Toc74557794"/>
      <w:bookmarkEnd w:id="64"/>
      <w:r w:rsidRPr="00793F15">
        <w:rPr>
          <w:rFonts w:hint="eastAsia"/>
        </w:rPr>
        <w:t>V</w:t>
      </w:r>
      <w:r w:rsidRPr="00793F15">
        <w:t>iet Nam</w:t>
      </w:r>
      <w:bookmarkEnd w:id="65"/>
    </w:p>
    <w:p w14:paraId="4BC90DB6" w14:textId="77777777" w:rsidR="002870DE" w:rsidRDefault="002870DE" w:rsidP="002870DE"/>
    <w:p w14:paraId="7B1FD2E2" w14:textId="77777777" w:rsidR="002870DE" w:rsidRDefault="002870DE" w:rsidP="002870DE">
      <w:pPr>
        <w:pStyle w:val="Para1"/>
        <w:ind w:firstLine="240"/>
      </w:pPr>
      <w:r w:rsidRPr="00006EC0">
        <w:t>ICT standards in Viet</w:t>
      </w:r>
      <w:r>
        <w:t xml:space="preserve"> N</w:t>
      </w:r>
      <w:r w:rsidRPr="00006EC0">
        <w:t>am includes voluntary and mandatory standards which are classified into: international</w:t>
      </w:r>
      <w:r>
        <w:t>/</w:t>
      </w:r>
      <w:r w:rsidRPr="00006EC0">
        <w:t xml:space="preserve"> national</w:t>
      </w:r>
      <w:r>
        <w:t>/</w:t>
      </w:r>
      <w:r w:rsidRPr="00006EC0">
        <w:t xml:space="preserve"> organizational </w:t>
      </w:r>
      <w:r>
        <w:t>S</w:t>
      </w:r>
      <w:r w:rsidRPr="00006EC0">
        <w:t>tandards and national</w:t>
      </w:r>
      <w:r>
        <w:t>/</w:t>
      </w:r>
      <w:r w:rsidRPr="00006EC0">
        <w:t xml:space="preserve"> municipal </w:t>
      </w:r>
      <w:r>
        <w:t>T</w:t>
      </w:r>
      <w:r w:rsidRPr="00006EC0">
        <w:t xml:space="preserve">echnical </w:t>
      </w:r>
      <w:r>
        <w:t>R</w:t>
      </w:r>
      <w:r w:rsidRPr="00006EC0">
        <w:t>egulations respectively. Ministry of Information and Communications (MIC) is responsible for ICT standardization activities in Viet</w:t>
      </w:r>
      <w:r>
        <w:t xml:space="preserve"> N</w:t>
      </w:r>
      <w:r w:rsidRPr="00006EC0">
        <w:t>am. The process of developing standards and responsibility of involved entities is depicted in the following diagram</w:t>
      </w:r>
      <w:r>
        <w:t>.</w:t>
      </w:r>
      <w:r w:rsidRPr="00006EC0">
        <w:t>The terms of standards can be used for government regulations, in that case</w:t>
      </w:r>
      <w:r>
        <w:t>,</w:t>
      </w:r>
      <w:r w:rsidRPr="00006EC0">
        <w:t xml:space="preserve"> companies and individuals must follow them as a matter of law. In usual cases, MIC initiates and participate</w:t>
      </w:r>
      <w:r>
        <w:t>s</w:t>
      </w:r>
      <w:r w:rsidRPr="00006EC0">
        <w:t xml:space="preserve"> in standards development</w:t>
      </w:r>
      <w:r>
        <w:t>,</w:t>
      </w:r>
      <w:r w:rsidRPr="00006EC0">
        <w:t xml:space="preserve"> so the standard</w:t>
      </w:r>
      <w:r>
        <w:t>s</w:t>
      </w:r>
      <w:r w:rsidRPr="00006EC0">
        <w:t xml:space="preserve"> can be included in legislation. In other cases, MIC finds that an existing standard, which </w:t>
      </w:r>
      <w:r>
        <w:t>may</w:t>
      </w:r>
      <w:r w:rsidRPr="00006EC0">
        <w:t xml:space="preserve"> be </w:t>
      </w:r>
      <w:r>
        <w:t xml:space="preserve">an </w:t>
      </w:r>
      <w:r w:rsidRPr="00006EC0">
        <w:t>international st</w:t>
      </w:r>
      <w:r>
        <w:t>andard, can be used to deal out</w:t>
      </w:r>
      <w:r w:rsidRPr="00006EC0">
        <w:t xml:space="preserve"> a public policy problem and include</w:t>
      </w:r>
      <w:r>
        <w:t>s</w:t>
      </w:r>
      <w:r w:rsidRPr="00006EC0">
        <w:t xml:space="preserve"> it in new legislation. </w:t>
      </w:r>
    </w:p>
    <w:p w14:paraId="0EEA2B28" w14:textId="77777777" w:rsidR="002870DE" w:rsidRDefault="002870DE" w:rsidP="002870DE">
      <w:pPr>
        <w:pStyle w:val="Para1"/>
        <w:ind w:firstLine="240"/>
      </w:pPr>
    </w:p>
    <w:p w14:paraId="4886452B" w14:textId="77777777" w:rsidR="002870DE" w:rsidRPr="00CA284C" w:rsidRDefault="002870DE" w:rsidP="002870DE">
      <w:pPr>
        <w:pStyle w:val="Para1"/>
        <w:ind w:firstLine="236"/>
        <w:rPr>
          <w:rFonts w:eastAsiaTheme="minorEastAsia"/>
          <w:b/>
        </w:rPr>
      </w:pPr>
      <w:r w:rsidRPr="002047D9">
        <w:rPr>
          <w:rFonts w:eastAsia="굴림"/>
          <w:b/>
        </w:rPr>
        <w:t xml:space="preserve">Figure </w:t>
      </w:r>
      <w:r>
        <w:rPr>
          <w:rFonts w:eastAsia="굴림"/>
          <w:b/>
        </w:rPr>
        <w:t>7</w:t>
      </w:r>
      <w:r w:rsidRPr="002047D9">
        <w:rPr>
          <w:rFonts w:eastAsia="굴림"/>
          <w:b/>
        </w:rPr>
        <w:t>. S</w:t>
      </w:r>
      <w:r>
        <w:rPr>
          <w:rFonts w:eastAsia="굴림"/>
          <w:b/>
        </w:rPr>
        <w:t>tandardization Framework of Viet Nam</w:t>
      </w:r>
    </w:p>
    <w:p w14:paraId="62185FD5" w14:textId="77777777" w:rsidR="002870DE" w:rsidRPr="00006EC0" w:rsidRDefault="002870DE" w:rsidP="002870DE">
      <w:pPr>
        <w:pStyle w:val="Para1"/>
        <w:ind w:firstLine="240"/>
        <w:rPr>
          <w:color w:val="000000"/>
        </w:rPr>
      </w:pPr>
      <w:r w:rsidRPr="00006EC0">
        <w:t xml:space="preserve"> </w:t>
      </w:r>
      <w:r w:rsidRPr="00006EC0">
        <w:rPr>
          <w:noProof/>
          <w:color w:val="000000"/>
          <w:lang w:val="en-US"/>
        </w:rPr>
        <w:drawing>
          <wp:inline distT="0" distB="0" distL="0" distR="0" wp14:anchorId="0FDDA6F5" wp14:editId="455AC8D0">
            <wp:extent cx="5791200" cy="3857896"/>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6457" cy="3861398"/>
                    </a:xfrm>
                    <a:prstGeom prst="rect">
                      <a:avLst/>
                    </a:prstGeom>
                    <a:noFill/>
                    <a:ln>
                      <a:noFill/>
                    </a:ln>
                  </pic:spPr>
                </pic:pic>
              </a:graphicData>
            </a:graphic>
          </wp:inline>
        </w:drawing>
      </w:r>
    </w:p>
    <w:p w14:paraId="5C2146B8" w14:textId="77777777" w:rsidR="002870DE" w:rsidRPr="00006EC0" w:rsidRDefault="002870DE" w:rsidP="002870DE">
      <w:pPr>
        <w:pStyle w:val="Para1"/>
        <w:ind w:firstLine="240"/>
      </w:pPr>
    </w:p>
    <w:p w14:paraId="03A2E09B" w14:textId="77777777" w:rsidR="002870DE" w:rsidRPr="00006EC0" w:rsidRDefault="002870DE" w:rsidP="002870DE">
      <w:pPr>
        <w:pStyle w:val="Para1"/>
        <w:ind w:firstLine="240"/>
      </w:pPr>
      <w:r w:rsidRPr="00006EC0">
        <w:t>With more than 100 national technical regulations and nearly 100 national standards, ICT standards establish a wide range of requirement</w:t>
      </w:r>
      <w:r>
        <w:t>s</w:t>
      </w:r>
      <w:r w:rsidRPr="00006EC0">
        <w:t xml:space="preserve"> on performance specifications, characteristics, compatibility and interoperability of ICT products, requirements on Quality of Services, regulation on Electro-magnetic exposure of radio sites, requirements on information security, requirements on IPv6 nodes, etc. </w:t>
      </w:r>
    </w:p>
    <w:p w14:paraId="1A8F5308" w14:textId="77777777" w:rsidR="002870DE" w:rsidRDefault="002870DE" w:rsidP="002870DE">
      <w:pPr>
        <w:pStyle w:val="Para1"/>
        <w:ind w:firstLine="240"/>
      </w:pPr>
      <w:r w:rsidRPr="00006EC0">
        <w:t>The primary objectives of Viet Nam</w:t>
      </w:r>
      <w:r>
        <w:t xml:space="preserve"> </w:t>
      </w:r>
      <w:r w:rsidRPr="00006EC0">
        <w:t>ICT standards are</w:t>
      </w:r>
      <w:r>
        <w:t>:</w:t>
      </w:r>
    </w:p>
    <w:p w14:paraId="077120A4" w14:textId="77777777" w:rsidR="002870DE" w:rsidRPr="00006EC0" w:rsidRDefault="002870DE" w:rsidP="002870DE">
      <w:pPr>
        <w:pStyle w:val="Para1"/>
        <w:ind w:firstLine="240"/>
      </w:pPr>
    </w:p>
    <w:p w14:paraId="19FDF90A" w14:textId="77777777" w:rsidR="002870DE" w:rsidRPr="00AC47AA" w:rsidRDefault="002870DE" w:rsidP="00C37A06">
      <w:pPr>
        <w:pStyle w:val="Para1"/>
        <w:numPr>
          <w:ilvl w:val="0"/>
          <w:numId w:val="12"/>
        </w:numPr>
        <w:ind w:left="567" w:firstLineChars="0" w:hanging="283"/>
        <w:rPr>
          <w:rFonts w:eastAsia="맑은 고딕"/>
        </w:rPr>
      </w:pPr>
      <w:r w:rsidRPr="00AC47AA">
        <w:rPr>
          <w:rFonts w:eastAsia="맑은 고딕"/>
        </w:rPr>
        <w:t>Protection of human safety and environment with regards to the frequency interference when installing, deploying or employing of ICT products;</w:t>
      </w:r>
    </w:p>
    <w:p w14:paraId="3F47B6B8" w14:textId="77777777" w:rsidR="002870DE" w:rsidRPr="00AC47AA" w:rsidRDefault="002870DE" w:rsidP="00C37A06">
      <w:pPr>
        <w:pStyle w:val="Para1"/>
        <w:numPr>
          <w:ilvl w:val="0"/>
          <w:numId w:val="12"/>
        </w:numPr>
        <w:ind w:left="567" w:firstLineChars="0" w:hanging="283"/>
        <w:rPr>
          <w:rFonts w:eastAsia="맑은 고딕"/>
        </w:rPr>
      </w:pPr>
      <w:r w:rsidRPr="00AC47AA">
        <w:rPr>
          <w:rFonts w:eastAsia="맑은 고딕"/>
        </w:rPr>
        <w:t xml:space="preserve">Protection of ICT products from interference; </w:t>
      </w:r>
    </w:p>
    <w:p w14:paraId="3D3992A0" w14:textId="77777777" w:rsidR="002870DE" w:rsidRPr="00AC47AA" w:rsidRDefault="002870DE" w:rsidP="00C37A06">
      <w:pPr>
        <w:pStyle w:val="Para1"/>
        <w:numPr>
          <w:ilvl w:val="0"/>
          <w:numId w:val="12"/>
        </w:numPr>
        <w:ind w:left="567" w:firstLineChars="0" w:hanging="283"/>
        <w:rPr>
          <w:rFonts w:eastAsia="맑은 고딕"/>
        </w:rPr>
      </w:pPr>
      <w:r w:rsidRPr="00AC47AA">
        <w:rPr>
          <w:rFonts w:eastAsia="맑은 고딕"/>
        </w:rPr>
        <w:t>Ensuring the interoperability between ICT devices;</w:t>
      </w:r>
    </w:p>
    <w:p w14:paraId="64BADF89" w14:textId="77777777" w:rsidR="002870DE" w:rsidRDefault="002870DE" w:rsidP="00C37A06">
      <w:pPr>
        <w:pStyle w:val="Para1"/>
        <w:numPr>
          <w:ilvl w:val="0"/>
          <w:numId w:val="12"/>
        </w:numPr>
        <w:ind w:left="567" w:firstLineChars="0" w:hanging="283"/>
        <w:rPr>
          <w:rFonts w:eastAsia="맑은 고딕"/>
        </w:rPr>
      </w:pPr>
      <w:r w:rsidRPr="00AC47AA">
        <w:rPr>
          <w:rFonts w:eastAsia="맑은 고딕"/>
        </w:rPr>
        <w:lastRenderedPageBreak/>
        <w:t>Protection of consumer’s right with regards to the quality of service</w:t>
      </w:r>
    </w:p>
    <w:p w14:paraId="701E7BAF" w14:textId="77777777" w:rsidR="002870DE" w:rsidRDefault="002870DE" w:rsidP="002870DE">
      <w:pPr>
        <w:pStyle w:val="Para1"/>
        <w:ind w:firstLineChars="0" w:firstLine="0"/>
        <w:rPr>
          <w:rFonts w:eastAsia="맑은 고딕"/>
        </w:rPr>
      </w:pPr>
    </w:p>
    <w:p w14:paraId="5C7BDE83" w14:textId="77777777" w:rsidR="002870DE" w:rsidRDefault="002870DE" w:rsidP="002870DE">
      <w:pPr>
        <w:pStyle w:val="Title2n"/>
      </w:pPr>
      <w:bookmarkStart w:id="66" w:name="_Toc74557795"/>
      <w:r w:rsidRPr="00D0580C">
        <w:rPr>
          <w:rFonts w:hint="eastAsia"/>
        </w:rPr>
        <w:t>Republic</w:t>
      </w:r>
      <w:r>
        <w:rPr>
          <w:rFonts w:hint="eastAsia"/>
        </w:rPr>
        <w:t xml:space="preserve"> of Korea</w:t>
      </w:r>
      <w:bookmarkEnd w:id="66"/>
    </w:p>
    <w:p w14:paraId="17141DD6" w14:textId="77777777" w:rsidR="002870DE" w:rsidRPr="00D0580C" w:rsidRDefault="002870DE" w:rsidP="002870DE">
      <w:pPr>
        <w:pStyle w:val="Para1"/>
        <w:ind w:firstLine="240"/>
        <w:rPr>
          <w:rFonts w:eastAsia="맑은 고딕"/>
        </w:rPr>
      </w:pPr>
    </w:p>
    <w:p w14:paraId="79C950D6" w14:textId="77777777" w:rsidR="002870DE" w:rsidRDefault="002870DE" w:rsidP="002870DE">
      <w:pPr>
        <w:pStyle w:val="Para1"/>
        <w:ind w:firstLine="240"/>
        <w:rPr>
          <w:rFonts w:eastAsia="굴림"/>
        </w:rPr>
      </w:pPr>
      <w:r w:rsidRPr="00334DC8">
        <w:rPr>
          <w:rFonts w:eastAsia="굴림"/>
        </w:rPr>
        <w:t xml:space="preserve">Korea has a </w:t>
      </w:r>
      <w:r>
        <w:rPr>
          <w:rFonts w:eastAsia="굴림" w:hint="eastAsia"/>
        </w:rPr>
        <w:t xml:space="preserve">dual </w:t>
      </w:r>
      <w:r w:rsidRPr="00334DC8">
        <w:rPr>
          <w:rFonts w:eastAsia="굴림"/>
        </w:rPr>
        <w:t xml:space="preserve">sided framework under a structure to correspond to the world’s three major standard organizations, i.e., </w:t>
      </w:r>
      <w:r>
        <w:rPr>
          <w:rFonts w:eastAsia="굴림" w:hint="eastAsia"/>
        </w:rPr>
        <w:t xml:space="preserve">the </w:t>
      </w:r>
      <w:r w:rsidRPr="00334DC8">
        <w:rPr>
          <w:rFonts w:eastAsia="굴림"/>
        </w:rPr>
        <w:t xml:space="preserve">ITU, ISO, and IEC. </w:t>
      </w:r>
      <w:r w:rsidRPr="0015419D">
        <w:rPr>
          <w:rFonts w:eastAsia="굴림"/>
        </w:rPr>
        <w:t xml:space="preserve">The Korean Agency for Technology and Standards (KATS), as the </w:t>
      </w:r>
      <w:r w:rsidRPr="00CC4A0E">
        <w:rPr>
          <w:rFonts w:eastAsia="굴림"/>
        </w:rPr>
        <w:t>national standardization organization</w:t>
      </w:r>
      <w:r w:rsidRPr="00F91C27">
        <w:rPr>
          <w:rFonts w:eastAsia="굴림"/>
        </w:rPr>
        <w:t>, gover</w:t>
      </w:r>
      <w:r w:rsidRPr="00BD3045">
        <w:rPr>
          <w:rFonts w:eastAsia="굴림"/>
        </w:rPr>
        <w:t>ns the national standard system</w:t>
      </w:r>
      <w:r>
        <w:rPr>
          <w:rFonts w:eastAsia="굴림" w:hint="eastAsia"/>
        </w:rPr>
        <w:t>,</w:t>
      </w:r>
      <w:r w:rsidRPr="00BD3045">
        <w:rPr>
          <w:rFonts w:eastAsia="굴림"/>
        </w:rPr>
        <w:t xml:space="preserve"> KS</w:t>
      </w:r>
      <w:r>
        <w:rPr>
          <w:rFonts w:eastAsia="굴림" w:hint="eastAsia"/>
        </w:rPr>
        <w:t>,</w:t>
      </w:r>
      <w:r w:rsidRPr="00BD3045">
        <w:rPr>
          <w:rFonts w:eastAsia="굴림"/>
        </w:rPr>
        <w:t xml:space="preserve"> and serves as the national body to correspond to ISO and IEC. </w:t>
      </w:r>
      <w:r w:rsidRPr="00485026">
        <w:rPr>
          <w:rFonts w:eastAsia="굴림"/>
        </w:rPr>
        <w:t xml:space="preserve">The </w:t>
      </w:r>
      <w:r w:rsidRPr="00C8694C">
        <w:rPr>
          <w:rFonts w:eastAsia="굴림"/>
        </w:rPr>
        <w:t>Korean Standards Association (KSA) entrusted by KA</w:t>
      </w:r>
      <w:r w:rsidRPr="00575FF9">
        <w:rPr>
          <w:rFonts w:eastAsia="굴림"/>
        </w:rPr>
        <w:t>T</w:t>
      </w:r>
      <w:r w:rsidRPr="0063044E">
        <w:rPr>
          <w:rFonts w:eastAsia="굴림"/>
        </w:rPr>
        <w:t>S takes responsibility for the distribution and diffusion of national standards, standard education, a</w:t>
      </w:r>
      <w:r w:rsidRPr="00824DF3">
        <w:rPr>
          <w:rFonts w:eastAsia="굴림"/>
        </w:rPr>
        <w:t>nd KS certification. In the ICT field (left</w:t>
      </w:r>
      <w:r>
        <w:rPr>
          <w:rFonts w:eastAsia="굴림" w:hint="eastAsia"/>
        </w:rPr>
        <w:t xml:space="preserve"> side,</w:t>
      </w:r>
      <w:r w:rsidRPr="00824DF3">
        <w:rPr>
          <w:rFonts w:eastAsia="굴림"/>
        </w:rPr>
        <w:t xml:space="preserve"> </w:t>
      </w:r>
      <w:r>
        <w:rPr>
          <w:rFonts w:eastAsia="굴림" w:hint="eastAsia"/>
        </w:rPr>
        <w:t>F</w:t>
      </w:r>
      <w:r w:rsidRPr="00824DF3">
        <w:rPr>
          <w:rFonts w:eastAsia="굴림"/>
        </w:rPr>
        <w:t xml:space="preserve">igure </w:t>
      </w:r>
      <w:r>
        <w:rPr>
          <w:rFonts w:eastAsia="굴림" w:hint="eastAsia"/>
        </w:rPr>
        <w:t>14</w:t>
      </w:r>
      <w:r w:rsidRPr="00824DF3">
        <w:rPr>
          <w:rFonts w:eastAsia="굴림"/>
        </w:rPr>
        <w:t>), the Ministry of Science</w:t>
      </w:r>
      <w:r>
        <w:rPr>
          <w:rFonts w:eastAsia="굴림"/>
        </w:rPr>
        <w:t xml:space="preserve"> and </w:t>
      </w:r>
      <w:r w:rsidRPr="00824DF3">
        <w:rPr>
          <w:rFonts w:eastAsia="굴림"/>
        </w:rPr>
        <w:t>ICT (MSI</w:t>
      </w:r>
      <w:r>
        <w:rPr>
          <w:rFonts w:eastAsia="굴림"/>
        </w:rPr>
        <w:t>T</w:t>
      </w:r>
      <w:r w:rsidRPr="00824DF3">
        <w:rPr>
          <w:rFonts w:eastAsia="굴림"/>
        </w:rPr>
        <w:t xml:space="preserve">) corresponds to </w:t>
      </w:r>
      <w:r>
        <w:rPr>
          <w:rFonts w:eastAsia="굴림" w:hint="eastAsia"/>
        </w:rPr>
        <w:t xml:space="preserve">the </w:t>
      </w:r>
      <w:r w:rsidRPr="00824DF3">
        <w:rPr>
          <w:rFonts w:eastAsia="굴림"/>
        </w:rPr>
        <w:t>ITU, and the</w:t>
      </w:r>
      <w:r w:rsidRPr="008958E6">
        <w:rPr>
          <w:rFonts w:hint="eastAsia"/>
        </w:rPr>
        <w:t xml:space="preserve"> </w:t>
      </w:r>
      <w:r w:rsidRPr="00E70D11">
        <w:rPr>
          <w:rFonts w:eastAsia="굴림"/>
        </w:rPr>
        <w:t>National Radio Research Agency</w:t>
      </w:r>
      <w:r w:rsidRPr="007B1A54">
        <w:rPr>
          <w:rFonts w:eastAsia="굴림"/>
        </w:rPr>
        <w:t xml:space="preserve"> (RRA)</w:t>
      </w:r>
      <w:r w:rsidRPr="00EB5288">
        <w:rPr>
          <w:rFonts w:eastAsia="굴림"/>
        </w:rPr>
        <w:t>, which is</w:t>
      </w:r>
      <w:r>
        <w:rPr>
          <w:rFonts w:eastAsia="굴림" w:hint="eastAsia"/>
        </w:rPr>
        <w:t xml:space="preserve"> a</w:t>
      </w:r>
      <w:r w:rsidRPr="00EB5288">
        <w:rPr>
          <w:rFonts w:eastAsia="굴림"/>
        </w:rPr>
        <w:t xml:space="preserve"> subsidiary organization of MSI</w:t>
      </w:r>
      <w:r>
        <w:rPr>
          <w:rFonts w:eastAsia="굴림"/>
        </w:rPr>
        <w:t>T</w:t>
      </w:r>
      <w:r w:rsidRPr="00EB5288">
        <w:rPr>
          <w:rFonts w:eastAsia="굴림"/>
        </w:rPr>
        <w:t>, governs the Korea Communications</w:t>
      </w:r>
      <w:r w:rsidRPr="005B4AC6">
        <w:rPr>
          <w:rFonts w:eastAsia="굴림"/>
        </w:rPr>
        <w:t xml:space="preserve"> Standard (KCS). RRA runs the National IT Standard Commission to review and deliberate the development of the KCS.</w:t>
      </w:r>
    </w:p>
    <w:p w14:paraId="3B2F277D" w14:textId="77777777" w:rsidR="002870DE" w:rsidRDefault="002870DE" w:rsidP="002870DE">
      <w:pPr>
        <w:pStyle w:val="Para1"/>
        <w:ind w:firstLine="240"/>
        <w:rPr>
          <w:rFonts w:eastAsia="굴림"/>
        </w:rPr>
      </w:pPr>
    </w:p>
    <w:p w14:paraId="1B0AC918" w14:textId="77777777" w:rsidR="002870DE" w:rsidRDefault="002870DE" w:rsidP="002870DE">
      <w:pPr>
        <w:pStyle w:val="Para1"/>
        <w:ind w:firstLine="240"/>
      </w:pPr>
      <w:r w:rsidRPr="005B4AC6">
        <w:rPr>
          <w:rFonts w:eastAsia="굴림"/>
        </w:rPr>
        <w:t xml:space="preserve">TTA is </w:t>
      </w:r>
      <w:r>
        <w:rPr>
          <w:rFonts w:eastAsia="굴림" w:hint="eastAsia"/>
        </w:rPr>
        <w:t>a</w:t>
      </w:r>
      <w:r w:rsidRPr="00EB5288">
        <w:rPr>
          <w:rFonts w:eastAsia="굴림"/>
        </w:rPr>
        <w:t xml:space="preserve"> private SDO in the ICT field, where stakeholders from industries</w:t>
      </w:r>
      <w:r w:rsidRPr="00722AB2">
        <w:rPr>
          <w:rFonts w:eastAsia="굴림"/>
        </w:rPr>
        <w:t xml:space="preserve">, academia, and research </w:t>
      </w:r>
      <w:r w:rsidRPr="005B4AC6">
        <w:rPr>
          <w:rFonts w:eastAsia="굴림"/>
        </w:rPr>
        <w:t xml:space="preserve">institutes </w:t>
      </w:r>
      <w:r w:rsidRPr="00200C0D">
        <w:rPr>
          <w:rFonts w:eastAsia="굴림"/>
        </w:rPr>
        <w:t>develop voluntary TTA standards and</w:t>
      </w:r>
      <w:r w:rsidRPr="002047D9">
        <w:rPr>
          <w:rFonts w:eastAsia="굴림"/>
        </w:rPr>
        <w:t xml:space="preserve">, if necessary, suggests selected standards as a KS/KCS national standard. </w:t>
      </w:r>
      <w:r>
        <w:rPr>
          <w:rFonts w:eastAsia="굴림" w:hint="eastAsia"/>
        </w:rPr>
        <w:t xml:space="preserve">During </w:t>
      </w:r>
      <w:r w:rsidRPr="00EB5288">
        <w:rPr>
          <w:rFonts w:eastAsia="굴림"/>
        </w:rPr>
        <w:t xml:space="preserve">the TTA’s standardization activities, anyone can suggest a basic document of a standard. The </w:t>
      </w:r>
      <w:r w:rsidRPr="00722AB2">
        <w:rPr>
          <w:rFonts w:eastAsia="굴림"/>
        </w:rPr>
        <w:t xml:space="preserve">research </w:t>
      </w:r>
      <w:r w:rsidRPr="005B4AC6">
        <w:rPr>
          <w:rFonts w:eastAsia="굴림"/>
        </w:rPr>
        <w:t xml:space="preserve">results of national research institutes such as ETRI, KISA, and NIA are often used to develop draft standards. Designated by </w:t>
      </w:r>
      <w:r>
        <w:rPr>
          <w:rFonts w:eastAsia="굴림" w:hint="eastAsia"/>
        </w:rPr>
        <w:t xml:space="preserve">the </w:t>
      </w:r>
      <w:r w:rsidRPr="00EB5288">
        <w:rPr>
          <w:rFonts w:eastAsia="굴림"/>
        </w:rPr>
        <w:t xml:space="preserve">MSIP as the standardization organization, TTA takes </w:t>
      </w:r>
      <w:r>
        <w:rPr>
          <w:rFonts w:eastAsia="굴림" w:hint="eastAsia"/>
        </w:rPr>
        <w:t xml:space="preserve">the </w:t>
      </w:r>
      <w:r w:rsidRPr="00EB5288">
        <w:rPr>
          <w:rFonts w:eastAsia="굴림"/>
        </w:rPr>
        <w:t>responsibility for planning national standardization plans, establishing national standard infrastructures, responding to international standardizati</w:t>
      </w:r>
      <w:r w:rsidRPr="005B4AC6">
        <w:rPr>
          <w:rFonts w:eastAsia="굴림"/>
        </w:rPr>
        <w:t>on, fostering standard experts, and supporting d</w:t>
      </w:r>
      <w:r w:rsidRPr="00200C0D">
        <w:rPr>
          <w:rFonts w:eastAsia="굴림"/>
        </w:rPr>
        <w:t>eveloping countries’ standardization activities.</w:t>
      </w:r>
    </w:p>
    <w:p w14:paraId="07D159AA" w14:textId="77777777" w:rsidR="002870DE" w:rsidRDefault="002870DE" w:rsidP="002870DE">
      <w:pPr>
        <w:pStyle w:val="Para1"/>
        <w:ind w:firstLineChars="0" w:firstLine="0"/>
        <w:rPr>
          <w:rFonts w:eastAsia="굴림"/>
        </w:rPr>
      </w:pPr>
    </w:p>
    <w:p w14:paraId="05698E3A" w14:textId="77777777" w:rsidR="002870DE" w:rsidRDefault="002870DE" w:rsidP="002870DE">
      <w:pPr>
        <w:pStyle w:val="Para1"/>
        <w:ind w:firstLine="236"/>
        <w:jc w:val="center"/>
        <w:rPr>
          <w:rFonts w:eastAsia="굴림"/>
          <w:b/>
        </w:rPr>
      </w:pPr>
      <w:r w:rsidRPr="002047D9">
        <w:rPr>
          <w:rFonts w:eastAsia="굴림"/>
          <w:b/>
        </w:rPr>
        <w:t xml:space="preserve">Figure </w:t>
      </w:r>
      <w:r>
        <w:rPr>
          <w:rFonts w:eastAsia="굴림"/>
          <w:b/>
        </w:rPr>
        <w:t>8</w:t>
      </w:r>
      <w:r w:rsidRPr="002047D9">
        <w:rPr>
          <w:rFonts w:eastAsia="굴림"/>
          <w:b/>
        </w:rPr>
        <w:t>. Standardization Framework of Korea</w:t>
      </w:r>
    </w:p>
    <w:p w14:paraId="3D81F4C7" w14:textId="77777777" w:rsidR="002870DE" w:rsidRPr="002047D9" w:rsidRDefault="002870DE" w:rsidP="002870DE">
      <w:pPr>
        <w:pStyle w:val="Para1"/>
        <w:ind w:firstLine="236"/>
        <w:jc w:val="center"/>
        <w:rPr>
          <w:b/>
        </w:rPr>
      </w:pPr>
    </w:p>
    <w:p w14:paraId="3D98487D" w14:textId="77777777" w:rsidR="002870DE" w:rsidRDefault="002870DE" w:rsidP="002870DE">
      <w:pPr>
        <w:pStyle w:val="Para1"/>
        <w:ind w:firstLine="240"/>
        <w:jc w:val="center"/>
        <w:rPr>
          <w:rFonts w:eastAsiaTheme="minorEastAsia"/>
        </w:rPr>
      </w:pPr>
      <w:r>
        <w:rPr>
          <w:noProof/>
          <w:lang w:val="en-US"/>
        </w:rPr>
        <w:drawing>
          <wp:inline distT="0" distB="0" distL="0" distR="0" wp14:anchorId="46D6BC2A" wp14:editId="36FD609D">
            <wp:extent cx="4671060" cy="3203492"/>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Framework of Kore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8269" cy="3208436"/>
                    </a:xfrm>
                    <a:prstGeom prst="rect">
                      <a:avLst/>
                    </a:prstGeom>
                  </pic:spPr>
                </pic:pic>
              </a:graphicData>
            </a:graphic>
          </wp:inline>
        </w:drawing>
      </w:r>
    </w:p>
    <w:p w14:paraId="1621C738" w14:textId="77777777" w:rsidR="002870DE" w:rsidRPr="00F15275" w:rsidRDefault="002870DE" w:rsidP="002870DE">
      <w:pPr>
        <w:pStyle w:val="Para1"/>
        <w:ind w:firstLine="240"/>
        <w:jc w:val="center"/>
        <w:rPr>
          <w:rFonts w:eastAsiaTheme="minorEastAsia"/>
        </w:rPr>
      </w:pPr>
    </w:p>
    <w:p w14:paraId="28E460B9" w14:textId="77777777" w:rsidR="002870DE" w:rsidRPr="003E12F2" w:rsidRDefault="002870DE" w:rsidP="002870DE">
      <w:pPr>
        <w:pStyle w:val="Title2n"/>
      </w:pPr>
      <w:bookmarkStart w:id="67" w:name="_Toc74557796"/>
      <w:r w:rsidRPr="003E12F2">
        <w:t>Singapore</w:t>
      </w:r>
      <w:bookmarkEnd w:id="67"/>
    </w:p>
    <w:p w14:paraId="5C5F6795" w14:textId="77777777" w:rsidR="002870DE" w:rsidRDefault="002870DE" w:rsidP="002870DE">
      <w:pPr>
        <w:pStyle w:val="Para1"/>
        <w:ind w:firstLine="240"/>
        <w:rPr>
          <w:rFonts w:eastAsiaTheme="minorEastAsia"/>
        </w:rPr>
      </w:pPr>
    </w:p>
    <w:p w14:paraId="531598D1" w14:textId="77777777" w:rsidR="002870DE" w:rsidRDefault="002870DE" w:rsidP="002870DE">
      <w:pPr>
        <w:spacing w:line="276" w:lineRule="auto"/>
      </w:pPr>
      <w:r>
        <w:rPr>
          <w:rFonts w:eastAsia="굴림" w:hint="eastAsia"/>
        </w:rPr>
        <w:t xml:space="preserve">Being an advanced economy, </w:t>
      </w:r>
      <w:r w:rsidRPr="00334DC8">
        <w:rPr>
          <w:rFonts w:eastAsia="굴림"/>
        </w:rPr>
        <w:t xml:space="preserve">Singapore </w:t>
      </w:r>
      <w:r>
        <w:rPr>
          <w:rFonts w:eastAsia="굴림" w:hint="eastAsia"/>
        </w:rPr>
        <w:t xml:space="preserve">does not </w:t>
      </w:r>
      <w:r w:rsidRPr="00334DC8">
        <w:rPr>
          <w:rFonts w:eastAsia="굴림"/>
        </w:rPr>
        <w:t>ha</w:t>
      </w:r>
      <w:r>
        <w:rPr>
          <w:rFonts w:eastAsia="굴림" w:hint="eastAsia"/>
        </w:rPr>
        <w:t xml:space="preserve">ve </w:t>
      </w:r>
      <w:r w:rsidRPr="00334DC8">
        <w:rPr>
          <w:rFonts w:eastAsia="굴림"/>
        </w:rPr>
        <w:t xml:space="preserve">substantial foundations of </w:t>
      </w:r>
      <w:r w:rsidRPr="00334DC8">
        <w:rPr>
          <w:rFonts w:eastAsia="굴림"/>
        </w:rPr>
        <w:lastRenderedPageBreak/>
        <w:t>manuf</w:t>
      </w:r>
      <w:r w:rsidRPr="0015419D">
        <w:rPr>
          <w:rFonts w:eastAsia="굴림"/>
        </w:rPr>
        <w:t>acturing. Developing countries may find more implications from the Singaporean model, where institutions and regulations are highly advanced without industrial foundations, rather than those of countries underpinned by strong manufacturing.</w:t>
      </w:r>
    </w:p>
    <w:p w14:paraId="7E947405" w14:textId="77777777" w:rsidR="002870DE" w:rsidRPr="00CC4A0E" w:rsidRDefault="002870DE" w:rsidP="002870DE">
      <w:pPr>
        <w:spacing w:line="276" w:lineRule="auto"/>
      </w:pPr>
    </w:p>
    <w:p w14:paraId="2033EBD0" w14:textId="77777777" w:rsidR="002870DE" w:rsidRPr="002047D9" w:rsidRDefault="002870DE" w:rsidP="002870DE">
      <w:pPr>
        <w:spacing w:line="360" w:lineRule="auto"/>
        <w:jc w:val="center"/>
        <w:rPr>
          <w:b/>
        </w:rPr>
      </w:pPr>
      <w:r w:rsidRPr="002047D9">
        <w:rPr>
          <w:rFonts w:eastAsia="굴림"/>
          <w:b/>
        </w:rPr>
        <w:t xml:space="preserve">Figure </w:t>
      </w:r>
      <w:r>
        <w:rPr>
          <w:rFonts w:eastAsia="굴림"/>
          <w:b/>
        </w:rPr>
        <w:t>9</w:t>
      </w:r>
      <w:r w:rsidRPr="002047D9">
        <w:rPr>
          <w:rFonts w:eastAsia="굴림"/>
          <w:b/>
        </w:rPr>
        <w:t>. Standardization Framework of Singapore</w:t>
      </w:r>
    </w:p>
    <w:p w14:paraId="02EA581E" w14:textId="77777777" w:rsidR="002870DE" w:rsidRPr="00D72B0F" w:rsidRDefault="002870DE" w:rsidP="002870DE">
      <w:pPr>
        <w:spacing w:line="276" w:lineRule="auto"/>
        <w:jc w:val="center"/>
      </w:pPr>
      <w:r>
        <w:rPr>
          <w:noProof/>
          <w:lang w:eastAsia="ko-KR"/>
        </w:rPr>
        <w:drawing>
          <wp:inline distT="0" distB="0" distL="0" distR="0" wp14:anchorId="31703A35" wp14:editId="3975CE8F">
            <wp:extent cx="5192395" cy="3519711"/>
            <wp:effectExtent l="0" t="0" r="8255" b="508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agapore.jpg"/>
                    <pic:cNvPicPr/>
                  </pic:nvPicPr>
                  <pic:blipFill>
                    <a:blip r:embed="rId34">
                      <a:extLst>
                        <a:ext uri="{28A0092B-C50C-407E-A947-70E740481C1C}">
                          <a14:useLocalDpi xmlns:a14="http://schemas.microsoft.com/office/drawing/2010/main" val="0"/>
                        </a:ext>
                      </a:extLst>
                    </a:blip>
                    <a:stretch>
                      <a:fillRect/>
                    </a:stretch>
                  </pic:blipFill>
                  <pic:spPr>
                    <a:xfrm>
                      <a:off x="0" y="0"/>
                      <a:ext cx="5198850" cy="3524087"/>
                    </a:xfrm>
                    <a:prstGeom prst="rect">
                      <a:avLst/>
                    </a:prstGeom>
                  </pic:spPr>
                </pic:pic>
              </a:graphicData>
            </a:graphic>
          </wp:inline>
        </w:drawing>
      </w:r>
    </w:p>
    <w:p w14:paraId="73432A4C" w14:textId="77777777" w:rsidR="002870DE" w:rsidRDefault="002870DE" w:rsidP="002870DE">
      <w:pPr>
        <w:spacing w:line="276" w:lineRule="auto"/>
      </w:pPr>
    </w:p>
    <w:p w14:paraId="72BA96AD" w14:textId="77777777" w:rsidR="002870DE" w:rsidRDefault="002870DE" w:rsidP="002870DE">
      <w:pPr>
        <w:spacing w:line="276" w:lineRule="auto"/>
        <w:rPr>
          <w:rFonts w:eastAsia="굴림"/>
        </w:rPr>
      </w:pPr>
      <w:r w:rsidRPr="00644CC1">
        <w:rPr>
          <w:rFonts w:eastAsia="굴림"/>
        </w:rPr>
        <w:t xml:space="preserve">MCI is responsible for ICT in Singapore, and the ministry </w:t>
      </w:r>
      <w:r>
        <w:rPr>
          <w:rFonts w:eastAsia="굴림" w:hint="eastAsia"/>
        </w:rPr>
        <w:t xml:space="preserve">designated </w:t>
      </w:r>
      <w:r w:rsidRPr="00644CC1">
        <w:rPr>
          <w:rFonts w:eastAsia="굴림"/>
        </w:rPr>
        <w:t>I</w:t>
      </w:r>
      <w:r>
        <w:rPr>
          <w:rFonts w:eastAsia="굴림" w:hint="eastAsia"/>
          <w:lang w:eastAsia="ko-KR"/>
        </w:rPr>
        <w:t>M</w:t>
      </w:r>
      <w:r w:rsidRPr="00644CC1">
        <w:rPr>
          <w:rFonts w:eastAsia="굴림"/>
        </w:rPr>
        <w:t>DA as an independent organization to develop and regulate ICT technolog</w:t>
      </w:r>
      <w:r>
        <w:rPr>
          <w:rFonts w:eastAsia="굴림" w:hint="eastAsia"/>
        </w:rPr>
        <w:t>ies</w:t>
      </w:r>
      <w:r w:rsidRPr="00644CC1">
        <w:rPr>
          <w:rFonts w:eastAsia="굴림"/>
        </w:rPr>
        <w:t xml:space="preserve"> and services. The overall national standards are governed by the national standardization organization</w:t>
      </w:r>
      <w:r w:rsidRPr="00334DC8">
        <w:rPr>
          <w:rFonts w:eastAsia="굴림"/>
        </w:rPr>
        <w:t xml:space="preserve"> under MTI, </w:t>
      </w:r>
      <w:r w:rsidRPr="0015419D">
        <w:rPr>
          <w:rFonts w:eastAsia="굴림"/>
        </w:rPr>
        <w:t xml:space="preserve">which is SPRING Singapore, and its Standards Council </w:t>
      </w:r>
      <w:r w:rsidRPr="00CC4A0E">
        <w:rPr>
          <w:rFonts w:eastAsia="굴림"/>
        </w:rPr>
        <w:t>develops national standards. The Standards Council also responds to relevant international</w:t>
      </w:r>
      <w:r w:rsidRPr="00F91C27">
        <w:rPr>
          <w:rFonts w:eastAsia="굴림"/>
        </w:rPr>
        <w:t xml:space="preserve"> standardization activities.</w:t>
      </w:r>
    </w:p>
    <w:p w14:paraId="7B335F5C" w14:textId="77777777" w:rsidR="002870DE" w:rsidRDefault="002870DE" w:rsidP="002870DE">
      <w:pPr>
        <w:spacing w:line="276" w:lineRule="auto"/>
        <w:rPr>
          <w:rFonts w:eastAsia="굴림"/>
        </w:rPr>
      </w:pPr>
      <w:r w:rsidRPr="00485026">
        <w:rPr>
          <w:rFonts w:eastAsia="굴림"/>
        </w:rPr>
        <w:t>I</w:t>
      </w:r>
      <w:r>
        <w:rPr>
          <w:rFonts w:eastAsia="굴림"/>
        </w:rPr>
        <w:t>M</w:t>
      </w:r>
      <w:r w:rsidRPr="00485026">
        <w:rPr>
          <w:rFonts w:eastAsia="굴림"/>
        </w:rPr>
        <w:t>DA serves as the secretar</w:t>
      </w:r>
      <w:r>
        <w:rPr>
          <w:rFonts w:eastAsia="굴림" w:hint="eastAsia"/>
        </w:rPr>
        <w:t>iat</w:t>
      </w:r>
      <w:r w:rsidRPr="00485026">
        <w:rPr>
          <w:rFonts w:eastAsia="굴림"/>
        </w:rPr>
        <w:t xml:space="preserve"> </w:t>
      </w:r>
      <w:r>
        <w:rPr>
          <w:rFonts w:eastAsia="굴림" w:hint="eastAsia"/>
        </w:rPr>
        <w:t>for</w:t>
      </w:r>
      <w:r w:rsidRPr="00485026">
        <w:rPr>
          <w:rFonts w:eastAsia="굴림"/>
        </w:rPr>
        <w:t xml:space="preserve"> the Information Technology Standards Council (ITSC), the IT-relevant committee under </w:t>
      </w:r>
      <w:r>
        <w:rPr>
          <w:rFonts w:eastAsia="굴림" w:hint="eastAsia"/>
        </w:rPr>
        <w:t xml:space="preserve">the </w:t>
      </w:r>
      <w:r w:rsidRPr="00485026">
        <w:rPr>
          <w:rFonts w:eastAsia="굴림"/>
        </w:rPr>
        <w:t xml:space="preserve">Standard Council </w:t>
      </w:r>
      <w:r w:rsidRPr="00C8694C">
        <w:rPr>
          <w:rFonts w:eastAsia="굴림"/>
        </w:rPr>
        <w:t xml:space="preserve">of </w:t>
      </w:r>
      <w:r w:rsidRPr="00575FF9">
        <w:rPr>
          <w:rFonts w:eastAsia="굴림"/>
        </w:rPr>
        <w:t>SPRING</w:t>
      </w:r>
      <w:r w:rsidRPr="0063044E">
        <w:rPr>
          <w:rFonts w:eastAsia="굴림"/>
        </w:rPr>
        <w:t xml:space="preserve"> </w:t>
      </w:r>
      <w:proofErr w:type="gramStart"/>
      <w:r w:rsidRPr="0063044E">
        <w:rPr>
          <w:rFonts w:eastAsia="굴림"/>
        </w:rPr>
        <w:t>Singapore</w:t>
      </w:r>
      <w:r>
        <w:rPr>
          <w:rFonts w:eastAsia="굴림" w:hint="eastAsia"/>
        </w:rPr>
        <w:t>,</w:t>
      </w:r>
      <w:r w:rsidRPr="0063044E">
        <w:rPr>
          <w:rFonts w:eastAsia="굴림"/>
        </w:rPr>
        <w:t xml:space="preserve"> </w:t>
      </w:r>
      <w:r w:rsidRPr="00824DF3">
        <w:rPr>
          <w:rFonts w:eastAsia="굴림"/>
        </w:rPr>
        <w:t>and</w:t>
      </w:r>
      <w:proofErr w:type="gramEnd"/>
      <w:r w:rsidRPr="00824DF3">
        <w:rPr>
          <w:rFonts w:eastAsia="굴림"/>
        </w:rPr>
        <w:t xml:space="preserve"> provides administrative support for the development of IT standards. It is also</w:t>
      </w:r>
      <w:r w:rsidRPr="008958E6">
        <w:rPr>
          <w:rFonts w:eastAsia="굴림"/>
        </w:rPr>
        <w:t xml:space="preserve"> a</w:t>
      </w:r>
      <w:r w:rsidRPr="00E70D11">
        <w:rPr>
          <w:rFonts w:eastAsia="굴림"/>
        </w:rPr>
        <w:t xml:space="preserve"> </w:t>
      </w:r>
      <w:r w:rsidRPr="00EB5288">
        <w:rPr>
          <w:rFonts w:eastAsia="굴림"/>
        </w:rPr>
        <w:t xml:space="preserve">SDO </w:t>
      </w:r>
      <w:r>
        <w:rPr>
          <w:rFonts w:eastAsia="굴림" w:hint="eastAsia"/>
        </w:rPr>
        <w:t xml:space="preserve">designated by </w:t>
      </w:r>
      <w:r w:rsidRPr="007B1A54">
        <w:rPr>
          <w:rFonts w:eastAsia="굴림"/>
        </w:rPr>
        <w:t>SPRING</w:t>
      </w:r>
      <w:r>
        <w:rPr>
          <w:rFonts w:eastAsia="굴림" w:hint="eastAsia"/>
        </w:rPr>
        <w:t xml:space="preserve"> </w:t>
      </w:r>
      <w:r w:rsidRPr="00CE62F0">
        <w:rPr>
          <w:rFonts w:eastAsia="굴림"/>
        </w:rPr>
        <w:t xml:space="preserve">Singapore </w:t>
      </w:r>
      <w:r w:rsidRPr="00EB5288">
        <w:rPr>
          <w:rFonts w:eastAsia="굴림"/>
        </w:rPr>
        <w:t>that develops ICT standards by itself. In practice, TSAC under I</w:t>
      </w:r>
      <w:r>
        <w:rPr>
          <w:rFonts w:eastAsia="굴림"/>
        </w:rPr>
        <w:t>M</w:t>
      </w:r>
      <w:r w:rsidRPr="00EB5288">
        <w:rPr>
          <w:rFonts w:eastAsia="굴림"/>
        </w:rPr>
        <w:t>DA takes the responsibility for the development of I</w:t>
      </w:r>
      <w:r>
        <w:rPr>
          <w:rFonts w:eastAsia="굴림"/>
        </w:rPr>
        <w:t>M</w:t>
      </w:r>
      <w:r w:rsidRPr="00EB5288">
        <w:rPr>
          <w:rFonts w:eastAsia="굴림"/>
        </w:rPr>
        <w:t xml:space="preserve">DA standards. </w:t>
      </w:r>
    </w:p>
    <w:p w14:paraId="7CDE37A4" w14:textId="77777777" w:rsidR="002870DE" w:rsidRDefault="002870DE" w:rsidP="002870DE">
      <w:pPr>
        <w:spacing w:line="276" w:lineRule="auto"/>
      </w:pPr>
      <w:r w:rsidRPr="00EB5288">
        <w:rPr>
          <w:rFonts w:eastAsia="굴림"/>
        </w:rPr>
        <w:t>TSAC</w:t>
      </w:r>
      <w:r w:rsidRPr="00722AB2">
        <w:rPr>
          <w:rFonts w:eastAsia="굴림"/>
        </w:rPr>
        <w:t xml:space="preserve"> is comprised of experts from network</w:t>
      </w:r>
      <w:r>
        <w:rPr>
          <w:rFonts w:eastAsia="굴림" w:hint="eastAsia"/>
        </w:rPr>
        <w:t xml:space="preserve"> operators, </w:t>
      </w:r>
      <w:r w:rsidRPr="00722AB2">
        <w:rPr>
          <w:rFonts w:eastAsia="굴림"/>
        </w:rPr>
        <w:t xml:space="preserve">service providers, manufacturers, </w:t>
      </w:r>
      <w:proofErr w:type="gramStart"/>
      <w:r w:rsidRPr="00722AB2">
        <w:rPr>
          <w:rFonts w:eastAsia="굴림"/>
        </w:rPr>
        <w:t>academi</w:t>
      </w:r>
      <w:r>
        <w:rPr>
          <w:rFonts w:eastAsia="굴림" w:hint="eastAsia"/>
        </w:rPr>
        <w:t>a</w:t>
      </w:r>
      <w:proofErr w:type="gramEnd"/>
      <w:r w:rsidRPr="005B4AC6">
        <w:rPr>
          <w:rFonts w:eastAsia="굴림"/>
        </w:rPr>
        <w:t xml:space="preserve"> and research</w:t>
      </w:r>
      <w:r>
        <w:rPr>
          <w:rFonts w:eastAsia="굴림" w:hint="eastAsia"/>
        </w:rPr>
        <w:t>. I</w:t>
      </w:r>
      <w:r w:rsidRPr="005B4AC6">
        <w:rPr>
          <w:rFonts w:eastAsia="굴림"/>
        </w:rPr>
        <w:t>ts roles include developing and establishing ICT standards and providing advice to I</w:t>
      </w:r>
      <w:r>
        <w:rPr>
          <w:rFonts w:eastAsia="굴림"/>
        </w:rPr>
        <w:t>M</w:t>
      </w:r>
      <w:r w:rsidRPr="005B4AC6">
        <w:rPr>
          <w:rFonts w:eastAsia="굴림"/>
        </w:rPr>
        <w:t>DA. In summary</w:t>
      </w:r>
      <w:r w:rsidRPr="00200C0D">
        <w:rPr>
          <w:rFonts w:eastAsia="굴림"/>
        </w:rPr>
        <w:t xml:space="preserve">, </w:t>
      </w:r>
      <w:r w:rsidRPr="002047D9">
        <w:rPr>
          <w:rFonts w:eastAsia="굴림"/>
        </w:rPr>
        <w:t>government organization</w:t>
      </w:r>
      <w:r>
        <w:rPr>
          <w:rFonts w:eastAsia="굴림" w:hint="eastAsia"/>
        </w:rPr>
        <w:t>,</w:t>
      </w:r>
      <w:r w:rsidRPr="005B4AC6">
        <w:rPr>
          <w:rFonts w:eastAsia="굴림"/>
        </w:rPr>
        <w:t xml:space="preserve"> I</w:t>
      </w:r>
      <w:r>
        <w:rPr>
          <w:rFonts w:eastAsia="굴림"/>
        </w:rPr>
        <w:t>M</w:t>
      </w:r>
      <w:r w:rsidRPr="005B4AC6">
        <w:rPr>
          <w:rFonts w:eastAsia="굴림"/>
        </w:rPr>
        <w:t>DA</w:t>
      </w:r>
      <w:r>
        <w:rPr>
          <w:rFonts w:eastAsia="굴림" w:hint="eastAsia"/>
        </w:rPr>
        <w:t>,</w:t>
      </w:r>
      <w:r w:rsidRPr="005B4AC6">
        <w:rPr>
          <w:rFonts w:eastAsia="굴림"/>
        </w:rPr>
        <w:t xml:space="preserve"> plays the national standardization organization</w:t>
      </w:r>
      <w:r>
        <w:rPr>
          <w:rFonts w:eastAsia="굴림"/>
        </w:rPr>
        <w:t>’</w:t>
      </w:r>
      <w:r>
        <w:rPr>
          <w:rFonts w:eastAsia="굴림" w:hint="eastAsia"/>
        </w:rPr>
        <w:t>s</w:t>
      </w:r>
      <w:r w:rsidRPr="005B4AC6">
        <w:rPr>
          <w:rFonts w:eastAsia="굴림"/>
        </w:rPr>
        <w:t xml:space="preserve"> role in the ICT field and develops standards through councils comprised</w:t>
      </w:r>
      <w:r w:rsidRPr="00200C0D">
        <w:rPr>
          <w:rFonts w:eastAsia="굴림"/>
        </w:rPr>
        <w:t xml:space="preserve"> of various stakeholders with expertise.</w:t>
      </w:r>
    </w:p>
    <w:p w14:paraId="74098C15" w14:textId="77777777" w:rsidR="002870DE" w:rsidRPr="00786CA0" w:rsidRDefault="002870DE" w:rsidP="002870DE">
      <w:pPr>
        <w:pStyle w:val="Para1"/>
        <w:ind w:firstLine="240"/>
        <w:rPr>
          <w:rFonts w:eastAsiaTheme="minorEastAsia"/>
        </w:rPr>
      </w:pPr>
    </w:p>
    <w:p w14:paraId="2D4FE50F" w14:textId="77777777" w:rsidR="002870DE" w:rsidRPr="003E12F2" w:rsidRDefault="002870DE" w:rsidP="002870DE">
      <w:pPr>
        <w:pStyle w:val="Para1"/>
        <w:ind w:firstLine="240"/>
        <w:rPr>
          <w:rFonts w:eastAsiaTheme="minorEastAsia"/>
        </w:rPr>
      </w:pPr>
    </w:p>
    <w:p w14:paraId="6D134BC9" w14:textId="77777777" w:rsidR="002870DE" w:rsidRDefault="002870DE" w:rsidP="002870DE">
      <w:pPr>
        <w:pStyle w:val="Title2n"/>
      </w:pPr>
      <w:bookmarkStart w:id="68" w:name="_Toc74557797"/>
      <w:r w:rsidRPr="00035D50">
        <w:t>Japan</w:t>
      </w:r>
      <w:bookmarkEnd w:id="68"/>
    </w:p>
    <w:p w14:paraId="184F47F9" w14:textId="77777777" w:rsidR="002870DE" w:rsidRDefault="002870DE" w:rsidP="002870DE">
      <w:pPr>
        <w:pStyle w:val="Para1"/>
        <w:ind w:firstLine="240"/>
        <w:rPr>
          <w:rFonts w:eastAsiaTheme="minorEastAsia"/>
        </w:rPr>
      </w:pPr>
    </w:p>
    <w:p w14:paraId="3488C8F1" w14:textId="77777777" w:rsidR="002870DE" w:rsidRPr="00893620" w:rsidRDefault="002870DE" w:rsidP="002870DE">
      <w:pPr>
        <w:pStyle w:val="Para1"/>
        <w:ind w:firstLine="240"/>
      </w:pPr>
      <w:r w:rsidRPr="00893620">
        <w:t xml:space="preserve">Standardization system in Japan is divided into the government sector corresponding to the international standardization organizations such as ITU, ISO, IEC and the private sector </w:t>
      </w:r>
      <w:r w:rsidRPr="00893620">
        <w:lastRenderedPageBreak/>
        <w:t>promoting the actual standardization work. The ICT Council under the Ministry of Internal Affairs and Communications and the Japanese Industrial Standards Association (JISC) under the Ministry of Economy, Trade and Industry are correspong to ITU and ISO/IEC respectively.</w:t>
      </w:r>
    </w:p>
    <w:p w14:paraId="7E9182D7" w14:textId="77777777" w:rsidR="002870DE" w:rsidRPr="00893620" w:rsidRDefault="002870DE" w:rsidP="002870DE">
      <w:pPr>
        <w:pStyle w:val="Para1"/>
        <w:ind w:firstLine="240"/>
      </w:pPr>
      <w:r w:rsidRPr="00893620">
        <w:t>ICT Council investigate and deliberate important matters concerning the use of radio waves, postal services, national policy in telecommunication fields such as telecommunication, broadcasting, and radiocommunication. JISC  is an organization that directly establishes the Japanese Industrial Standard (JIS) in industrial sector including information technology.</w:t>
      </w:r>
    </w:p>
    <w:p w14:paraId="2F556246" w14:textId="77777777" w:rsidR="002870DE" w:rsidRPr="00893620" w:rsidRDefault="002870DE" w:rsidP="002870DE">
      <w:pPr>
        <w:pStyle w:val="Para1"/>
        <w:ind w:firstLine="240"/>
        <w:rPr>
          <w:lang w:val="en-US"/>
        </w:rPr>
      </w:pPr>
      <w:r w:rsidRPr="00893620">
        <w:t>While JIS is developoed by the JISC, but development and notifications of the JISC in specific areas are carried out by individual government ministries. Standardization in ICT is promoted by Ministry of Internal Affairs and Communications and, in private sector, the TTC (Telecommunication   Technology Committee) and the ARIB (Association of Radio Industries and Business) are developing voluntanry standards in telecommunications and radiocommunications field respectively.</w:t>
      </w:r>
    </w:p>
    <w:p w14:paraId="79A7EE1E" w14:textId="77777777" w:rsidR="002870DE" w:rsidRDefault="002870DE" w:rsidP="002870DE">
      <w:pPr>
        <w:pStyle w:val="Para1"/>
        <w:ind w:firstLine="240"/>
        <w:rPr>
          <w:rFonts w:eastAsiaTheme="minorEastAsia"/>
        </w:rPr>
      </w:pPr>
    </w:p>
    <w:p w14:paraId="3A66FB2C" w14:textId="77777777" w:rsidR="002870DE" w:rsidRPr="002047D9" w:rsidRDefault="002870DE" w:rsidP="002870DE">
      <w:pPr>
        <w:spacing w:line="360" w:lineRule="auto"/>
        <w:jc w:val="center"/>
        <w:rPr>
          <w:b/>
        </w:rPr>
      </w:pPr>
      <w:r w:rsidRPr="002047D9">
        <w:rPr>
          <w:rFonts w:eastAsia="굴림"/>
          <w:b/>
        </w:rPr>
        <w:t xml:space="preserve">Figure </w:t>
      </w:r>
      <w:r>
        <w:rPr>
          <w:rFonts w:eastAsia="굴림"/>
          <w:b/>
        </w:rPr>
        <w:t>10</w:t>
      </w:r>
      <w:r w:rsidRPr="002047D9">
        <w:rPr>
          <w:rFonts w:eastAsia="굴림"/>
          <w:b/>
        </w:rPr>
        <w:t xml:space="preserve">. Standardization Framework of </w:t>
      </w:r>
      <w:r>
        <w:rPr>
          <w:rFonts w:eastAsia="굴림"/>
          <w:b/>
        </w:rPr>
        <w:t>Japan</w:t>
      </w:r>
    </w:p>
    <w:p w14:paraId="1BBE8DA5" w14:textId="77777777" w:rsidR="002870DE" w:rsidRPr="00786CA0" w:rsidRDefault="002870DE" w:rsidP="002870DE">
      <w:pPr>
        <w:pStyle w:val="Para1"/>
        <w:ind w:firstLine="240"/>
        <w:rPr>
          <w:rFonts w:eastAsiaTheme="minorEastAsia"/>
        </w:rPr>
      </w:pPr>
    </w:p>
    <w:p w14:paraId="784CB16E" w14:textId="77777777" w:rsidR="002870DE" w:rsidRPr="00786CA0" w:rsidRDefault="002870DE" w:rsidP="002870DE">
      <w:pPr>
        <w:pStyle w:val="Para1"/>
        <w:ind w:firstLine="240"/>
        <w:jc w:val="center"/>
        <w:rPr>
          <w:rFonts w:eastAsiaTheme="minorEastAsia"/>
        </w:rPr>
      </w:pPr>
      <w:r>
        <w:rPr>
          <w:rFonts w:eastAsiaTheme="minorEastAsia" w:hint="eastAsia"/>
          <w:noProof/>
          <w:lang w:val="en-US"/>
        </w:rPr>
        <w:drawing>
          <wp:inline distT="0" distB="0" distL="0" distR="0" wp14:anchorId="77820C7A" wp14:editId="53259DEE">
            <wp:extent cx="5036820" cy="2959605"/>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pa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9174" cy="2960988"/>
                    </a:xfrm>
                    <a:prstGeom prst="rect">
                      <a:avLst/>
                    </a:prstGeom>
                  </pic:spPr>
                </pic:pic>
              </a:graphicData>
            </a:graphic>
          </wp:inline>
        </w:drawing>
      </w:r>
    </w:p>
    <w:p w14:paraId="313FB589" w14:textId="77777777" w:rsidR="002870DE" w:rsidRPr="003E12F2" w:rsidRDefault="002870DE" w:rsidP="002870DE">
      <w:pPr>
        <w:pStyle w:val="Para1"/>
        <w:ind w:firstLine="240"/>
        <w:rPr>
          <w:rFonts w:eastAsiaTheme="minorEastAsia"/>
        </w:rPr>
      </w:pPr>
    </w:p>
    <w:p w14:paraId="742403E3" w14:textId="77777777" w:rsidR="002870DE" w:rsidRPr="00035D50" w:rsidRDefault="002870DE" w:rsidP="002870DE">
      <w:pPr>
        <w:autoSpaceDE w:val="0"/>
        <w:autoSpaceDN w:val="0"/>
        <w:spacing w:before="120" w:after="160" w:line="276" w:lineRule="auto"/>
        <w:jc w:val="both"/>
        <w:rPr>
          <w:rFonts w:eastAsiaTheme="minorHAnsi"/>
        </w:rPr>
      </w:pPr>
    </w:p>
    <w:p w14:paraId="24B6015F" w14:textId="77777777" w:rsidR="002870DE" w:rsidRPr="00035D50" w:rsidRDefault="002870DE" w:rsidP="002870DE">
      <w:pPr>
        <w:pStyle w:val="Title1n"/>
      </w:pPr>
      <w:bookmarkStart w:id="69" w:name="_Toc74557798"/>
      <w:r w:rsidRPr="00035D50">
        <w:t>Case Studies of National Standards (or Technical Regulations)</w:t>
      </w:r>
      <w:bookmarkEnd w:id="69"/>
    </w:p>
    <w:p w14:paraId="755F4E2F" w14:textId="77777777" w:rsidR="002870DE" w:rsidRDefault="002870DE" w:rsidP="002870DE">
      <w:pPr>
        <w:spacing w:line="276" w:lineRule="auto"/>
        <w:rPr>
          <w:rFonts w:eastAsia="맑은 고딕"/>
          <w:b/>
        </w:rPr>
      </w:pPr>
    </w:p>
    <w:p w14:paraId="64475583" w14:textId="77777777" w:rsidR="002870DE" w:rsidRDefault="002870DE" w:rsidP="002870DE">
      <w:pPr>
        <w:pStyle w:val="Title2n"/>
      </w:pPr>
      <w:bookmarkStart w:id="70" w:name="_Toc74557799"/>
      <w:r>
        <w:t>Case of Viet Nam</w:t>
      </w:r>
      <w:bookmarkEnd w:id="70"/>
    </w:p>
    <w:p w14:paraId="1FA866EC" w14:textId="77777777" w:rsidR="002870DE" w:rsidRDefault="002870DE" w:rsidP="002870DE">
      <w:pPr>
        <w:pStyle w:val="Para1"/>
        <w:ind w:firstLine="240"/>
      </w:pPr>
    </w:p>
    <w:p w14:paraId="1A812788" w14:textId="77777777" w:rsidR="002870DE" w:rsidRDefault="002870DE" w:rsidP="002870DE">
      <w:pPr>
        <w:pStyle w:val="Title3n"/>
        <w:rPr>
          <w:rFonts w:eastAsiaTheme="minorEastAsia"/>
        </w:rPr>
      </w:pPr>
      <w:bookmarkStart w:id="71" w:name="_Toc74557800"/>
      <w:r w:rsidRPr="00006EC0">
        <w:t>Standards for QoS on the Public Land Mobile/Fixed Network</w:t>
      </w:r>
      <w:bookmarkEnd w:id="71"/>
    </w:p>
    <w:p w14:paraId="67D63DEF" w14:textId="77777777" w:rsidR="002870DE" w:rsidRPr="0001484A" w:rsidRDefault="002870DE" w:rsidP="002870DE">
      <w:pPr>
        <w:pStyle w:val="Para1"/>
        <w:ind w:firstLine="240"/>
        <w:rPr>
          <w:rFonts w:eastAsiaTheme="minorEastAsia"/>
        </w:rPr>
      </w:pPr>
    </w:p>
    <w:p w14:paraId="2112D623" w14:textId="77777777" w:rsidR="002870DE" w:rsidRPr="00006EC0" w:rsidRDefault="002870DE" w:rsidP="002870DE">
      <w:pPr>
        <w:pStyle w:val="Para1"/>
        <w:ind w:firstLine="240"/>
      </w:pPr>
      <w:r w:rsidRPr="00BC30F3">
        <w:t xml:space="preserve">The unprecedented growth in </w:t>
      </w:r>
      <w:r>
        <w:t>Viet Nam’s telecommunications</w:t>
      </w:r>
      <w:r w:rsidRPr="00BC30F3">
        <w:t xml:space="preserve"> market has derived </w:t>
      </w:r>
      <w:r>
        <w:t xml:space="preserve">from </w:t>
      </w:r>
      <w:r w:rsidRPr="00BC30F3">
        <w:t>the increase of the variety of services and providers available to booming consumers. The market is becoming intensely competitive for service providers. Competition has brought not only low</w:t>
      </w:r>
      <w:r>
        <w:t xml:space="preserve">er prices </w:t>
      </w:r>
      <w:r w:rsidRPr="00BC30F3">
        <w:t>but also improved quality</w:t>
      </w:r>
      <w:r>
        <w:t xml:space="preserve"> of service</w:t>
      </w:r>
      <w:r w:rsidRPr="00BC30F3">
        <w:t>. However, improving the quality</w:t>
      </w:r>
      <w:r>
        <w:t xml:space="preserve"> of service, which means considerable investment in infrastructure, is never an easy option for operators</w:t>
      </w:r>
      <w:r w:rsidRPr="00BC30F3">
        <w:t xml:space="preserve">. </w:t>
      </w:r>
      <w:r>
        <w:t xml:space="preserve">To ensure the minimum quality of service for user and maintain a competition between operators, Ministry </w:t>
      </w:r>
      <w:r>
        <w:lastRenderedPageBreak/>
        <w:t xml:space="preserve">of Information and Communications Viet Nam has promulgated several technical regulations for quality of basic services on public land mobile/fixed network, </w:t>
      </w:r>
      <w:r w:rsidRPr="00006EC0">
        <w:t>including:</w:t>
      </w:r>
    </w:p>
    <w:p w14:paraId="6AADCE29" w14:textId="77777777" w:rsidR="002870DE" w:rsidRPr="00006EC0" w:rsidRDefault="002870DE" w:rsidP="002870DE">
      <w:pPr>
        <w:pStyle w:val="Para1"/>
        <w:ind w:firstLine="240"/>
      </w:pPr>
      <w:r w:rsidRPr="00006EC0">
        <w:t>National standards TCVN 11302:2016 “Streaming video service on the IMT-2000 Public Land Mobile Network - Quality of service requirements”;</w:t>
      </w:r>
    </w:p>
    <w:p w14:paraId="28CAE5BE" w14:textId="77777777" w:rsidR="002870DE" w:rsidRPr="00006EC0" w:rsidRDefault="002870DE" w:rsidP="002870DE">
      <w:pPr>
        <w:pStyle w:val="Para1"/>
        <w:ind w:firstLine="240"/>
      </w:pPr>
      <w:r w:rsidRPr="00006EC0">
        <w:t>Technical regulations:</w:t>
      </w:r>
    </w:p>
    <w:p w14:paraId="0ADC849E" w14:textId="77777777" w:rsidR="002870DE" w:rsidRPr="00443B76" w:rsidRDefault="002870DE" w:rsidP="002870DE">
      <w:pPr>
        <w:pStyle w:val="Para1"/>
        <w:ind w:firstLine="240"/>
      </w:pPr>
      <w:r w:rsidRPr="00443B76">
        <w:t>QCVN 82:2014/BTTTT “National technical regulation on quality of Short Message Service (SMS) on the Public Land Mobile Network”;</w:t>
      </w:r>
    </w:p>
    <w:p w14:paraId="48D845AA" w14:textId="77777777" w:rsidR="002870DE" w:rsidRPr="00443B76" w:rsidRDefault="002870DE" w:rsidP="002870DE">
      <w:pPr>
        <w:pStyle w:val="Para1"/>
        <w:ind w:firstLine="240"/>
      </w:pPr>
      <w:r w:rsidRPr="00443B76">
        <w:t>QCVN 81:2014/BTTTT “National technical regulation on Quality of Internet access service on the Public Land Mobile Network IMT-2000”; This technical regulation is being amended to cover 4G LT</w:t>
      </w:r>
      <w:r>
        <w:t>E/LTE-A Internet access service;</w:t>
      </w:r>
    </w:p>
    <w:p w14:paraId="2BF5614D" w14:textId="77777777" w:rsidR="002870DE" w:rsidRPr="00443B76" w:rsidRDefault="002870DE" w:rsidP="002870DE">
      <w:pPr>
        <w:pStyle w:val="Para1"/>
        <w:ind w:firstLine="240"/>
      </w:pPr>
      <w:r w:rsidRPr="00443B76">
        <w:t>QCVN 36:2015/BTTTT “National technical regulation on Quality of telephone service on the Public Land Mobile Network”;</w:t>
      </w:r>
    </w:p>
    <w:p w14:paraId="7FA298F1" w14:textId="77777777" w:rsidR="002870DE" w:rsidRPr="00006EC0" w:rsidRDefault="002870DE" w:rsidP="002870DE">
      <w:pPr>
        <w:pStyle w:val="Para1"/>
        <w:ind w:firstLine="240"/>
      </w:pPr>
      <w:r w:rsidRPr="00006EC0">
        <w:t>QCVN 35:2011/BTTTT “National technical regulation on quality of telephone service on the Fixed Public Telecommunications Network”;</w:t>
      </w:r>
    </w:p>
    <w:p w14:paraId="1BD24AD1" w14:textId="77777777" w:rsidR="002870DE" w:rsidRPr="00006EC0" w:rsidRDefault="002870DE" w:rsidP="002870DE">
      <w:pPr>
        <w:pStyle w:val="Para1"/>
        <w:ind w:firstLine="240"/>
      </w:pPr>
      <w:r w:rsidRPr="00006EC0">
        <w:t xml:space="preserve">QCVN 34:2014/BTTTT “National technical regulation on quality of fixed land broadband Internet Access Service”. </w:t>
      </w:r>
    </w:p>
    <w:p w14:paraId="6D8CF1BD" w14:textId="77777777" w:rsidR="002870DE" w:rsidRDefault="002870DE" w:rsidP="002870DE">
      <w:pPr>
        <w:pStyle w:val="Para1"/>
        <w:ind w:firstLine="240"/>
      </w:pPr>
      <w:r>
        <w:t xml:space="preserve">These standards provide technical criteria, each comprise of: (1) </w:t>
      </w:r>
      <w:r w:rsidRPr="00006EC0">
        <w:t>Definition</w:t>
      </w:r>
      <w:r>
        <w:t xml:space="preserve"> of parameter; (2)</w:t>
      </w:r>
      <w:r w:rsidRPr="00006EC0">
        <w:t xml:space="preserve"> t</w:t>
      </w:r>
      <w:r>
        <w:t xml:space="preserve">hreshold level </w:t>
      </w:r>
      <w:r w:rsidRPr="00006EC0">
        <w:t xml:space="preserve">and </w:t>
      </w:r>
      <w:r>
        <w:t xml:space="preserve">(3) </w:t>
      </w:r>
      <w:r w:rsidRPr="00006EC0">
        <w:t>measurement</w:t>
      </w:r>
      <w:r>
        <w:t xml:space="preserve"> method. Sharing similar principle of assessing mobile communication quality of service based on </w:t>
      </w:r>
      <w:r w:rsidRPr="0017600C">
        <w:t xml:space="preserve">end-to-end </w:t>
      </w:r>
      <w:r>
        <w:t xml:space="preserve">perspective or viewpoint the user, all the technical regulations (for mobile service) refer to the ITU-T Recommendation E.804 definition with whole adoption without modification. The selected criteria are considered to have </w:t>
      </w:r>
      <w:r w:rsidRPr="00E01FA5">
        <w:t>main influence on the user's satisfaction with regard to the service</w:t>
      </w:r>
      <w:r>
        <w:t>. For the mobile Internet access service, the parameters are: Radio network availability; S</w:t>
      </w:r>
      <w:r w:rsidRPr="0017600C">
        <w:t xml:space="preserve">uccessful data transmission </w:t>
      </w:r>
      <w:r>
        <w:t>ratio;</w:t>
      </w:r>
      <w:r w:rsidRPr="0017600C">
        <w:t xml:space="preserve"> </w:t>
      </w:r>
      <w:r>
        <w:t>Set-up time;</w:t>
      </w:r>
      <w:r w:rsidRPr="0017600C">
        <w:t xml:space="preserve"> </w:t>
      </w:r>
      <w:r>
        <w:t>M</w:t>
      </w:r>
      <w:r w:rsidRPr="0017600C">
        <w:t>ean data rate</w:t>
      </w:r>
      <w:r>
        <w:t>; Session drop ratio; For the mobile telephony service, the parameters are:</w:t>
      </w:r>
      <w:r w:rsidRPr="00006EC0">
        <w:t xml:space="preserve"> Radio network availability</w:t>
      </w:r>
      <w:r>
        <w:t>;</w:t>
      </w:r>
      <w:r w:rsidRPr="00006EC0">
        <w:t xml:space="preserve"> </w:t>
      </w:r>
      <w:r>
        <w:t>S</w:t>
      </w:r>
      <w:r w:rsidRPr="00006EC0">
        <w:t>uccessfully connected call ratio</w:t>
      </w:r>
      <w:r>
        <w:t>;</w:t>
      </w:r>
      <w:r w:rsidRPr="00006EC0">
        <w:t xml:space="preserve"> </w:t>
      </w:r>
      <w:r>
        <w:t>D</w:t>
      </w:r>
      <w:r w:rsidRPr="00006EC0">
        <w:t>ropped call ratio</w:t>
      </w:r>
      <w:r>
        <w:t>; and V</w:t>
      </w:r>
      <w:r w:rsidRPr="00006EC0">
        <w:t>oice quality</w:t>
      </w:r>
      <w:r>
        <w:t>.</w:t>
      </w:r>
    </w:p>
    <w:p w14:paraId="5322DA3E" w14:textId="77777777" w:rsidR="002870DE" w:rsidRDefault="002870DE" w:rsidP="002870DE">
      <w:pPr>
        <w:pStyle w:val="Para1"/>
        <w:ind w:firstLine="240"/>
      </w:pPr>
    </w:p>
    <w:p w14:paraId="7B1B5CA7" w14:textId="77777777" w:rsidR="002870DE" w:rsidRDefault="002870DE" w:rsidP="002870DE">
      <w:pPr>
        <w:pStyle w:val="Title3n"/>
        <w:rPr>
          <w:rFonts w:eastAsiaTheme="minorEastAsia"/>
        </w:rPr>
      </w:pPr>
      <w:bookmarkStart w:id="72" w:name="_Toc74557801"/>
      <w:r>
        <w:t>DVB-T2 terrestrial broadcasting receiver decoder</w:t>
      </w:r>
      <w:bookmarkEnd w:id="72"/>
    </w:p>
    <w:p w14:paraId="63BE7497" w14:textId="77777777" w:rsidR="002870DE" w:rsidRDefault="002870DE" w:rsidP="002870DE">
      <w:pPr>
        <w:pStyle w:val="Para1"/>
        <w:ind w:firstLine="240"/>
        <w:rPr>
          <w:rFonts w:eastAsiaTheme="minorEastAsia"/>
        </w:rPr>
      </w:pPr>
    </w:p>
    <w:p w14:paraId="1C8BC3DD" w14:textId="77777777" w:rsidR="002870DE" w:rsidRPr="00006EC0" w:rsidRDefault="002870DE" w:rsidP="002870DE">
      <w:pPr>
        <w:pStyle w:val="Para1"/>
        <w:ind w:firstLine="240"/>
      </w:pPr>
      <w:r>
        <w:t xml:space="preserve">Since 2012, Viet Nam started to deploy </w:t>
      </w:r>
      <w:r w:rsidRPr="007764AC">
        <w:t xml:space="preserve">nationwide analogue to digital migration plan which </w:t>
      </w:r>
      <w:r w:rsidRPr="001F5A46">
        <w:t>will see the country’s</w:t>
      </w:r>
      <w:r w:rsidRPr="007764AC">
        <w:t xml:space="preserve"> television stations broadcasting completely in digital by 2020.</w:t>
      </w:r>
      <w:r>
        <w:t xml:space="preserve"> The DVB-T2 terrestrial broadcasting standard has been chosen to implement the migration. To facilitate the analogue switch off plan, user receiver/decoder technical specifications has been </w:t>
      </w:r>
      <w:r w:rsidRPr="00443B76">
        <w:t xml:space="preserve">established with the aim to ensure that </w:t>
      </w:r>
      <w:r>
        <w:t xml:space="preserve">equipment </w:t>
      </w:r>
      <w:r w:rsidRPr="00443B76">
        <w:t xml:space="preserve">in the market </w:t>
      </w:r>
      <w:r>
        <w:t xml:space="preserve">will </w:t>
      </w:r>
      <w:r w:rsidRPr="00443B76">
        <w:t xml:space="preserve">satisfy a common set of minimum requirements, independent </w:t>
      </w:r>
      <w:r>
        <w:t>from</w:t>
      </w:r>
      <w:r w:rsidRPr="00443B76">
        <w:t xml:space="preserve"> operator</w:t>
      </w:r>
      <w:r>
        <w:t>s</w:t>
      </w:r>
      <w:r w:rsidRPr="00443B76">
        <w:t>/service provider</w:t>
      </w:r>
      <w:r>
        <w:t xml:space="preserve">s. The </w:t>
      </w:r>
      <w:r w:rsidRPr="00006EC0">
        <w:t xml:space="preserve">technical regulation </w:t>
      </w:r>
      <w:r>
        <w:t xml:space="preserve">for DVB-T2 digital receiver used in digital terrestrial television broadcasting, namely </w:t>
      </w:r>
      <w:r w:rsidRPr="00006EC0">
        <w:t>QCVN 63:2012/BTTTT was</w:t>
      </w:r>
      <w:r>
        <w:t xml:space="preserve"> developed by referencing </w:t>
      </w:r>
      <w:r w:rsidRPr="00006EC0">
        <w:t xml:space="preserve">NorDig </w:t>
      </w:r>
      <w:r>
        <w:rPr>
          <w:rStyle w:val="FootnoteReference"/>
          <w:sz w:val="26"/>
          <w:szCs w:val="26"/>
        </w:rPr>
        <w:footnoteReference w:id="24"/>
      </w:r>
      <w:r>
        <w:t xml:space="preserve"> </w:t>
      </w:r>
      <w:r w:rsidRPr="00006EC0">
        <w:t>and Digi.TV</w:t>
      </w:r>
      <w:r>
        <w:t xml:space="preserve"> </w:t>
      </w:r>
      <w:r>
        <w:rPr>
          <w:rStyle w:val="FootnoteReference"/>
          <w:sz w:val="26"/>
          <w:szCs w:val="26"/>
        </w:rPr>
        <w:footnoteReference w:id="25"/>
      </w:r>
      <w:r>
        <w:t xml:space="preserve"> </w:t>
      </w:r>
      <w:r w:rsidRPr="00006EC0">
        <w:t>standard</w:t>
      </w:r>
      <w:r>
        <w:t xml:space="preserve"> thanks to its similarity of technological characteristics between Viet Nam and Nordic and South East Europe region. </w:t>
      </w:r>
      <w:r w:rsidRPr="00006EC0">
        <w:t xml:space="preserve"> </w:t>
      </w:r>
    </w:p>
    <w:p w14:paraId="38E5A431" w14:textId="77777777" w:rsidR="002870DE" w:rsidRPr="00006EC0" w:rsidRDefault="002870DE" w:rsidP="002870DE">
      <w:pPr>
        <w:pStyle w:val="Para1"/>
        <w:ind w:firstLine="240"/>
      </w:pPr>
      <w:r w:rsidRPr="00006EC0">
        <w:tab/>
        <w:t>The parameters in QCVN 63:2012/BTTTT</w:t>
      </w:r>
      <w:r>
        <w:t xml:space="preserve"> are</w:t>
      </w:r>
      <w:r w:rsidRPr="00006EC0">
        <w:t>:</w:t>
      </w:r>
    </w:p>
    <w:p w14:paraId="5CD8BA66" w14:textId="77777777" w:rsidR="002870DE" w:rsidRPr="00A1764C" w:rsidRDefault="002870DE" w:rsidP="002870DE">
      <w:pPr>
        <w:pStyle w:val="Para1"/>
        <w:ind w:firstLine="240"/>
      </w:pPr>
      <w:r w:rsidRPr="00A1764C">
        <w:t xml:space="preserve">Reference to NorDig specifications includes: General requirements for </w:t>
      </w:r>
      <w:r>
        <w:t xml:space="preserve">audio/video decoder </w:t>
      </w:r>
      <w:r w:rsidRPr="00A1764C">
        <w:t xml:space="preserve">signal, power </w:t>
      </w:r>
      <w:r w:rsidRPr="003E12F2">
        <w:t>supply</w:t>
      </w:r>
      <w:r w:rsidRPr="00A1764C">
        <w:t>, and software update mechanism; Functional requirements</w:t>
      </w:r>
      <w:r>
        <w:t xml:space="preserve"> such as</w:t>
      </w:r>
      <w:r w:rsidRPr="00A1764C">
        <w:t xml:space="preserve"> remote control, signal level and signal quality indicator; Interface requirement for to high-definition multimedia interface (HMDI), radio frequency (RF) interface, audio interface;</w:t>
      </w:r>
    </w:p>
    <w:p w14:paraId="0173C9A7" w14:textId="77777777" w:rsidR="002870DE" w:rsidRPr="00006EC0" w:rsidRDefault="002870DE" w:rsidP="002870DE">
      <w:pPr>
        <w:pStyle w:val="Para1"/>
        <w:ind w:firstLine="240"/>
      </w:pPr>
      <w:r>
        <w:t xml:space="preserve">Reference to IEC standards for </w:t>
      </w:r>
      <w:r w:rsidRPr="00006EC0">
        <w:t xml:space="preserve">EMC requirements </w:t>
      </w:r>
      <w:r>
        <w:t>(refer to CISPR 13);</w:t>
      </w:r>
    </w:p>
    <w:p w14:paraId="520BC30A" w14:textId="77777777" w:rsidR="002870DE" w:rsidRPr="0001484A" w:rsidRDefault="002870DE" w:rsidP="002870DE">
      <w:pPr>
        <w:pStyle w:val="Para1"/>
        <w:ind w:firstLine="240"/>
        <w:rPr>
          <w:rFonts w:eastAsiaTheme="minorEastAsia"/>
        </w:rPr>
      </w:pPr>
      <w:r>
        <w:t>Reference to Digi.TV specifications for</w:t>
      </w:r>
      <w:r w:rsidRPr="00006EC0">
        <w:t xml:space="preserve"> processing of program specific information/Service Information (PSI/SI) table, electronic programming guide (EPG)</w:t>
      </w:r>
      <w:r>
        <w:t xml:space="preserve"> functionality which required for signaling processing in receiver/decoder.</w:t>
      </w:r>
    </w:p>
    <w:p w14:paraId="28463964" w14:textId="77777777" w:rsidR="002870DE" w:rsidRDefault="002870DE" w:rsidP="002870DE">
      <w:pPr>
        <w:pStyle w:val="Para1"/>
        <w:ind w:firstLine="240"/>
        <w:rPr>
          <w:rFonts w:eastAsiaTheme="minorEastAsia"/>
        </w:rPr>
      </w:pPr>
    </w:p>
    <w:p w14:paraId="29147FB4" w14:textId="77777777" w:rsidR="002870DE" w:rsidRDefault="002870DE" w:rsidP="002870DE">
      <w:pPr>
        <w:pStyle w:val="Title3n"/>
      </w:pPr>
      <w:bookmarkStart w:id="73" w:name="_Toc74557802"/>
      <w:r>
        <w:rPr>
          <w:rFonts w:hint="eastAsia"/>
        </w:rPr>
        <w:t>Case</w:t>
      </w:r>
      <w:bookmarkEnd w:id="73"/>
    </w:p>
    <w:p w14:paraId="1273F615" w14:textId="77777777" w:rsidR="002870DE" w:rsidRPr="002D5336" w:rsidRDefault="002870DE" w:rsidP="002870DE">
      <w:pPr>
        <w:pStyle w:val="Para1"/>
        <w:ind w:firstLine="240"/>
        <w:rPr>
          <w:rFonts w:eastAsiaTheme="minorEastAsia"/>
        </w:rPr>
      </w:pPr>
    </w:p>
    <w:tbl>
      <w:tblPr>
        <w:tblStyle w:val="TableGrid"/>
        <w:tblW w:w="4965" w:type="pct"/>
        <w:tblLayout w:type="fixed"/>
        <w:tblLook w:val="0600" w:firstRow="0" w:lastRow="0" w:firstColumn="0" w:lastColumn="0" w:noHBand="1" w:noVBand="1"/>
      </w:tblPr>
      <w:tblGrid>
        <w:gridCol w:w="2182"/>
        <w:gridCol w:w="1660"/>
        <w:gridCol w:w="5257"/>
      </w:tblGrid>
      <w:tr w:rsidR="002870DE" w:rsidRPr="00BF0E87" w14:paraId="70229C6A" w14:textId="77777777" w:rsidTr="00BB3C6C">
        <w:trPr>
          <w:trHeight w:val="685"/>
        </w:trPr>
        <w:tc>
          <w:tcPr>
            <w:tcW w:w="5000" w:type="pct"/>
            <w:gridSpan w:val="3"/>
            <w:vAlign w:val="center"/>
          </w:tcPr>
          <w:p w14:paraId="05B4475E" w14:textId="77777777" w:rsidR="002870DE" w:rsidRPr="0096569B" w:rsidRDefault="002870DE" w:rsidP="00C37A06">
            <w:pPr>
              <w:pStyle w:val="ListParagraph"/>
              <w:numPr>
                <w:ilvl w:val="0"/>
                <w:numId w:val="17"/>
              </w:numPr>
              <w:autoSpaceDE/>
              <w:autoSpaceDN/>
              <w:adjustRightInd/>
              <w:contextualSpacing/>
              <w:jc w:val="both"/>
              <w:rPr>
                <w:rFonts w:cs="Times New Roman"/>
              </w:rPr>
            </w:pPr>
            <w:r>
              <w:rPr>
                <w:rFonts w:cs="Times New Roman"/>
              </w:rPr>
              <w:t xml:space="preserve">QCVN 81:2014/BTTTT </w:t>
            </w:r>
            <w:r w:rsidRPr="0096569B">
              <w:rPr>
                <w:rFonts w:cs="Times New Roman"/>
              </w:rPr>
              <w:t>technical regulation on Quality of Internet access service on the Public Land Mobile Network IMT-2000</w:t>
            </w:r>
            <w:r>
              <w:rPr>
                <w:rFonts w:cs="Times New Roman"/>
              </w:rPr>
              <w:t xml:space="preserve"> </w:t>
            </w:r>
          </w:p>
        </w:tc>
      </w:tr>
      <w:tr w:rsidR="002870DE" w:rsidRPr="00BF0E87" w14:paraId="0843375B" w14:textId="77777777" w:rsidTr="00BB3C6C">
        <w:trPr>
          <w:trHeight w:val="1158"/>
        </w:trPr>
        <w:tc>
          <w:tcPr>
            <w:tcW w:w="1199" w:type="pct"/>
            <w:vAlign w:val="center"/>
          </w:tcPr>
          <w:p w14:paraId="7AD78258" w14:textId="77777777" w:rsidR="002870DE" w:rsidRPr="000D0CA6" w:rsidRDefault="002870DE" w:rsidP="00BB3C6C">
            <w:pPr>
              <w:jc w:val="both"/>
            </w:pPr>
            <w:r>
              <w:rPr>
                <w:rFonts w:hint="eastAsia"/>
                <w:b/>
              </w:rPr>
              <w:t>Parameter</w:t>
            </w:r>
          </w:p>
        </w:tc>
        <w:tc>
          <w:tcPr>
            <w:tcW w:w="912" w:type="pct"/>
            <w:vAlign w:val="center"/>
          </w:tcPr>
          <w:p w14:paraId="38B06347" w14:textId="77777777" w:rsidR="002870DE" w:rsidRPr="00BF0E87" w:rsidRDefault="002870DE" w:rsidP="00BB3C6C">
            <w:pPr>
              <w:jc w:val="center"/>
            </w:pPr>
            <w:r w:rsidRPr="00BF0E87">
              <w:rPr>
                <w:b/>
              </w:rPr>
              <w:t>Reference standards</w:t>
            </w:r>
          </w:p>
        </w:tc>
        <w:tc>
          <w:tcPr>
            <w:tcW w:w="2889" w:type="pct"/>
            <w:vAlign w:val="center"/>
          </w:tcPr>
          <w:p w14:paraId="61DD77A1" w14:textId="77777777" w:rsidR="002870DE" w:rsidRPr="00195D7A" w:rsidRDefault="002870DE" w:rsidP="00BB3C6C">
            <w:pPr>
              <w:jc w:val="both"/>
            </w:pPr>
            <w:r>
              <w:rPr>
                <w:b/>
              </w:rPr>
              <w:t>Modified adoption</w:t>
            </w:r>
            <w:r w:rsidRPr="00BF0E87">
              <w:rPr>
                <w:rFonts w:hint="eastAsia"/>
                <w:b/>
              </w:rPr>
              <w:t xml:space="preserve"> &amp; Reason</w:t>
            </w:r>
          </w:p>
        </w:tc>
      </w:tr>
      <w:tr w:rsidR="002870DE" w:rsidRPr="00BF0E87" w14:paraId="71B3E0EA" w14:textId="77777777" w:rsidTr="00BB3C6C">
        <w:trPr>
          <w:trHeight w:val="1033"/>
        </w:trPr>
        <w:tc>
          <w:tcPr>
            <w:tcW w:w="1199" w:type="pct"/>
            <w:vAlign w:val="center"/>
          </w:tcPr>
          <w:p w14:paraId="15AF45B3" w14:textId="77777777" w:rsidR="002870DE" w:rsidRPr="000D0CA6" w:rsidRDefault="002870DE" w:rsidP="00BB3C6C">
            <w:pPr>
              <w:jc w:val="both"/>
            </w:pPr>
            <w:r w:rsidRPr="000D0CA6">
              <w:t>Radio network availability (%)</w:t>
            </w:r>
          </w:p>
        </w:tc>
        <w:tc>
          <w:tcPr>
            <w:tcW w:w="912" w:type="pct"/>
            <w:vMerge w:val="restart"/>
            <w:vAlign w:val="center"/>
          </w:tcPr>
          <w:p w14:paraId="00119AE1" w14:textId="77777777" w:rsidR="002870DE" w:rsidRPr="00BF0E87" w:rsidRDefault="002870DE" w:rsidP="00BB3C6C">
            <w:pPr>
              <w:jc w:val="center"/>
            </w:pPr>
            <w:r w:rsidRPr="00BF0E87">
              <w:t>ITU -T E.804</w:t>
            </w:r>
          </w:p>
          <w:p w14:paraId="3E6F5BB7" w14:textId="77777777" w:rsidR="002870DE" w:rsidRPr="00BF0E87" w:rsidRDefault="002870DE" w:rsidP="00BB3C6C">
            <w:pPr>
              <w:jc w:val="both"/>
            </w:pPr>
          </w:p>
        </w:tc>
        <w:tc>
          <w:tcPr>
            <w:tcW w:w="2889" w:type="pct"/>
            <w:vMerge w:val="restart"/>
            <w:vAlign w:val="center"/>
          </w:tcPr>
          <w:p w14:paraId="511E5B3D" w14:textId="77777777" w:rsidR="002870DE" w:rsidRPr="00195D7A" w:rsidRDefault="002870DE" w:rsidP="00BB3C6C">
            <w:pPr>
              <w:jc w:val="both"/>
            </w:pPr>
            <w:r w:rsidRPr="00195D7A">
              <w:t>Difference:</w:t>
            </w:r>
          </w:p>
          <w:p w14:paraId="149F1FE2" w14:textId="77777777" w:rsidR="002870DE" w:rsidRPr="00195D7A" w:rsidRDefault="002870DE" w:rsidP="00C37A06">
            <w:pPr>
              <w:pStyle w:val="ListParagraph"/>
              <w:numPr>
                <w:ilvl w:val="0"/>
                <w:numId w:val="15"/>
              </w:numPr>
              <w:autoSpaceDE/>
              <w:autoSpaceDN/>
              <w:adjustRightInd/>
              <w:ind w:left="317" w:hanging="317"/>
              <w:contextualSpacing/>
              <w:jc w:val="both"/>
              <w:rPr>
                <w:rFonts w:cs="Times New Roman"/>
              </w:rPr>
            </w:pPr>
            <w:r w:rsidRPr="00195D7A">
              <w:rPr>
                <w:rFonts w:cs="Times New Roman"/>
              </w:rPr>
              <w:t xml:space="preserve">Minimum level for </w:t>
            </w:r>
            <w:proofErr w:type="gramStart"/>
            <w:r w:rsidRPr="00195D7A">
              <w:rPr>
                <w:rFonts w:cs="Times New Roman"/>
              </w:rPr>
              <w:t>KPIs;</w:t>
            </w:r>
            <w:proofErr w:type="gramEnd"/>
          </w:p>
          <w:p w14:paraId="3796EA15" w14:textId="77777777" w:rsidR="002870DE" w:rsidRPr="00195D7A" w:rsidRDefault="002870DE" w:rsidP="00C37A06">
            <w:pPr>
              <w:pStyle w:val="ListParagraph"/>
              <w:numPr>
                <w:ilvl w:val="0"/>
                <w:numId w:val="15"/>
              </w:numPr>
              <w:autoSpaceDE/>
              <w:autoSpaceDN/>
              <w:adjustRightInd/>
              <w:ind w:left="317"/>
              <w:contextualSpacing/>
              <w:jc w:val="both"/>
              <w:rPr>
                <w:rFonts w:cs="Times New Roman"/>
              </w:rPr>
            </w:pPr>
            <w:r w:rsidRPr="00195D7A">
              <w:rPr>
                <w:rFonts w:cs="Times New Roman"/>
              </w:rPr>
              <w:t>M</w:t>
            </w:r>
            <w:r>
              <w:rPr>
                <w:rFonts w:cs="Times New Roman"/>
              </w:rPr>
              <w:t xml:space="preserve">easurement methodology for </w:t>
            </w:r>
            <w:proofErr w:type="gramStart"/>
            <w:r>
              <w:rPr>
                <w:rFonts w:cs="Times New Roman"/>
              </w:rPr>
              <w:t>KPIs;</w:t>
            </w:r>
            <w:proofErr w:type="gramEnd"/>
          </w:p>
          <w:p w14:paraId="339EFE52" w14:textId="77777777" w:rsidR="002870DE" w:rsidRPr="00BF0E87" w:rsidRDefault="002870DE" w:rsidP="00C37A06">
            <w:pPr>
              <w:pStyle w:val="ListParagraph"/>
              <w:numPr>
                <w:ilvl w:val="0"/>
                <w:numId w:val="15"/>
              </w:numPr>
              <w:autoSpaceDE/>
              <w:autoSpaceDN/>
              <w:adjustRightInd/>
              <w:ind w:left="317"/>
              <w:contextualSpacing/>
              <w:jc w:val="both"/>
              <w:rPr>
                <w:rFonts w:cs="Times New Roman"/>
              </w:rPr>
            </w:pPr>
            <w:r w:rsidRPr="00BF0E87">
              <w:rPr>
                <w:rFonts w:cs="Times New Roman"/>
              </w:rPr>
              <w:t>Service provider is required to make a map of the coverage area publicly available. There are further data needs on broadband communications services, for example upload and download rates of data transmission provided to end-users.</w:t>
            </w:r>
          </w:p>
          <w:p w14:paraId="758F6FB2" w14:textId="77777777" w:rsidR="002870DE" w:rsidRPr="00BF0E87" w:rsidRDefault="002870DE" w:rsidP="00BB3C6C">
            <w:pPr>
              <w:jc w:val="both"/>
            </w:pPr>
            <w:r w:rsidRPr="00BF0E87">
              <w:t>Reason:</w:t>
            </w:r>
          </w:p>
          <w:p w14:paraId="1ABCECB0" w14:textId="77777777" w:rsidR="002870DE" w:rsidRPr="00BF0E87" w:rsidRDefault="002870DE" w:rsidP="00C37A06">
            <w:pPr>
              <w:pStyle w:val="ListParagraph"/>
              <w:numPr>
                <w:ilvl w:val="0"/>
                <w:numId w:val="15"/>
              </w:numPr>
              <w:autoSpaceDE/>
              <w:autoSpaceDN/>
              <w:adjustRightInd/>
              <w:ind w:left="317" w:hanging="317"/>
              <w:contextualSpacing/>
              <w:jc w:val="both"/>
              <w:rPr>
                <w:rFonts w:cs="Times New Roman"/>
              </w:rPr>
            </w:pPr>
            <w:r w:rsidRPr="00BF0E87">
              <w:rPr>
                <w:rFonts w:cs="Times New Roman"/>
              </w:rPr>
              <w:t xml:space="preserve">Suitability for network technology and policy of Viet </w:t>
            </w:r>
            <w:proofErr w:type="gramStart"/>
            <w:r w:rsidRPr="00BF0E87">
              <w:rPr>
                <w:rFonts w:cs="Times New Roman"/>
              </w:rPr>
              <w:t>Nam;</w:t>
            </w:r>
            <w:proofErr w:type="gramEnd"/>
          </w:p>
          <w:p w14:paraId="5CD0DA80" w14:textId="77777777" w:rsidR="002870DE" w:rsidRPr="00BF0E87" w:rsidRDefault="002870DE" w:rsidP="00C37A06">
            <w:pPr>
              <w:pStyle w:val="ListParagraph"/>
              <w:numPr>
                <w:ilvl w:val="0"/>
                <w:numId w:val="15"/>
              </w:numPr>
              <w:autoSpaceDE/>
              <w:autoSpaceDN/>
              <w:adjustRightInd/>
              <w:ind w:left="317" w:hanging="317"/>
              <w:contextualSpacing/>
              <w:jc w:val="both"/>
              <w:rPr>
                <w:rFonts w:cs="Times New Roman"/>
              </w:rPr>
            </w:pPr>
            <w:r>
              <w:rPr>
                <w:rFonts w:cs="Times New Roman"/>
              </w:rPr>
              <w:t>To ensure</w:t>
            </w:r>
            <w:r w:rsidRPr="00EF1F6D">
              <w:rPr>
                <w:rFonts w:cs="Times New Roman"/>
              </w:rPr>
              <w:t xml:space="preserve"> the minimum quality of service for all telecommunication user and maintain a competition between </w:t>
            </w:r>
            <w:proofErr w:type="gramStart"/>
            <w:r w:rsidRPr="00EF1F6D">
              <w:rPr>
                <w:rFonts w:cs="Times New Roman"/>
              </w:rPr>
              <w:t>operators</w:t>
            </w:r>
            <w:r>
              <w:rPr>
                <w:rFonts w:cs="Times New Roman"/>
              </w:rPr>
              <w:t>;</w:t>
            </w:r>
            <w:proofErr w:type="gramEnd"/>
          </w:p>
          <w:p w14:paraId="535B540A" w14:textId="77777777" w:rsidR="002870DE" w:rsidRPr="00BF0E87" w:rsidRDefault="002870DE" w:rsidP="00C37A06">
            <w:pPr>
              <w:pStyle w:val="ListParagraph"/>
              <w:numPr>
                <w:ilvl w:val="0"/>
                <w:numId w:val="15"/>
              </w:numPr>
              <w:autoSpaceDE/>
              <w:autoSpaceDN/>
              <w:adjustRightInd/>
              <w:ind w:left="317" w:hanging="317"/>
              <w:contextualSpacing/>
              <w:jc w:val="both"/>
              <w:rPr>
                <w:rFonts w:cs="Times New Roman"/>
              </w:rPr>
            </w:pPr>
            <w:r>
              <w:rPr>
                <w:rFonts w:cs="Times New Roman"/>
              </w:rPr>
              <w:t>To ensure t</w:t>
            </w:r>
            <w:r w:rsidRPr="00BF0E87">
              <w:rPr>
                <w:rFonts w:cs="Times New Roman"/>
              </w:rPr>
              <w:t>echnical specifications are</w:t>
            </w:r>
            <w:r>
              <w:rPr>
                <w:rFonts w:cs="Times New Roman"/>
              </w:rPr>
              <w:t xml:space="preserve"> measured</w:t>
            </w:r>
            <w:r w:rsidRPr="00BF0E87">
              <w:rPr>
                <w:rFonts w:cs="Times New Roman"/>
              </w:rPr>
              <w:t xml:space="preserve"> by specified measurement method.</w:t>
            </w:r>
          </w:p>
        </w:tc>
      </w:tr>
      <w:tr w:rsidR="002870DE" w:rsidRPr="00BF0E87" w14:paraId="46CE8075" w14:textId="77777777" w:rsidTr="00BB3C6C">
        <w:trPr>
          <w:trHeight w:val="1159"/>
        </w:trPr>
        <w:tc>
          <w:tcPr>
            <w:tcW w:w="1199" w:type="pct"/>
            <w:vAlign w:val="center"/>
          </w:tcPr>
          <w:p w14:paraId="1CC876AF" w14:textId="77777777" w:rsidR="002870DE" w:rsidRPr="000D0CA6" w:rsidRDefault="002870DE" w:rsidP="00BB3C6C">
            <w:pPr>
              <w:jc w:val="both"/>
            </w:pPr>
            <w:r w:rsidRPr="000D0CA6">
              <w:t>Succe</w:t>
            </w:r>
            <w:r>
              <w:t>ssful data transmission ratio</w:t>
            </w:r>
            <w:r w:rsidRPr="000D0CA6">
              <w:t xml:space="preserve"> (%)</w:t>
            </w:r>
          </w:p>
        </w:tc>
        <w:tc>
          <w:tcPr>
            <w:tcW w:w="912" w:type="pct"/>
            <w:vMerge/>
            <w:vAlign w:val="center"/>
          </w:tcPr>
          <w:p w14:paraId="517DCCD9" w14:textId="77777777" w:rsidR="002870DE" w:rsidRPr="00BF0E87" w:rsidRDefault="002870DE" w:rsidP="00BB3C6C">
            <w:pPr>
              <w:jc w:val="both"/>
            </w:pPr>
          </w:p>
        </w:tc>
        <w:tc>
          <w:tcPr>
            <w:tcW w:w="2889" w:type="pct"/>
            <w:vMerge/>
            <w:vAlign w:val="center"/>
          </w:tcPr>
          <w:p w14:paraId="6228804A" w14:textId="77777777" w:rsidR="002870DE" w:rsidRPr="00BF0E87" w:rsidRDefault="002870DE" w:rsidP="00BB3C6C">
            <w:pPr>
              <w:jc w:val="both"/>
            </w:pPr>
          </w:p>
        </w:tc>
      </w:tr>
      <w:tr w:rsidR="002870DE" w:rsidRPr="00BF0E87" w14:paraId="39CC5018" w14:textId="77777777" w:rsidTr="00BB3C6C">
        <w:trPr>
          <w:trHeight w:val="753"/>
        </w:trPr>
        <w:tc>
          <w:tcPr>
            <w:tcW w:w="1199" w:type="pct"/>
            <w:vAlign w:val="center"/>
          </w:tcPr>
          <w:p w14:paraId="7B22DFB8" w14:textId="77777777" w:rsidR="002870DE" w:rsidRPr="000D0CA6" w:rsidRDefault="002870DE" w:rsidP="00BB3C6C">
            <w:pPr>
              <w:jc w:val="both"/>
            </w:pPr>
            <w:r w:rsidRPr="000D0CA6">
              <w:t>Set-up time (s)</w:t>
            </w:r>
          </w:p>
        </w:tc>
        <w:tc>
          <w:tcPr>
            <w:tcW w:w="912" w:type="pct"/>
            <w:vMerge/>
            <w:vAlign w:val="center"/>
          </w:tcPr>
          <w:p w14:paraId="03ED802C" w14:textId="77777777" w:rsidR="002870DE" w:rsidRPr="00BF0E87" w:rsidRDefault="002870DE" w:rsidP="00BB3C6C">
            <w:pPr>
              <w:jc w:val="both"/>
            </w:pPr>
          </w:p>
        </w:tc>
        <w:tc>
          <w:tcPr>
            <w:tcW w:w="2889" w:type="pct"/>
            <w:vMerge/>
            <w:vAlign w:val="center"/>
          </w:tcPr>
          <w:p w14:paraId="495AC1DE" w14:textId="77777777" w:rsidR="002870DE" w:rsidRPr="00BF0E87" w:rsidRDefault="002870DE" w:rsidP="00BB3C6C">
            <w:pPr>
              <w:jc w:val="both"/>
            </w:pPr>
          </w:p>
        </w:tc>
      </w:tr>
      <w:tr w:rsidR="002870DE" w:rsidRPr="00BF0E87" w14:paraId="00E7853A" w14:textId="77777777" w:rsidTr="00BB3C6C">
        <w:trPr>
          <w:trHeight w:val="851"/>
        </w:trPr>
        <w:tc>
          <w:tcPr>
            <w:tcW w:w="1199" w:type="pct"/>
            <w:vAlign w:val="center"/>
          </w:tcPr>
          <w:p w14:paraId="6E297884" w14:textId="77777777" w:rsidR="002870DE" w:rsidRPr="000D0CA6" w:rsidRDefault="002870DE" w:rsidP="00BB3C6C">
            <w:pPr>
              <w:jc w:val="both"/>
            </w:pPr>
            <w:r w:rsidRPr="000D0CA6">
              <w:t>Mean data rate (kbit/s)</w:t>
            </w:r>
          </w:p>
        </w:tc>
        <w:tc>
          <w:tcPr>
            <w:tcW w:w="912" w:type="pct"/>
            <w:vMerge/>
            <w:vAlign w:val="center"/>
          </w:tcPr>
          <w:p w14:paraId="48014AF3" w14:textId="77777777" w:rsidR="002870DE" w:rsidRPr="00BF0E87" w:rsidRDefault="002870DE" w:rsidP="00BB3C6C">
            <w:pPr>
              <w:jc w:val="both"/>
            </w:pPr>
          </w:p>
        </w:tc>
        <w:tc>
          <w:tcPr>
            <w:tcW w:w="2889" w:type="pct"/>
            <w:vMerge/>
            <w:vAlign w:val="center"/>
          </w:tcPr>
          <w:p w14:paraId="74A534CD" w14:textId="77777777" w:rsidR="002870DE" w:rsidRPr="00BF0E87" w:rsidRDefault="002870DE" w:rsidP="00BB3C6C">
            <w:pPr>
              <w:jc w:val="both"/>
            </w:pPr>
          </w:p>
        </w:tc>
      </w:tr>
      <w:tr w:rsidR="002870DE" w:rsidRPr="00BF0E87" w14:paraId="1F3DED36" w14:textId="77777777" w:rsidTr="00BB3C6C">
        <w:trPr>
          <w:trHeight w:val="684"/>
        </w:trPr>
        <w:tc>
          <w:tcPr>
            <w:tcW w:w="1199" w:type="pct"/>
            <w:vAlign w:val="center"/>
          </w:tcPr>
          <w:p w14:paraId="4CEEB326" w14:textId="77777777" w:rsidR="002870DE" w:rsidRPr="000D0CA6" w:rsidRDefault="002870DE" w:rsidP="00BB3C6C">
            <w:pPr>
              <w:jc w:val="both"/>
            </w:pPr>
            <w:r>
              <w:t xml:space="preserve">Session </w:t>
            </w:r>
            <w:proofErr w:type="gramStart"/>
            <w:r>
              <w:t>drop</w:t>
            </w:r>
            <w:proofErr w:type="gramEnd"/>
            <w:r>
              <w:t xml:space="preserve"> ratio</w:t>
            </w:r>
            <w:r w:rsidRPr="000D0CA6">
              <w:t xml:space="preserve"> (%)</w:t>
            </w:r>
          </w:p>
        </w:tc>
        <w:tc>
          <w:tcPr>
            <w:tcW w:w="912" w:type="pct"/>
            <w:vMerge/>
            <w:vAlign w:val="center"/>
          </w:tcPr>
          <w:p w14:paraId="7C5B91AB" w14:textId="77777777" w:rsidR="002870DE" w:rsidRPr="00BF0E87" w:rsidRDefault="002870DE" w:rsidP="00BB3C6C">
            <w:pPr>
              <w:jc w:val="both"/>
            </w:pPr>
          </w:p>
        </w:tc>
        <w:tc>
          <w:tcPr>
            <w:tcW w:w="2889" w:type="pct"/>
            <w:vMerge/>
            <w:vAlign w:val="center"/>
          </w:tcPr>
          <w:p w14:paraId="5FF042C2" w14:textId="77777777" w:rsidR="002870DE" w:rsidRPr="00BF0E87" w:rsidRDefault="002870DE" w:rsidP="00BB3C6C">
            <w:pPr>
              <w:jc w:val="both"/>
            </w:pPr>
          </w:p>
        </w:tc>
      </w:tr>
      <w:tr w:rsidR="002870DE" w:rsidRPr="00BF0E87" w14:paraId="1D353D6A" w14:textId="77777777" w:rsidTr="00BB3C6C">
        <w:trPr>
          <w:trHeight w:val="781"/>
        </w:trPr>
        <w:tc>
          <w:tcPr>
            <w:tcW w:w="5000" w:type="pct"/>
            <w:gridSpan w:val="3"/>
            <w:vAlign w:val="center"/>
          </w:tcPr>
          <w:p w14:paraId="25C1F734" w14:textId="77777777" w:rsidR="002870DE" w:rsidRPr="0096569B" w:rsidRDefault="002870DE" w:rsidP="00C37A06">
            <w:pPr>
              <w:pStyle w:val="ListParagraph"/>
              <w:numPr>
                <w:ilvl w:val="0"/>
                <w:numId w:val="17"/>
              </w:numPr>
              <w:autoSpaceDE/>
              <w:autoSpaceDN/>
              <w:adjustRightInd/>
              <w:contextualSpacing/>
              <w:jc w:val="both"/>
              <w:rPr>
                <w:rFonts w:cs="Times New Roman"/>
              </w:rPr>
            </w:pPr>
            <w:r>
              <w:rPr>
                <w:rFonts w:cs="Times New Roman"/>
              </w:rPr>
              <w:t xml:space="preserve">QCVN 36:2015/BTTTT </w:t>
            </w:r>
            <w:r w:rsidRPr="0096569B">
              <w:rPr>
                <w:rFonts w:cs="Times New Roman"/>
              </w:rPr>
              <w:t>technical regulation on quality of telephone service on the Public Land Mobile Network”</w:t>
            </w:r>
          </w:p>
        </w:tc>
      </w:tr>
      <w:tr w:rsidR="002870DE" w:rsidRPr="00BF0E87" w14:paraId="6CDCBEBA" w14:textId="77777777" w:rsidTr="00BB3C6C">
        <w:trPr>
          <w:trHeight w:val="702"/>
        </w:trPr>
        <w:tc>
          <w:tcPr>
            <w:tcW w:w="1199" w:type="pct"/>
            <w:vAlign w:val="center"/>
          </w:tcPr>
          <w:p w14:paraId="1E81D5D7" w14:textId="77777777" w:rsidR="002870DE" w:rsidRPr="00195D7A" w:rsidRDefault="002870DE" w:rsidP="00BB3C6C">
            <w:pPr>
              <w:jc w:val="both"/>
            </w:pPr>
            <w:r w:rsidRPr="00195D7A">
              <w:t>Radio network availability (%)</w:t>
            </w:r>
          </w:p>
        </w:tc>
        <w:tc>
          <w:tcPr>
            <w:tcW w:w="912" w:type="pct"/>
            <w:vMerge w:val="restart"/>
            <w:vAlign w:val="center"/>
          </w:tcPr>
          <w:p w14:paraId="75F553C5" w14:textId="77777777" w:rsidR="002870DE" w:rsidRPr="00BF0E87" w:rsidRDefault="002870DE" w:rsidP="00BB3C6C">
            <w:pPr>
              <w:jc w:val="center"/>
            </w:pPr>
            <w:r w:rsidRPr="00BF0E87">
              <w:t>ITU -T E.804</w:t>
            </w:r>
          </w:p>
        </w:tc>
        <w:tc>
          <w:tcPr>
            <w:tcW w:w="2889" w:type="pct"/>
            <w:vMerge w:val="restart"/>
            <w:vAlign w:val="center"/>
          </w:tcPr>
          <w:p w14:paraId="5F9BB562" w14:textId="77777777" w:rsidR="002870DE" w:rsidRPr="00BF0E87" w:rsidRDefault="002870DE" w:rsidP="00BB3C6C">
            <w:pPr>
              <w:jc w:val="both"/>
            </w:pPr>
            <w:r w:rsidRPr="00BF0E87">
              <w:t>Difference:</w:t>
            </w:r>
          </w:p>
          <w:p w14:paraId="738A6483" w14:textId="77777777" w:rsidR="002870DE" w:rsidRPr="00BF0E87" w:rsidRDefault="002870DE" w:rsidP="00C37A06">
            <w:pPr>
              <w:pStyle w:val="ListParagraph"/>
              <w:numPr>
                <w:ilvl w:val="0"/>
                <w:numId w:val="15"/>
              </w:numPr>
              <w:autoSpaceDE/>
              <w:autoSpaceDN/>
              <w:adjustRightInd/>
              <w:ind w:left="317" w:hanging="317"/>
              <w:contextualSpacing/>
              <w:jc w:val="both"/>
              <w:rPr>
                <w:rFonts w:cs="Times New Roman"/>
              </w:rPr>
            </w:pPr>
            <w:r w:rsidRPr="00BF0E87">
              <w:rPr>
                <w:rFonts w:cs="Times New Roman"/>
              </w:rPr>
              <w:t xml:space="preserve">Minimum level for </w:t>
            </w:r>
            <w:proofErr w:type="gramStart"/>
            <w:r w:rsidRPr="00BF0E87">
              <w:rPr>
                <w:rFonts w:cs="Times New Roman"/>
              </w:rPr>
              <w:t>KPIs;</w:t>
            </w:r>
            <w:proofErr w:type="gramEnd"/>
          </w:p>
          <w:p w14:paraId="1F3EF5B8" w14:textId="77777777" w:rsidR="002870DE" w:rsidRPr="00BF0E87" w:rsidRDefault="002870DE" w:rsidP="00C37A06">
            <w:pPr>
              <w:pStyle w:val="ListParagraph"/>
              <w:numPr>
                <w:ilvl w:val="0"/>
                <w:numId w:val="15"/>
              </w:numPr>
              <w:autoSpaceDE/>
              <w:autoSpaceDN/>
              <w:adjustRightInd/>
              <w:ind w:left="317" w:hanging="317"/>
              <w:contextualSpacing/>
              <w:jc w:val="both"/>
              <w:rPr>
                <w:rFonts w:cs="Times New Roman"/>
              </w:rPr>
            </w:pPr>
            <w:r w:rsidRPr="00BF0E87">
              <w:rPr>
                <w:rFonts w:cs="Times New Roman"/>
              </w:rPr>
              <w:t xml:space="preserve">Measurement methodology for </w:t>
            </w:r>
            <w:proofErr w:type="gramStart"/>
            <w:r w:rsidRPr="00BF0E87">
              <w:rPr>
                <w:rFonts w:cs="Times New Roman"/>
              </w:rPr>
              <w:t>KPIs;</w:t>
            </w:r>
            <w:proofErr w:type="gramEnd"/>
          </w:p>
          <w:p w14:paraId="4D655EB2" w14:textId="77777777" w:rsidR="002870DE" w:rsidRPr="00BF0E87" w:rsidRDefault="002870DE" w:rsidP="00C37A06">
            <w:pPr>
              <w:pStyle w:val="ListParagraph"/>
              <w:numPr>
                <w:ilvl w:val="0"/>
                <w:numId w:val="15"/>
              </w:numPr>
              <w:autoSpaceDE/>
              <w:autoSpaceDN/>
              <w:adjustRightInd/>
              <w:ind w:left="317" w:hanging="317"/>
              <w:contextualSpacing/>
              <w:jc w:val="both"/>
              <w:rPr>
                <w:rFonts w:cs="Times New Roman"/>
              </w:rPr>
            </w:pPr>
            <w:r w:rsidRPr="00BF0E87">
              <w:rPr>
                <w:rFonts w:cs="Times New Roman"/>
              </w:rPr>
              <w:t>Service provider is required to make a map of the coverage area publicly available. There is further information about Rx level.</w:t>
            </w:r>
          </w:p>
          <w:p w14:paraId="44EEBE1C" w14:textId="77777777" w:rsidR="002870DE" w:rsidRPr="00BF0E87" w:rsidRDefault="002870DE" w:rsidP="00BB3C6C">
            <w:pPr>
              <w:jc w:val="both"/>
            </w:pPr>
            <w:r w:rsidRPr="00BF0E87">
              <w:t>Reason:</w:t>
            </w:r>
          </w:p>
          <w:p w14:paraId="16002425" w14:textId="77777777" w:rsidR="002870DE" w:rsidRPr="00BF0E87" w:rsidRDefault="002870DE" w:rsidP="00C37A06">
            <w:pPr>
              <w:pStyle w:val="ListParagraph"/>
              <w:numPr>
                <w:ilvl w:val="0"/>
                <w:numId w:val="15"/>
              </w:numPr>
              <w:autoSpaceDE/>
              <w:autoSpaceDN/>
              <w:adjustRightInd/>
              <w:ind w:left="317" w:hanging="317"/>
              <w:contextualSpacing/>
              <w:jc w:val="both"/>
              <w:rPr>
                <w:rFonts w:cs="Times New Roman"/>
              </w:rPr>
            </w:pPr>
            <w:r w:rsidRPr="00BF0E87">
              <w:rPr>
                <w:rFonts w:cs="Times New Roman"/>
              </w:rPr>
              <w:t xml:space="preserve">Suitability for network technology and policy of Viet </w:t>
            </w:r>
            <w:proofErr w:type="gramStart"/>
            <w:r w:rsidRPr="00BF0E87">
              <w:rPr>
                <w:rFonts w:cs="Times New Roman"/>
              </w:rPr>
              <w:t>Nam;</w:t>
            </w:r>
            <w:proofErr w:type="gramEnd"/>
          </w:p>
          <w:p w14:paraId="1E776F78" w14:textId="77777777" w:rsidR="002870DE" w:rsidRPr="00BF0E87" w:rsidRDefault="002870DE" w:rsidP="00C37A06">
            <w:pPr>
              <w:pStyle w:val="ListParagraph"/>
              <w:numPr>
                <w:ilvl w:val="0"/>
                <w:numId w:val="15"/>
              </w:numPr>
              <w:autoSpaceDE/>
              <w:autoSpaceDN/>
              <w:adjustRightInd/>
              <w:ind w:left="317" w:hanging="317"/>
              <w:contextualSpacing/>
              <w:jc w:val="both"/>
              <w:rPr>
                <w:rFonts w:cs="Times New Roman"/>
              </w:rPr>
            </w:pPr>
            <w:r>
              <w:rPr>
                <w:rFonts w:cs="Times New Roman"/>
              </w:rPr>
              <w:t>To ensure</w:t>
            </w:r>
            <w:r w:rsidRPr="00EF1F6D">
              <w:rPr>
                <w:rFonts w:cs="Times New Roman"/>
              </w:rPr>
              <w:t xml:space="preserve"> the minimum quality of service for all telecommunication user and maintain a competition between </w:t>
            </w:r>
            <w:proofErr w:type="gramStart"/>
            <w:r w:rsidRPr="00EF1F6D">
              <w:rPr>
                <w:rFonts w:cs="Times New Roman"/>
              </w:rPr>
              <w:t>operators</w:t>
            </w:r>
            <w:r>
              <w:rPr>
                <w:rFonts w:cs="Times New Roman"/>
              </w:rPr>
              <w:t>;</w:t>
            </w:r>
            <w:proofErr w:type="gramEnd"/>
          </w:p>
          <w:p w14:paraId="66FC01C5" w14:textId="77777777" w:rsidR="002870DE" w:rsidRPr="00BF0E87" w:rsidRDefault="002870DE" w:rsidP="00C37A06">
            <w:pPr>
              <w:pStyle w:val="ListParagraph"/>
              <w:numPr>
                <w:ilvl w:val="0"/>
                <w:numId w:val="15"/>
              </w:numPr>
              <w:autoSpaceDE/>
              <w:autoSpaceDN/>
              <w:adjustRightInd/>
              <w:ind w:left="318" w:hanging="318"/>
              <w:jc w:val="both"/>
              <w:rPr>
                <w:rFonts w:cs="Times New Roman"/>
              </w:rPr>
            </w:pPr>
            <w:r>
              <w:rPr>
                <w:rFonts w:cs="Times New Roman"/>
              </w:rPr>
              <w:t>To ensure t</w:t>
            </w:r>
            <w:r w:rsidRPr="00BF0E87">
              <w:rPr>
                <w:rFonts w:cs="Times New Roman"/>
              </w:rPr>
              <w:t>echnical specifications are</w:t>
            </w:r>
            <w:r>
              <w:rPr>
                <w:rFonts w:cs="Times New Roman"/>
              </w:rPr>
              <w:t xml:space="preserve"> measured</w:t>
            </w:r>
            <w:r w:rsidRPr="00BF0E87">
              <w:rPr>
                <w:rFonts w:cs="Times New Roman"/>
              </w:rPr>
              <w:t xml:space="preserve"> by specified measurement metho</w:t>
            </w:r>
            <w:r>
              <w:rPr>
                <w:rFonts w:cs="Times New Roman"/>
              </w:rPr>
              <w:t>d.</w:t>
            </w:r>
          </w:p>
        </w:tc>
      </w:tr>
      <w:tr w:rsidR="002870DE" w:rsidRPr="00BF0E87" w14:paraId="6CB7957A" w14:textId="77777777" w:rsidTr="00BB3C6C">
        <w:trPr>
          <w:trHeight w:val="1166"/>
        </w:trPr>
        <w:tc>
          <w:tcPr>
            <w:tcW w:w="1199" w:type="pct"/>
            <w:vAlign w:val="center"/>
          </w:tcPr>
          <w:p w14:paraId="6B8DCF71" w14:textId="77777777" w:rsidR="002870DE" w:rsidRPr="00195D7A" w:rsidRDefault="002870DE" w:rsidP="00BB3C6C">
            <w:pPr>
              <w:jc w:val="both"/>
            </w:pPr>
            <w:r w:rsidRPr="00195D7A">
              <w:t>Successfully connected call ratio (%)</w:t>
            </w:r>
          </w:p>
          <w:p w14:paraId="3A5C1537" w14:textId="77777777" w:rsidR="002870DE" w:rsidRPr="00195D7A" w:rsidRDefault="002870DE" w:rsidP="00BB3C6C">
            <w:pPr>
              <w:jc w:val="both"/>
            </w:pPr>
          </w:p>
        </w:tc>
        <w:tc>
          <w:tcPr>
            <w:tcW w:w="912" w:type="pct"/>
            <w:vMerge/>
            <w:vAlign w:val="center"/>
          </w:tcPr>
          <w:p w14:paraId="79A6BFDC" w14:textId="77777777" w:rsidR="002870DE" w:rsidRPr="00BF0E87" w:rsidRDefault="002870DE" w:rsidP="00BB3C6C">
            <w:pPr>
              <w:jc w:val="both"/>
            </w:pPr>
          </w:p>
        </w:tc>
        <w:tc>
          <w:tcPr>
            <w:tcW w:w="2889" w:type="pct"/>
            <w:vMerge/>
            <w:vAlign w:val="center"/>
          </w:tcPr>
          <w:p w14:paraId="0D1B55CF" w14:textId="77777777" w:rsidR="002870DE" w:rsidRPr="00BF0E87" w:rsidRDefault="002870DE" w:rsidP="00BB3C6C">
            <w:pPr>
              <w:jc w:val="both"/>
            </w:pPr>
          </w:p>
        </w:tc>
      </w:tr>
      <w:tr w:rsidR="002870DE" w:rsidRPr="00BF0E87" w14:paraId="6E8B170D" w14:textId="77777777" w:rsidTr="00BB3C6C">
        <w:trPr>
          <w:trHeight w:val="1165"/>
        </w:trPr>
        <w:tc>
          <w:tcPr>
            <w:tcW w:w="1199" w:type="pct"/>
            <w:vAlign w:val="center"/>
          </w:tcPr>
          <w:p w14:paraId="59EE5AC3" w14:textId="77777777" w:rsidR="002870DE" w:rsidRPr="00195D7A" w:rsidRDefault="002870DE" w:rsidP="00BB3C6C">
            <w:pPr>
              <w:jc w:val="both"/>
            </w:pPr>
            <w:r w:rsidRPr="00195D7A">
              <w:t>Dropped call ratio (%)</w:t>
            </w:r>
          </w:p>
        </w:tc>
        <w:tc>
          <w:tcPr>
            <w:tcW w:w="912" w:type="pct"/>
            <w:vMerge/>
            <w:vAlign w:val="center"/>
          </w:tcPr>
          <w:p w14:paraId="281CC4FB" w14:textId="77777777" w:rsidR="002870DE" w:rsidRPr="00BF0E87" w:rsidRDefault="002870DE" w:rsidP="00BB3C6C">
            <w:pPr>
              <w:jc w:val="both"/>
            </w:pPr>
          </w:p>
        </w:tc>
        <w:tc>
          <w:tcPr>
            <w:tcW w:w="2889" w:type="pct"/>
            <w:vMerge/>
            <w:vAlign w:val="center"/>
          </w:tcPr>
          <w:p w14:paraId="72BD985D" w14:textId="77777777" w:rsidR="002870DE" w:rsidRPr="00BF0E87" w:rsidRDefault="002870DE" w:rsidP="00BB3C6C">
            <w:pPr>
              <w:jc w:val="both"/>
            </w:pPr>
          </w:p>
        </w:tc>
      </w:tr>
      <w:tr w:rsidR="002870DE" w:rsidRPr="00BF0E87" w14:paraId="2ABB57F3" w14:textId="77777777" w:rsidTr="00BB3C6C">
        <w:trPr>
          <w:trHeight w:val="1187"/>
        </w:trPr>
        <w:tc>
          <w:tcPr>
            <w:tcW w:w="1199" w:type="pct"/>
            <w:vAlign w:val="center"/>
          </w:tcPr>
          <w:p w14:paraId="690043E2" w14:textId="77777777" w:rsidR="002870DE" w:rsidRPr="00195D7A" w:rsidRDefault="002870DE" w:rsidP="00BB3C6C">
            <w:pPr>
              <w:jc w:val="both"/>
            </w:pPr>
            <w:r w:rsidRPr="00195D7A">
              <w:t>Voice quality</w:t>
            </w:r>
          </w:p>
        </w:tc>
        <w:tc>
          <w:tcPr>
            <w:tcW w:w="912" w:type="pct"/>
            <w:vMerge/>
            <w:vAlign w:val="center"/>
          </w:tcPr>
          <w:p w14:paraId="4A39202C" w14:textId="77777777" w:rsidR="002870DE" w:rsidRPr="00BF0E87" w:rsidRDefault="002870DE" w:rsidP="00BB3C6C">
            <w:pPr>
              <w:jc w:val="both"/>
            </w:pPr>
          </w:p>
        </w:tc>
        <w:tc>
          <w:tcPr>
            <w:tcW w:w="2889" w:type="pct"/>
            <w:vMerge/>
            <w:vAlign w:val="center"/>
          </w:tcPr>
          <w:p w14:paraId="0C94277B" w14:textId="77777777" w:rsidR="002870DE" w:rsidRPr="00BF0E87" w:rsidRDefault="002870DE" w:rsidP="00BB3C6C">
            <w:pPr>
              <w:jc w:val="both"/>
            </w:pPr>
          </w:p>
        </w:tc>
      </w:tr>
      <w:tr w:rsidR="002870DE" w:rsidRPr="00BF0E87" w14:paraId="2B65D12E" w14:textId="77777777" w:rsidTr="00BB3C6C">
        <w:trPr>
          <w:trHeight w:val="1187"/>
        </w:trPr>
        <w:tc>
          <w:tcPr>
            <w:tcW w:w="5000" w:type="pct"/>
            <w:gridSpan w:val="3"/>
            <w:vAlign w:val="center"/>
          </w:tcPr>
          <w:p w14:paraId="7029DCF1" w14:textId="77777777" w:rsidR="002870DE" w:rsidRPr="00125ABE" w:rsidRDefault="002870DE" w:rsidP="00C37A06">
            <w:pPr>
              <w:pStyle w:val="ListParagraph"/>
              <w:numPr>
                <w:ilvl w:val="0"/>
                <w:numId w:val="17"/>
              </w:numPr>
              <w:autoSpaceDE/>
              <w:autoSpaceDN/>
              <w:adjustRightInd/>
              <w:contextualSpacing/>
              <w:jc w:val="both"/>
              <w:rPr>
                <w:rFonts w:cs="Times New Roman"/>
              </w:rPr>
            </w:pPr>
            <w:r w:rsidRPr="00125ABE">
              <w:rPr>
                <w:rFonts w:cs="Times New Roman"/>
              </w:rPr>
              <w:t>QCVN 63:2012/BTTTT technical regulation on digital receiver used in DVB-T2 digital terrestrial television broadcasting</w:t>
            </w:r>
          </w:p>
          <w:p w14:paraId="110DF753" w14:textId="77777777" w:rsidR="002870DE" w:rsidRPr="00355A43" w:rsidRDefault="002870DE" w:rsidP="00BB3C6C">
            <w:pPr>
              <w:jc w:val="both"/>
              <w:rPr>
                <w:i/>
              </w:rPr>
            </w:pPr>
            <w:r w:rsidRPr="00355A43">
              <w:rPr>
                <w:i/>
              </w:rPr>
              <w:t xml:space="preserve">Reference to </w:t>
            </w:r>
            <w:proofErr w:type="spellStart"/>
            <w:r w:rsidRPr="00355A43">
              <w:rPr>
                <w:i/>
              </w:rPr>
              <w:t>NorDig</w:t>
            </w:r>
            <w:proofErr w:type="spellEnd"/>
            <w:r w:rsidRPr="00355A43">
              <w:rPr>
                <w:i/>
              </w:rPr>
              <w:t xml:space="preserve"> and Digi.TV standards by partly adoption.</w:t>
            </w:r>
          </w:p>
          <w:p w14:paraId="5FD5E2AC" w14:textId="77777777" w:rsidR="002870DE" w:rsidRPr="00BF0E87" w:rsidRDefault="002870DE" w:rsidP="00BB3C6C">
            <w:pPr>
              <w:jc w:val="both"/>
            </w:pPr>
            <w:r w:rsidRPr="00355A43">
              <w:rPr>
                <w:i/>
              </w:rPr>
              <w:t>Reference to IEC standards for EMC requirements</w:t>
            </w:r>
          </w:p>
        </w:tc>
      </w:tr>
      <w:tr w:rsidR="002870DE" w:rsidRPr="00BF0E87" w14:paraId="0D0F4538" w14:textId="77777777" w:rsidTr="00BB3C6C">
        <w:trPr>
          <w:trHeight w:val="571"/>
        </w:trPr>
        <w:tc>
          <w:tcPr>
            <w:tcW w:w="2111" w:type="pct"/>
            <w:gridSpan w:val="2"/>
            <w:vAlign w:val="center"/>
          </w:tcPr>
          <w:p w14:paraId="7C168C60" w14:textId="77777777" w:rsidR="002870DE" w:rsidRPr="00BF0E87" w:rsidRDefault="002870DE" w:rsidP="00BB3C6C">
            <w:r w:rsidRPr="00125ABE">
              <w:t>Parameter</w:t>
            </w:r>
          </w:p>
        </w:tc>
        <w:tc>
          <w:tcPr>
            <w:tcW w:w="2889" w:type="pct"/>
            <w:vAlign w:val="center"/>
          </w:tcPr>
          <w:p w14:paraId="081447B3" w14:textId="77777777" w:rsidR="002870DE" w:rsidRPr="00BF0E87" w:rsidRDefault="002870DE" w:rsidP="00BB3C6C">
            <w:pPr>
              <w:jc w:val="both"/>
            </w:pPr>
            <w:r>
              <w:t>Reference Standard</w:t>
            </w:r>
          </w:p>
        </w:tc>
      </w:tr>
      <w:tr w:rsidR="002870DE" w:rsidRPr="00BF0E87" w14:paraId="2B9639DE" w14:textId="77777777" w:rsidTr="00BB3C6C">
        <w:trPr>
          <w:trHeight w:val="551"/>
        </w:trPr>
        <w:tc>
          <w:tcPr>
            <w:tcW w:w="2111" w:type="pct"/>
            <w:gridSpan w:val="2"/>
            <w:vAlign w:val="center"/>
          </w:tcPr>
          <w:p w14:paraId="1DDF28BF" w14:textId="77777777" w:rsidR="002870DE" w:rsidRPr="00BF0E87" w:rsidRDefault="002870DE" w:rsidP="00BB3C6C">
            <w:pPr>
              <w:jc w:val="both"/>
            </w:pPr>
            <w:r w:rsidRPr="00BF0E87">
              <w:rPr>
                <w:b/>
              </w:rPr>
              <w:lastRenderedPageBreak/>
              <w:t>1. General requirement</w:t>
            </w:r>
          </w:p>
        </w:tc>
        <w:tc>
          <w:tcPr>
            <w:tcW w:w="2889" w:type="pct"/>
            <w:vAlign w:val="center"/>
          </w:tcPr>
          <w:p w14:paraId="152AF218" w14:textId="77777777" w:rsidR="002870DE" w:rsidRPr="00BF0E87" w:rsidRDefault="002870DE" w:rsidP="00BB3C6C">
            <w:pPr>
              <w:jc w:val="both"/>
            </w:pPr>
          </w:p>
        </w:tc>
      </w:tr>
      <w:tr w:rsidR="002870DE" w:rsidRPr="00BF0E87" w14:paraId="2F44B483" w14:textId="77777777" w:rsidTr="00BB3C6C">
        <w:trPr>
          <w:trHeight w:val="417"/>
        </w:trPr>
        <w:tc>
          <w:tcPr>
            <w:tcW w:w="2111" w:type="pct"/>
            <w:gridSpan w:val="2"/>
            <w:vAlign w:val="center"/>
          </w:tcPr>
          <w:p w14:paraId="3D36C780" w14:textId="77777777" w:rsidR="002870DE" w:rsidRPr="00BF0E87" w:rsidRDefault="002870DE" w:rsidP="00BB3C6C">
            <w:pPr>
              <w:jc w:val="both"/>
            </w:pPr>
            <w:r w:rsidRPr="00BF0E87">
              <w:rPr>
                <w:bCs/>
              </w:rPr>
              <w:t>Electromagnetic compatibility</w:t>
            </w:r>
          </w:p>
        </w:tc>
        <w:tc>
          <w:tcPr>
            <w:tcW w:w="2889" w:type="pct"/>
            <w:vAlign w:val="center"/>
          </w:tcPr>
          <w:p w14:paraId="799048C5" w14:textId="77777777" w:rsidR="002870DE" w:rsidRPr="00BF0E87" w:rsidRDefault="002870DE" w:rsidP="00BB3C6C">
            <w:pPr>
              <w:jc w:val="both"/>
            </w:pPr>
            <w:r w:rsidRPr="00BF0E87">
              <w:t>IEC/CISPR 13:2009</w:t>
            </w:r>
          </w:p>
        </w:tc>
      </w:tr>
      <w:tr w:rsidR="002870DE" w:rsidRPr="00BF0E87" w14:paraId="76C02496" w14:textId="77777777" w:rsidTr="00BB3C6C">
        <w:trPr>
          <w:trHeight w:val="413"/>
        </w:trPr>
        <w:tc>
          <w:tcPr>
            <w:tcW w:w="2111" w:type="pct"/>
            <w:gridSpan w:val="2"/>
            <w:vAlign w:val="center"/>
          </w:tcPr>
          <w:p w14:paraId="79CDE4AC" w14:textId="77777777" w:rsidR="002870DE" w:rsidRPr="00BF0E87" w:rsidRDefault="002870DE" w:rsidP="00BB3C6C">
            <w:r w:rsidRPr="00BF0E87">
              <w:t>System software upgrade</w:t>
            </w:r>
          </w:p>
        </w:tc>
        <w:tc>
          <w:tcPr>
            <w:tcW w:w="2889" w:type="pct"/>
            <w:vAlign w:val="center"/>
          </w:tcPr>
          <w:p w14:paraId="6ACA8794" w14:textId="77777777" w:rsidR="002870DE" w:rsidRPr="00BF0E87" w:rsidRDefault="002870DE" w:rsidP="00BB3C6C">
            <w:pPr>
              <w:jc w:val="both"/>
            </w:pPr>
            <w:r w:rsidRPr="00BF0E87">
              <w:t>Digi.TV Regional receiver specification</w:t>
            </w:r>
          </w:p>
        </w:tc>
      </w:tr>
      <w:tr w:rsidR="002870DE" w:rsidRPr="00BF0E87" w14:paraId="560C2B0D" w14:textId="77777777" w:rsidTr="00BB3C6C">
        <w:trPr>
          <w:trHeight w:val="465"/>
        </w:trPr>
        <w:tc>
          <w:tcPr>
            <w:tcW w:w="2111" w:type="pct"/>
            <w:gridSpan w:val="2"/>
            <w:vAlign w:val="center"/>
          </w:tcPr>
          <w:p w14:paraId="44487704" w14:textId="77777777" w:rsidR="002870DE" w:rsidRPr="00BF0E87" w:rsidRDefault="002870DE" w:rsidP="00BB3C6C">
            <w:pPr>
              <w:jc w:val="both"/>
            </w:pPr>
            <w:r w:rsidRPr="00BF0E87">
              <w:t>Remote control</w:t>
            </w:r>
          </w:p>
        </w:tc>
        <w:tc>
          <w:tcPr>
            <w:tcW w:w="2889" w:type="pct"/>
            <w:vAlign w:val="center"/>
          </w:tcPr>
          <w:p w14:paraId="2B0ABD48" w14:textId="77777777" w:rsidR="002870DE" w:rsidRPr="00BF0E87" w:rsidRDefault="002870DE" w:rsidP="00BB3C6C">
            <w:pPr>
              <w:jc w:val="both"/>
            </w:pPr>
          </w:p>
        </w:tc>
      </w:tr>
      <w:tr w:rsidR="002870DE" w:rsidRPr="00BF0E87" w14:paraId="34B508BA" w14:textId="77777777" w:rsidTr="00BB3C6C">
        <w:trPr>
          <w:trHeight w:val="521"/>
        </w:trPr>
        <w:tc>
          <w:tcPr>
            <w:tcW w:w="2111" w:type="pct"/>
            <w:gridSpan w:val="2"/>
            <w:vAlign w:val="center"/>
          </w:tcPr>
          <w:p w14:paraId="2BDC7EE5" w14:textId="77777777" w:rsidR="002870DE" w:rsidRPr="00BF0E87" w:rsidRDefault="002870DE" w:rsidP="00BB3C6C">
            <w:pPr>
              <w:jc w:val="both"/>
            </w:pPr>
            <w:r w:rsidRPr="00BF0E87">
              <w:rPr>
                <w:bCs/>
              </w:rPr>
              <w:t>Signal level and signal quality indicator</w:t>
            </w:r>
          </w:p>
        </w:tc>
        <w:tc>
          <w:tcPr>
            <w:tcW w:w="2889" w:type="pct"/>
            <w:vAlign w:val="center"/>
          </w:tcPr>
          <w:p w14:paraId="44FCE39E" w14:textId="77777777" w:rsidR="002870DE" w:rsidRPr="00BF0E87" w:rsidRDefault="002870DE" w:rsidP="00BB3C6C">
            <w:pPr>
              <w:jc w:val="both"/>
            </w:pPr>
          </w:p>
        </w:tc>
      </w:tr>
      <w:tr w:rsidR="002870DE" w:rsidRPr="00BF0E87" w14:paraId="7A58B72D" w14:textId="77777777" w:rsidTr="00BB3C6C">
        <w:trPr>
          <w:trHeight w:val="515"/>
        </w:trPr>
        <w:tc>
          <w:tcPr>
            <w:tcW w:w="2111" w:type="pct"/>
            <w:gridSpan w:val="2"/>
            <w:vAlign w:val="center"/>
          </w:tcPr>
          <w:p w14:paraId="201CA9BB" w14:textId="77777777" w:rsidR="002870DE" w:rsidRPr="0030294D" w:rsidRDefault="002870DE" w:rsidP="00BB3C6C">
            <w:pPr>
              <w:jc w:val="both"/>
            </w:pPr>
            <w:r w:rsidRPr="00BF0E87">
              <w:rPr>
                <w:b/>
              </w:rPr>
              <w:t xml:space="preserve">2. Service information requirements </w:t>
            </w:r>
          </w:p>
        </w:tc>
        <w:tc>
          <w:tcPr>
            <w:tcW w:w="2889" w:type="pct"/>
            <w:vAlign w:val="center"/>
          </w:tcPr>
          <w:p w14:paraId="06A81C77" w14:textId="77777777" w:rsidR="002870DE" w:rsidRPr="00BF0E87" w:rsidRDefault="002870DE" w:rsidP="00BB3C6C">
            <w:pPr>
              <w:jc w:val="both"/>
            </w:pPr>
          </w:p>
        </w:tc>
      </w:tr>
      <w:tr w:rsidR="002870DE" w:rsidRPr="00BF0E87" w14:paraId="611E61B2" w14:textId="77777777" w:rsidTr="00BB3C6C">
        <w:trPr>
          <w:trHeight w:val="523"/>
        </w:trPr>
        <w:tc>
          <w:tcPr>
            <w:tcW w:w="2111" w:type="pct"/>
            <w:gridSpan w:val="2"/>
            <w:vAlign w:val="center"/>
          </w:tcPr>
          <w:p w14:paraId="38783129" w14:textId="77777777" w:rsidR="002870DE" w:rsidRPr="00BF0E87" w:rsidRDefault="002870DE" w:rsidP="00BB3C6C">
            <w:pPr>
              <w:jc w:val="both"/>
            </w:pPr>
            <w:r w:rsidRPr="00BF0E87">
              <w:t>Processing of PSI/SI tables.</w:t>
            </w:r>
          </w:p>
        </w:tc>
        <w:tc>
          <w:tcPr>
            <w:tcW w:w="2889" w:type="pct"/>
            <w:vAlign w:val="center"/>
          </w:tcPr>
          <w:p w14:paraId="7602B673" w14:textId="77777777" w:rsidR="002870DE" w:rsidRPr="00BF0E87" w:rsidRDefault="002870DE" w:rsidP="00BB3C6C">
            <w:pPr>
              <w:jc w:val="both"/>
            </w:pPr>
          </w:p>
        </w:tc>
      </w:tr>
      <w:tr w:rsidR="002870DE" w:rsidRPr="00BF0E87" w14:paraId="10332E2C" w14:textId="77777777" w:rsidTr="00BB3C6C">
        <w:trPr>
          <w:trHeight w:val="417"/>
        </w:trPr>
        <w:tc>
          <w:tcPr>
            <w:tcW w:w="2111" w:type="pct"/>
            <w:gridSpan w:val="2"/>
            <w:vAlign w:val="center"/>
          </w:tcPr>
          <w:p w14:paraId="6596D6AF" w14:textId="77777777" w:rsidR="002870DE" w:rsidRPr="00BF0E87" w:rsidRDefault="002870DE" w:rsidP="00BB3C6C">
            <w:pPr>
              <w:jc w:val="both"/>
            </w:pPr>
            <w:r w:rsidRPr="00BF0E87">
              <w:rPr>
                <w:bCs/>
              </w:rPr>
              <w:t>Real time clock</w:t>
            </w:r>
          </w:p>
        </w:tc>
        <w:tc>
          <w:tcPr>
            <w:tcW w:w="2889" w:type="pct"/>
            <w:vAlign w:val="center"/>
          </w:tcPr>
          <w:p w14:paraId="66B6DC6D" w14:textId="77777777" w:rsidR="002870DE" w:rsidRPr="00BF0E87" w:rsidRDefault="002870DE" w:rsidP="00BB3C6C">
            <w:pPr>
              <w:jc w:val="both"/>
            </w:pPr>
          </w:p>
        </w:tc>
      </w:tr>
      <w:tr w:rsidR="002870DE" w:rsidRPr="00BF0E87" w14:paraId="2A72977B" w14:textId="77777777" w:rsidTr="00BB3C6C">
        <w:trPr>
          <w:trHeight w:val="551"/>
        </w:trPr>
        <w:tc>
          <w:tcPr>
            <w:tcW w:w="2111" w:type="pct"/>
            <w:gridSpan w:val="2"/>
            <w:vAlign w:val="center"/>
          </w:tcPr>
          <w:p w14:paraId="167F0908" w14:textId="77777777" w:rsidR="002870DE" w:rsidRPr="00BF0E87" w:rsidRDefault="002870DE" w:rsidP="00BB3C6C">
            <w:pPr>
              <w:jc w:val="both"/>
            </w:pPr>
            <w:r w:rsidRPr="00BF0E87">
              <w:t>EPG functionality for EIT actual and EIT other</w:t>
            </w:r>
          </w:p>
        </w:tc>
        <w:tc>
          <w:tcPr>
            <w:tcW w:w="2889" w:type="pct"/>
            <w:vAlign w:val="center"/>
          </w:tcPr>
          <w:p w14:paraId="228A307B" w14:textId="77777777" w:rsidR="002870DE" w:rsidRPr="00BF0E87" w:rsidRDefault="002870DE" w:rsidP="00BB3C6C">
            <w:pPr>
              <w:jc w:val="both"/>
            </w:pPr>
          </w:p>
        </w:tc>
      </w:tr>
      <w:tr w:rsidR="002870DE" w:rsidRPr="00BF0E87" w14:paraId="7A8F5CCB" w14:textId="77777777" w:rsidTr="00BB3C6C">
        <w:trPr>
          <w:trHeight w:val="418"/>
        </w:trPr>
        <w:tc>
          <w:tcPr>
            <w:tcW w:w="2111" w:type="pct"/>
            <w:gridSpan w:val="2"/>
            <w:vAlign w:val="center"/>
          </w:tcPr>
          <w:p w14:paraId="092A1763" w14:textId="77777777" w:rsidR="002870DE" w:rsidRPr="00BF0E87" w:rsidRDefault="002870DE" w:rsidP="00BB3C6C">
            <w:pPr>
              <w:jc w:val="both"/>
            </w:pPr>
            <w:r w:rsidRPr="00BF0E87">
              <w:t>Subtitles</w:t>
            </w:r>
          </w:p>
        </w:tc>
        <w:tc>
          <w:tcPr>
            <w:tcW w:w="2889" w:type="pct"/>
            <w:vAlign w:val="center"/>
          </w:tcPr>
          <w:p w14:paraId="2ECFF24E" w14:textId="77777777" w:rsidR="002870DE" w:rsidRPr="00BF0E87" w:rsidRDefault="002870DE" w:rsidP="00BB3C6C">
            <w:pPr>
              <w:jc w:val="both"/>
            </w:pPr>
          </w:p>
        </w:tc>
      </w:tr>
      <w:tr w:rsidR="002870DE" w:rsidRPr="00BF0E87" w14:paraId="25D8A8F6" w14:textId="77777777" w:rsidTr="00BB3C6C">
        <w:trPr>
          <w:trHeight w:val="423"/>
        </w:trPr>
        <w:tc>
          <w:tcPr>
            <w:tcW w:w="2111" w:type="pct"/>
            <w:gridSpan w:val="2"/>
            <w:vAlign w:val="center"/>
          </w:tcPr>
          <w:p w14:paraId="68E7DC5E" w14:textId="77777777" w:rsidR="002870DE" w:rsidRPr="00BF0E87" w:rsidRDefault="002870DE" w:rsidP="00BB3C6C">
            <w:r w:rsidRPr="00BF0E87">
              <w:t>Logical channel number descriptor</w:t>
            </w:r>
          </w:p>
        </w:tc>
        <w:tc>
          <w:tcPr>
            <w:tcW w:w="2889" w:type="pct"/>
            <w:vAlign w:val="center"/>
          </w:tcPr>
          <w:p w14:paraId="21FDEF79" w14:textId="77777777" w:rsidR="002870DE" w:rsidRPr="00BF0E87" w:rsidRDefault="002870DE" w:rsidP="00BB3C6C">
            <w:pPr>
              <w:jc w:val="both"/>
            </w:pPr>
            <w:proofErr w:type="spellStart"/>
            <w:r w:rsidRPr="00BF0E87">
              <w:t>NorDig</w:t>
            </w:r>
            <w:proofErr w:type="spellEnd"/>
            <w:r w:rsidRPr="00BF0E87">
              <w:t xml:space="preserve"> Unified Requirements</w:t>
            </w:r>
          </w:p>
        </w:tc>
      </w:tr>
      <w:tr w:rsidR="002870DE" w:rsidRPr="00BF0E87" w14:paraId="75926F2F" w14:textId="77777777" w:rsidTr="00BB3C6C">
        <w:trPr>
          <w:trHeight w:val="415"/>
        </w:trPr>
        <w:tc>
          <w:tcPr>
            <w:tcW w:w="2111" w:type="pct"/>
            <w:gridSpan w:val="2"/>
            <w:vAlign w:val="center"/>
          </w:tcPr>
          <w:p w14:paraId="03D69B18" w14:textId="77777777" w:rsidR="002870DE" w:rsidRPr="00BF0E87" w:rsidRDefault="002870DE" w:rsidP="00BB3C6C">
            <w:pPr>
              <w:jc w:val="both"/>
            </w:pPr>
            <w:r w:rsidRPr="00BF0E87">
              <w:rPr>
                <w:b/>
              </w:rPr>
              <w:t>3. Interface requirement</w:t>
            </w:r>
          </w:p>
        </w:tc>
        <w:tc>
          <w:tcPr>
            <w:tcW w:w="2889" w:type="pct"/>
            <w:vAlign w:val="center"/>
          </w:tcPr>
          <w:p w14:paraId="5B08A442" w14:textId="77777777" w:rsidR="002870DE" w:rsidRPr="00BF0E87" w:rsidRDefault="002870DE" w:rsidP="00BB3C6C">
            <w:pPr>
              <w:jc w:val="both"/>
            </w:pPr>
          </w:p>
        </w:tc>
      </w:tr>
      <w:tr w:rsidR="002870DE" w:rsidRPr="00BF0E87" w14:paraId="3A17ABE9" w14:textId="77777777" w:rsidTr="00BB3C6C">
        <w:trPr>
          <w:trHeight w:val="407"/>
        </w:trPr>
        <w:tc>
          <w:tcPr>
            <w:tcW w:w="2111" w:type="pct"/>
            <w:gridSpan w:val="2"/>
            <w:vAlign w:val="center"/>
          </w:tcPr>
          <w:p w14:paraId="0DC05DE8" w14:textId="77777777" w:rsidR="002870DE" w:rsidRPr="00BF0E87" w:rsidRDefault="002870DE" w:rsidP="00BB3C6C">
            <w:pPr>
              <w:jc w:val="both"/>
            </w:pPr>
            <w:r w:rsidRPr="00BF0E87">
              <w:rPr>
                <w:bCs/>
              </w:rPr>
              <w:t>RF interface input</w:t>
            </w:r>
          </w:p>
        </w:tc>
        <w:tc>
          <w:tcPr>
            <w:tcW w:w="2889" w:type="pct"/>
            <w:vAlign w:val="center"/>
          </w:tcPr>
          <w:p w14:paraId="27DF3C43" w14:textId="77777777" w:rsidR="002870DE" w:rsidRPr="00BF0E87" w:rsidRDefault="002870DE" w:rsidP="00BB3C6C">
            <w:pPr>
              <w:jc w:val="both"/>
            </w:pPr>
          </w:p>
        </w:tc>
      </w:tr>
      <w:tr w:rsidR="002870DE" w:rsidRPr="00BF0E87" w14:paraId="1C33C0F2" w14:textId="77777777" w:rsidTr="00BB3C6C">
        <w:trPr>
          <w:trHeight w:val="428"/>
        </w:trPr>
        <w:tc>
          <w:tcPr>
            <w:tcW w:w="2111" w:type="pct"/>
            <w:gridSpan w:val="2"/>
            <w:vAlign w:val="center"/>
          </w:tcPr>
          <w:p w14:paraId="392ACDC1" w14:textId="77777777" w:rsidR="002870DE" w:rsidRPr="00BF0E87" w:rsidRDefault="002870DE" w:rsidP="00BB3C6C">
            <w:pPr>
              <w:jc w:val="both"/>
            </w:pPr>
            <w:r w:rsidRPr="00BF0E87">
              <w:rPr>
                <w:bCs/>
              </w:rPr>
              <w:t>RF interface output</w:t>
            </w:r>
          </w:p>
        </w:tc>
        <w:tc>
          <w:tcPr>
            <w:tcW w:w="2889" w:type="pct"/>
            <w:vAlign w:val="center"/>
          </w:tcPr>
          <w:p w14:paraId="3A244339" w14:textId="77777777" w:rsidR="002870DE" w:rsidRPr="00BF0E87" w:rsidRDefault="002870DE" w:rsidP="00BB3C6C">
            <w:pPr>
              <w:jc w:val="both"/>
            </w:pPr>
          </w:p>
        </w:tc>
      </w:tr>
      <w:tr w:rsidR="002870DE" w:rsidRPr="00BF0E87" w14:paraId="5F8FD3EF" w14:textId="77777777" w:rsidTr="00BB3C6C">
        <w:trPr>
          <w:trHeight w:val="405"/>
        </w:trPr>
        <w:tc>
          <w:tcPr>
            <w:tcW w:w="2111" w:type="pct"/>
            <w:gridSpan w:val="2"/>
            <w:vAlign w:val="center"/>
          </w:tcPr>
          <w:p w14:paraId="087DB239" w14:textId="77777777" w:rsidR="002870DE" w:rsidRPr="00BF0E87" w:rsidRDefault="002870DE" w:rsidP="00BB3C6C">
            <w:pPr>
              <w:jc w:val="both"/>
            </w:pPr>
            <w:r w:rsidRPr="00BF0E87">
              <w:rPr>
                <w:bCs/>
              </w:rPr>
              <w:t>HDMI interface</w:t>
            </w:r>
          </w:p>
        </w:tc>
        <w:tc>
          <w:tcPr>
            <w:tcW w:w="2889" w:type="pct"/>
            <w:vAlign w:val="center"/>
          </w:tcPr>
          <w:p w14:paraId="592AF1EC" w14:textId="77777777" w:rsidR="002870DE" w:rsidRPr="00BF0E87" w:rsidRDefault="002870DE" w:rsidP="00BB3C6C">
            <w:pPr>
              <w:jc w:val="both"/>
            </w:pPr>
          </w:p>
        </w:tc>
      </w:tr>
      <w:tr w:rsidR="002870DE" w:rsidRPr="00BF0E87" w14:paraId="12D4240B" w14:textId="77777777" w:rsidTr="00BB3C6C">
        <w:trPr>
          <w:trHeight w:val="411"/>
        </w:trPr>
        <w:tc>
          <w:tcPr>
            <w:tcW w:w="2111" w:type="pct"/>
            <w:gridSpan w:val="2"/>
            <w:vAlign w:val="center"/>
          </w:tcPr>
          <w:p w14:paraId="2BC25290" w14:textId="77777777" w:rsidR="002870DE" w:rsidRPr="00BF0E87" w:rsidRDefault="002870DE" w:rsidP="00BB3C6C">
            <w:pPr>
              <w:jc w:val="both"/>
            </w:pPr>
            <w:r w:rsidRPr="00BF0E87">
              <w:rPr>
                <w:bCs/>
              </w:rPr>
              <w:t>RCA analogue video output</w:t>
            </w:r>
          </w:p>
        </w:tc>
        <w:tc>
          <w:tcPr>
            <w:tcW w:w="2889" w:type="pct"/>
            <w:vAlign w:val="center"/>
          </w:tcPr>
          <w:p w14:paraId="58E636E0" w14:textId="77777777" w:rsidR="002870DE" w:rsidRPr="00BF0E87" w:rsidRDefault="002870DE" w:rsidP="00BB3C6C">
            <w:pPr>
              <w:jc w:val="both"/>
            </w:pPr>
          </w:p>
        </w:tc>
      </w:tr>
      <w:tr w:rsidR="002870DE" w:rsidRPr="00BF0E87" w14:paraId="24918A57" w14:textId="77777777" w:rsidTr="00BB3C6C">
        <w:trPr>
          <w:trHeight w:val="417"/>
        </w:trPr>
        <w:tc>
          <w:tcPr>
            <w:tcW w:w="2111" w:type="pct"/>
            <w:gridSpan w:val="2"/>
            <w:vAlign w:val="center"/>
          </w:tcPr>
          <w:p w14:paraId="6F77665A" w14:textId="77777777" w:rsidR="002870DE" w:rsidRPr="00BF0E87" w:rsidRDefault="002870DE" w:rsidP="00BB3C6C">
            <w:pPr>
              <w:jc w:val="both"/>
            </w:pPr>
            <w:r w:rsidRPr="00BF0E87">
              <w:t>RCA analogue audio output</w:t>
            </w:r>
          </w:p>
        </w:tc>
        <w:tc>
          <w:tcPr>
            <w:tcW w:w="2889" w:type="pct"/>
            <w:vAlign w:val="center"/>
          </w:tcPr>
          <w:p w14:paraId="529E78EA" w14:textId="77777777" w:rsidR="002870DE" w:rsidRPr="00BF0E87" w:rsidRDefault="002870DE" w:rsidP="00BB3C6C">
            <w:pPr>
              <w:jc w:val="both"/>
            </w:pPr>
          </w:p>
        </w:tc>
      </w:tr>
      <w:tr w:rsidR="002870DE" w:rsidRPr="00BF0E87" w14:paraId="09E8A632" w14:textId="77777777" w:rsidTr="00BB3C6C">
        <w:trPr>
          <w:trHeight w:val="424"/>
        </w:trPr>
        <w:tc>
          <w:tcPr>
            <w:tcW w:w="2111" w:type="pct"/>
            <w:gridSpan w:val="2"/>
            <w:vAlign w:val="center"/>
          </w:tcPr>
          <w:p w14:paraId="7E750391" w14:textId="77777777" w:rsidR="002870DE" w:rsidRPr="00BF0E87" w:rsidRDefault="002870DE" w:rsidP="00BB3C6C">
            <w:pPr>
              <w:jc w:val="both"/>
            </w:pPr>
            <w:r w:rsidRPr="00BF0E87">
              <w:t>Interfaces for conditional access</w:t>
            </w:r>
          </w:p>
        </w:tc>
        <w:tc>
          <w:tcPr>
            <w:tcW w:w="2889" w:type="pct"/>
            <w:vAlign w:val="center"/>
          </w:tcPr>
          <w:p w14:paraId="6A16DB51" w14:textId="77777777" w:rsidR="002870DE" w:rsidRPr="00BF0E87" w:rsidRDefault="002870DE" w:rsidP="00BB3C6C">
            <w:pPr>
              <w:jc w:val="both"/>
            </w:pPr>
          </w:p>
        </w:tc>
      </w:tr>
      <w:tr w:rsidR="002870DE" w:rsidRPr="00BF0E87" w14:paraId="767D7F15" w14:textId="77777777" w:rsidTr="00BB3C6C">
        <w:trPr>
          <w:trHeight w:val="415"/>
        </w:trPr>
        <w:tc>
          <w:tcPr>
            <w:tcW w:w="2111" w:type="pct"/>
            <w:gridSpan w:val="2"/>
            <w:vAlign w:val="center"/>
          </w:tcPr>
          <w:p w14:paraId="3D3C71A1" w14:textId="77777777" w:rsidR="002870DE" w:rsidRPr="00BF0E87" w:rsidRDefault="002870DE" w:rsidP="00BB3C6C">
            <w:pPr>
              <w:jc w:val="both"/>
            </w:pPr>
            <w:r w:rsidRPr="00BF0E87">
              <w:rPr>
                <w:b/>
              </w:rPr>
              <w:t>4. RF requirements</w:t>
            </w:r>
          </w:p>
        </w:tc>
        <w:tc>
          <w:tcPr>
            <w:tcW w:w="2889" w:type="pct"/>
            <w:vAlign w:val="center"/>
          </w:tcPr>
          <w:p w14:paraId="52E0006F" w14:textId="77777777" w:rsidR="002870DE" w:rsidRPr="00BF0E87" w:rsidRDefault="002870DE" w:rsidP="00BB3C6C">
            <w:pPr>
              <w:jc w:val="both"/>
            </w:pPr>
          </w:p>
        </w:tc>
      </w:tr>
      <w:tr w:rsidR="002870DE" w:rsidRPr="00BF0E87" w14:paraId="7EE29032" w14:textId="77777777" w:rsidTr="00BB3C6C">
        <w:trPr>
          <w:trHeight w:val="407"/>
        </w:trPr>
        <w:tc>
          <w:tcPr>
            <w:tcW w:w="2111" w:type="pct"/>
            <w:gridSpan w:val="2"/>
            <w:vAlign w:val="center"/>
          </w:tcPr>
          <w:p w14:paraId="478143E3" w14:textId="77777777" w:rsidR="002870DE" w:rsidRPr="00BF0E87" w:rsidRDefault="002870DE" w:rsidP="00BB3C6C">
            <w:pPr>
              <w:jc w:val="both"/>
            </w:pPr>
            <w:r w:rsidRPr="00BF0E87">
              <w:t>Signal bandwidths</w:t>
            </w:r>
          </w:p>
        </w:tc>
        <w:tc>
          <w:tcPr>
            <w:tcW w:w="2889" w:type="pct"/>
            <w:vAlign w:val="center"/>
          </w:tcPr>
          <w:p w14:paraId="45162DA9" w14:textId="77777777" w:rsidR="002870DE" w:rsidRPr="00BF0E87" w:rsidRDefault="002870DE" w:rsidP="00BB3C6C">
            <w:pPr>
              <w:jc w:val="both"/>
            </w:pPr>
          </w:p>
        </w:tc>
      </w:tr>
      <w:tr w:rsidR="002870DE" w:rsidRPr="00BF0E87" w14:paraId="7395459C" w14:textId="77777777" w:rsidTr="00BB3C6C">
        <w:trPr>
          <w:trHeight w:val="413"/>
        </w:trPr>
        <w:tc>
          <w:tcPr>
            <w:tcW w:w="2111" w:type="pct"/>
            <w:gridSpan w:val="2"/>
            <w:vAlign w:val="center"/>
          </w:tcPr>
          <w:p w14:paraId="54C2CC44" w14:textId="77777777" w:rsidR="002870DE" w:rsidRPr="00BF0E87" w:rsidRDefault="002870DE" w:rsidP="00BB3C6C">
            <w:pPr>
              <w:jc w:val="both"/>
            </w:pPr>
            <w:r w:rsidRPr="00BF0E87">
              <w:t>RF modes</w:t>
            </w:r>
          </w:p>
        </w:tc>
        <w:tc>
          <w:tcPr>
            <w:tcW w:w="2889" w:type="pct"/>
            <w:vAlign w:val="center"/>
          </w:tcPr>
          <w:p w14:paraId="50234184" w14:textId="77777777" w:rsidR="002870DE" w:rsidRPr="00BF0E87" w:rsidRDefault="002870DE" w:rsidP="00BB3C6C">
            <w:pPr>
              <w:jc w:val="both"/>
            </w:pPr>
          </w:p>
        </w:tc>
      </w:tr>
      <w:tr w:rsidR="002870DE" w:rsidRPr="00BF0E87" w14:paraId="229A6FE4" w14:textId="77777777" w:rsidTr="00BB3C6C">
        <w:trPr>
          <w:trHeight w:val="419"/>
        </w:trPr>
        <w:tc>
          <w:tcPr>
            <w:tcW w:w="2111" w:type="pct"/>
            <w:gridSpan w:val="2"/>
            <w:vAlign w:val="center"/>
          </w:tcPr>
          <w:p w14:paraId="409C57A6" w14:textId="77777777" w:rsidR="002870DE" w:rsidRPr="00BF0E87" w:rsidRDefault="002870DE" w:rsidP="00BB3C6C">
            <w:pPr>
              <w:jc w:val="both"/>
            </w:pPr>
            <w:r w:rsidRPr="00BF0E87">
              <w:t>Multiple PLPs</w:t>
            </w:r>
          </w:p>
        </w:tc>
        <w:tc>
          <w:tcPr>
            <w:tcW w:w="2889" w:type="pct"/>
            <w:vAlign w:val="center"/>
          </w:tcPr>
          <w:p w14:paraId="48DB5D63" w14:textId="77777777" w:rsidR="002870DE" w:rsidRPr="00BF0E87" w:rsidRDefault="002870DE" w:rsidP="00BB3C6C">
            <w:pPr>
              <w:jc w:val="both"/>
            </w:pPr>
          </w:p>
        </w:tc>
      </w:tr>
      <w:tr w:rsidR="002870DE" w:rsidRPr="00BF0E87" w14:paraId="62E33F7E" w14:textId="77777777" w:rsidTr="00BB3C6C">
        <w:trPr>
          <w:trHeight w:val="411"/>
        </w:trPr>
        <w:tc>
          <w:tcPr>
            <w:tcW w:w="2111" w:type="pct"/>
            <w:gridSpan w:val="2"/>
            <w:vAlign w:val="center"/>
          </w:tcPr>
          <w:p w14:paraId="19C337E6" w14:textId="77777777" w:rsidR="002870DE" w:rsidRPr="00BF0E87" w:rsidRDefault="002870DE" w:rsidP="00BB3C6C">
            <w:pPr>
              <w:jc w:val="both"/>
            </w:pPr>
            <w:r w:rsidRPr="00BF0E87">
              <w:t>Multiple PLPs and common PLP</w:t>
            </w:r>
          </w:p>
        </w:tc>
        <w:tc>
          <w:tcPr>
            <w:tcW w:w="2889" w:type="pct"/>
            <w:vAlign w:val="center"/>
          </w:tcPr>
          <w:p w14:paraId="714443A0" w14:textId="77777777" w:rsidR="002870DE" w:rsidRPr="00BF0E87" w:rsidRDefault="002870DE" w:rsidP="00BB3C6C">
            <w:pPr>
              <w:jc w:val="both"/>
            </w:pPr>
          </w:p>
        </w:tc>
      </w:tr>
      <w:tr w:rsidR="002870DE" w:rsidRPr="00BF0E87" w14:paraId="31B74BE0" w14:textId="77777777" w:rsidTr="00BB3C6C">
        <w:trPr>
          <w:trHeight w:val="552"/>
        </w:trPr>
        <w:tc>
          <w:tcPr>
            <w:tcW w:w="2111" w:type="pct"/>
            <w:gridSpan w:val="2"/>
            <w:vAlign w:val="center"/>
          </w:tcPr>
          <w:p w14:paraId="4307B40B" w14:textId="77777777" w:rsidR="002870DE" w:rsidRPr="00BF0E87" w:rsidRDefault="002870DE" w:rsidP="00BB3C6C">
            <w:pPr>
              <w:jc w:val="both"/>
            </w:pPr>
            <w:r w:rsidRPr="00BF0E87">
              <w:t>Normal mode</w:t>
            </w:r>
          </w:p>
        </w:tc>
        <w:tc>
          <w:tcPr>
            <w:tcW w:w="2889" w:type="pct"/>
            <w:vAlign w:val="center"/>
          </w:tcPr>
          <w:p w14:paraId="1992D9B9" w14:textId="77777777" w:rsidR="002870DE" w:rsidRPr="00BF0E87" w:rsidRDefault="002870DE" w:rsidP="00BB3C6C">
            <w:pPr>
              <w:jc w:val="both"/>
            </w:pPr>
          </w:p>
        </w:tc>
      </w:tr>
      <w:tr w:rsidR="002870DE" w:rsidRPr="00BF0E87" w14:paraId="11D9D799" w14:textId="77777777" w:rsidTr="00BB3C6C">
        <w:trPr>
          <w:trHeight w:val="410"/>
        </w:trPr>
        <w:tc>
          <w:tcPr>
            <w:tcW w:w="2111" w:type="pct"/>
            <w:gridSpan w:val="2"/>
            <w:vAlign w:val="center"/>
          </w:tcPr>
          <w:p w14:paraId="5FE696A8" w14:textId="77777777" w:rsidR="002870DE" w:rsidRPr="00BF0E87" w:rsidRDefault="002870DE" w:rsidP="00BB3C6C">
            <w:pPr>
              <w:jc w:val="both"/>
            </w:pPr>
            <w:r w:rsidRPr="00BF0E87">
              <w:t>Changes in modulation parameters</w:t>
            </w:r>
          </w:p>
        </w:tc>
        <w:tc>
          <w:tcPr>
            <w:tcW w:w="2889" w:type="pct"/>
            <w:vAlign w:val="center"/>
          </w:tcPr>
          <w:p w14:paraId="2C2E9368" w14:textId="77777777" w:rsidR="002870DE" w:rsidRPr="00BF0E87" w:rsidRDefault="002870DE" w:rsidP="00BB3C6C">
            <w:pPr>
              <w:jc w:val="both"/>
            </w:pPr>
          </w:p>
        </w:tc>
      </w:tr>
      <w:tr w:rsidR="002870DE" w:rsidRPr="00BF0E87" w14:paraId="6307B77D" w14:textId="77777777" w:rsidTr="00BB3C6C">
        <w:trPr>
          <w:trHeight w:val="416"/>
        </w:trPr>
        <w:tc>
          <w:tcPr>
            <w:tcW w:w="2111" w:type="pct"/>
            <w:gridSpan w:val="2"/>
            <w:vAlign w:val="center"/>
          </w:tcPr>
          <w:p w14:paraId="6D30C1C0" w14:textId="77777777" w:rsidR="002870DE" w:rsidRPr="00BF0E87" w:rsidRDefault="002870DE" w:rsidP="00BB3C6C">
            <w:pPr>
              <w:jc w:val="both"/>
            </w:pPr>
            <w:r w:rsidRPr="00BF0E87">
              <w:t>RF bypass</w:t>
            </w:r>
          </w:p>
        </w:tc>
        <w:tc>
          <w:tcPr>
            <w:tcW w:w="2889" w:type="pct"/>
            <w:vAlign w:val="center"/>
          </w:tcPr>
          <w:p w14:paraId="0285D34C" w14:textId="77777777" w:rsidR="002870DE" w:rsidRPr="00BF0E87" w:rsidRDefault="002870DE" w:rsidP="00BB3C6C">
            <w:pPr>
              <w:jc w:val="both"/>
            </w:pPr>
          </w:p>
        </w:tc>
      </w:tr>
      <w:tr w:rsidR="002870DE" w:rsidRPr="00BF0E87" w14:paraId="672E087B" w14:textId="77777777" w:rsidTr="00BB3C6C">
        <w:trPr>
          <w:trHeight w:val="408"/>
        </w:trPr>
        <w:tc>
          <w:tcPr>
            <w:tcW w:w="2111" w:type="pct"/>
            <w:gridSpan w:val="2"/>
            <w:vAlign w:val="center"/>
          </w:tcPr>
          <w:p w14:paraId="3A172F0C" w14:textId="77777777" w:rsidR="002870DE" w:rsidRPr="00BF0E87" w:rsidRDefault="002870DE" w:rsidP="00BB3C6C">
            <w:pPr>
              <w:jc w:val="both"/>
            </w:pPr>
            <w:r w:rsidRPr="00BF0E87">
              <w:t>C/N performance on Gaussian channel</w:t>
            </w:r>
          </w:p>
        </w:tc>
        <w:tc>
          <w:tcPr>
            <w:tcW w:w="2889" w:type="pct"/>
            <w:vAlign w:val="center"/>
          </w:tcPr>
          <w:p w14:paraId="2674BAC6" w14:textId="77777777" w:rsidR="002870DE" w:rsidRPr="00BF0E87" w:rsidRDefault="002870DE" w:rsidP="00BB3C6C">
            <w:pPr>
              <w:jc w:val="both"/>
            </w:pPr>
          </w:p>
        </w:tc>
      </w:tr>
      <w:tr w:rsidR="002870DE" w:rsidRPr="00BF0E87" w14:paraId="0F34B129" w14:textId="77777777" w:rsidTr="00BB3C6C">
        <w:trPr>
          <w:trHeight w:val="429"/>
        </w:trPr>
        <w:tc>
          <w:tcPr>
            <w:tcW w:w="2111" w:type="pct"/>
            <w:gridSpan w:val="2"/>
            <w:vAlign w:val="center"/>
          </w:tcPr>
          <w:p w14:paraId="6C084C9E" w14:textId="77777777" w:rsidR="002870DE" w:rsidRPr="00BF0E87" w:rsidRDefault="002870DE" w:rsidP="00BB3C6C">
            <w:pPr>
              <w:jc w:val="both"/>
            </w:pPr>
            <w:r w:rsidRPr="00BF0E87">
              <w:t>C/N performance on 0dB echo channel</w:t>
            </w:r>
          </w:p>
        </w:tc>
        <w:tc>
          <w:tcPr>
            <w:tcW w:w="2889" w:type="pct"/>
            <w:vAlign w:val="center"/>
          </w:tcPr>
          <w:p w14:paraId="157045DB" w14:textId="77777777" w:rsidR="002870DE" w:rsidRPr="00BF0E87" w:rsidRDefault="002870DE" w:rsidP="00BB3C6C">
            <w:pPr>
              <w:jc w:val="both"/>
            </w:pPr>
          </w:p>
        </w:tc>
      </w:tr>
      <w:tr w:rsidR="002870DE" w:rsidRPr="00BF0E87" w14:paraId="76BF9B40" w14:textId="77777777" w:rsidTr="00BB3C6C">
        <w:trPr>
          <w:trHeight w:val="579"/>
        </w:trPr>
        <w:tc>
          <w:tcPr>
            <w:tcW w:w="2111" w:type="pct"/>
            <w:gridSpan w:val="2"/>
            <w:vAlign w:val="center"/>
          </w:tcPr>
          <w:p w14:paraId="737D3A1F" w14:textId="77777777" w:rsidR="002870DE" w:rsidRPr="00BF0E87" w:rsidRDefault="002870DE" w:rsidP="00BB3C6C">
            <w:pPr>
              <w:jc w:val="both"/>
            </w:pPr>
            <w:r w:rsidRPr="00BF0E87">
              <w:t>Minimum receiver signal input levels on Gaussian channel</w:t>
            </w:r>
          </w:p>
        </w:tc>
        <w:tc>
          <w:tcPr>
            <w:tcW w:w="2889" w:type="pct"/>
            <w:vAlign w:val="center"/>
          </w:tcPr>
          <w:p w14:paraId="262BBB5D" w14:textId="77777777" w:rsidR="002870DE" w:rsidRPr="00BF0E87" w:rsidRDefault="002870DE" w:rsidP="00BB3C6C">
            <w:pPr>
              <w:jc w:val="both"/>
            </w:pPr>
          </w:p>
        </w:tc>
      </w:tr>
      <w:tr w:rsidR="002870DE" w:rsidRPr="00BF0E87" w14:paraId="0F33C6FC" w14:textId="77777777" w:rsidTr="00BB3C6C">
        <w:trPr>
          <w:trHeight w:val="417"/>
        </w:trPr>
        <w:tc>
          <w:tcPr>
            <w:tcW w:w="2111" w:type="pct"/>
            <w:gridSpan w:val="2"/>
            <w:vAlign w:val="center"/>
          </w:tcPr>
          <w:p w14:paraId="2FB3D67E" w14:textId="77777777" w:rsidR="002870DE" w:rsidRPr="00BF0E87" w:rsidRDefault="002870DE" w:rsidP="00BB3C6C">
            <w:pPr>
              <w:jc w:val="both"/>
            </w:pPr>
            <w:r w:rsidRPr="00BF0E87">
              <w:t>Minimum IRD signal input levels on 0dB echo channel</w:t>
            </w:r>
          </w:p>
        </w:tc>
        <w:tc>
          <w:tcPr>
            <w:tcW w:w="2889" w:type="pct"/>
            <w:vAlign w:val="center"/>
          </w:tcPr>
          <w:p w14:paraId="21387D83" w14:textId="77777777" w:rsidR="002870DE" w:rsidRPr="00BF0E87" w:rsidRDefault="002870DE" w:rsidP="00BB3C6C">
            <w:pPr>
              <w:jc w:val="both"/>
            </w:pPr>
          </w:p>
        </w:tc>
      </w:tr>
      <w:tr w:rsidR="002870DE" w:rsidRPr="00BF0E87" w14:paraId="0B298211" w14:textId="77777777" w:rsidTr="00BB3C6C">
        <w:trPr>
          <w:trHeight w:val="411"/>
        </w:trPr>
        <w:tc>
          <w:tcPr>
            <w:tcW w:w="2111" w:type="pct"/>
            <w:gridSpan w:val="2"/>
            <w:vAlign w:val="center"/>
          </w:tcPr>
          <w:p w14:paraId="50657475" w14:textId="77777777" w:rsidR="002870DE" w:rsidRPr="008E7DC2" w:rsidRDefault="002870DE" w:rsidP="00BB3C6C">
            <w:pPr>
              <w:jc w:val="both"/>
              <w:rPr>
                <w:lang w:val="fr-FR"/>
              </w:rPr>
            </w:pPr>
            <w:r w:rsidRPr="008E7DC2">
              <w:rPr>
                <w:lang w:val="fr-FR"/>
              </w:rPr>
              <w:lastRenderedPageBreak/>
              <w:t>Noise figure on Gaussian channel</w:t>
            </w:r>
          </w:p>
        </w:tc>
        <w:tc>
          <w:tcPr>
            <w:tcW w:w="2889" w:type="pct"/>
            <w:vAlign w:val="center"/>
          </w:tcPr>
          <w:p w14:paraId="5F318E35" w14:textId="77777777" w:rsidR="002870DE" w:rsidRPr="00BF0E87" w:rsidRDefault="002870DE" w:rsidP="00BB3C6C">
            <w:pPr>
              <w:jc w:val="both"/>
            </w:pPr>
          </w:p>
        </w:tc>
      </w:tr>
      <w:tr w:rsidR="002870DE" w:rsidRPr="00BF0E87" w14:paraId="33C8BA4A" w14:textId="77777777" w:rsidTr="00BB3C6C">
        <w:trPr>
          <w:trHeight w:val="417"/>
        </w:trPr>
        <w:tc>
          <w:tcPr>
            <w:tcW w:w="2111" w:type="pct"/>
            <w:gridSpan w:val="2"/>
            <w:vAlign w:val="center"/>
          </w:tcPr>
          <w:p w14:paraId="526F6E7D" w14:textId="77777777" w:rsidR="002870DE" w:rsidRPr="00BF0E87" w:rsidRDefault="002870DE" w:rsidP="00BB3C6C">
            <w:pPr>
              <w:jc w:val="both"/>
            </w:pPr>
            <w:r w:rsidRPr="00BF0E87">
              <w:t>Maximum receiver signal input levels</w:t>
            </w:r>
          </w:p>
        </w:tc>
        <w:tc>
          <w:tcPr>
            <w:tcW w:w="2889" w:type="pct"/>
            <w:vAlign w:val="center"/>
          </w:tcPr>
          <w:p w14:paraId="17EE809D" w14:textId="77777777" w:rsidR="002870DE" w:rsidRPr="00BF0E87" w:rsidRDefault="002870DE" w:rsidP="00BB3C6C">
            <w:pPr>
              <w:jc w:val="both"/>
            </w:pPr>
          </w:p>
        </w:tc>
      </w:tr>
      <w:tr w:rsidR="002870DE" w:rsidRPr="00BF0E87" w14:paraId="7EE3478C" w14:textId="77777777" w:rsidTr="00BB3C6C">
        <w:trPr>
          <w:trHeight w:val="692"/>
        </w:trPr>
        <w:tc>
          <w:tcPr>
            <w:tcW w:w="2111" w:type="pct"/>
            <w:gridSpan w:val="2"/>
            <w:vAlign w:val="center"/>
          </w:tcPr>
          <w:p w14:paraId="369F65A7" w14:textId="77777777" w:rsidR="002870DE" w:rsidRPr="00BF0E87" w:rsidRDefault="002870DE" w:rsidP="00BB3C6C">
            <w:pPr>
              <w:jc w:val="both"/>
            </w:pPr>
            <w:r w:rsidRPr="00BF0E87">
              <w:t>Immunity to digital signals in other channels</w:t>
            </w:r>
          </w:p>
        </w:tc>
        <w:tc>
          <w:tcPr>
            <w:tcW w:w="2889" w:type="pct"/>
            <w:vAlign w:val="center"/>
          </w:tcPr>
          <w:p w14:paraId="1C0B770F" w14:textId="77777777" w:rsidR="002870DE" w:rsidRPr="00BF0E87" w:rsidRDefault="002870DE" w:rsidP="00BB3C6C">
            <w:pPr>
              <w:jc w:val="both"/>
            </w:pPr>
          </w:p>
        </w:tc>
      </w:tr>
      <w:tr w:rsidR="002870DE" w:rsidRPr="00BF0E87" w14:paraId="2AC86EA7" w14:textId="77777777" w:rsidTr="00BB3C6C">
        <w:trPr>
          <w:trHeight w:val="561"/>
        </w:trPr>
        <w:tc>
          <w:tcPr>
            <w:tcW w:w="2111" w:type="pct"/>
            <w:gridSpan w:val="2"/>
            <w:vAlign w:val="center"/>
          </w:tcPr>
          <w:p w14:paraId="703CC28A" w14:textId="77777777" w:rsidR="002870DE" w:rsidRPr="00BF0E87" w:rsidRDefault="002870DE" w:rsidP="00BB3C6C">
            <w:pPr>
              <w:jc w:val="both"/>
            </w:pPr>
            <w:r w:rsidRPr="00BF0E87">
              <w:t>Immunity to analogue signals in other channels</w:t>
            </w:r>
          </w:p>
        </w:tc>
        <w:tc>
          <w:tcPr>
            <w:tcW w:w="2889" w:type="pct"/>
            <w:vAlign w:val="center"/>
          </w:tcPr>
          <w:p w14:paraId="66000B90" w14:textId="77777777" w:rsidR="002870DE" w:rsidRPr="00BF0E87" w:rsidRDefault="002870DE" w:rsidP="00BB3C6C">
            <w:pPr>
              <w:jc w:val="both"/>
            </w:pPr>
          </w:p>
        </w:tc>
      </w:tr>
      <w:tr w:rsidR="002870DE" w:rsidRPr="00BF0E87" w14:paraId="4E79196B" w14:textId="77777777" w:rsidTr="00BB3C6C">
        <w:trPr>
          <w:trHeight w:val="414"/>
        </w:trPr>
        <w:tc>
          <w:tcPr>
            <w:tcW w:w="2111" w:type="pct"/>
            <w:gridSpan w:val="2"/>
            <w:vAlign w:val="center"/>
          </w:tcPr>
          <w:p w14:paraId="6649C040" w14:textId="77777777" w:rsidR="002870DE" w:rsidRPr="00BF0E87" w:rsidRDefault="002870DE" w:rsidP="00BB3C6C">
            <w:pPr>
              <w:jc w:val="both"/>
            </w:pPr>
            <w:r w:rsidRPr="00BF0E87">
              <w:t>Immunity to co-channel interference from analogue TV signals</w:t>
            </w:r>
          </w:p>
        </w:tc>
        <w:tc>
          <w:tcPr>
            <w:tcW w:w="2889" w:type="pct"/>
            <w:vAlign w:val="center"/>
          </w:tcPr>
          <w:p w14:paraId="3661514F" w14:textId="77777777" w:rsidR="002870DE" w:rsidRPr="00BF0E87" w:rsidRDefault="002870DE" w:rsidP="00BB3C6C">
            <w:pPr>
              <w:jc w:val="both"/>
            </w:pPr>
          </w:p>
        </w:tc>
      </w:tr>
      <w:tr w:rsidR="002870DE" w:rsidRPr="00BF0E87" w14:paraId="18F76425" w14:textId="77777777" w:rsidTr="00BB3C6C">
        <w:trPr>
          <w:trHeight w:val="563"/>
        </w:trPr>
        <w:tc>
          <w:tcPr>
            <w:tcW w:w="2111" w:type="pct"/>
            <w:gridSpan w:val="2"/>
            <w:vAlign w:val="center"/>
          </w:tcPr>
          <w:p w14:paraId="16D0EFEC" w14:textId="77777777" w:rsidR="002870DE" w:rsidRPr="00BF0E87" w:rsidRDefault="002870DE" w:rsidP="00BB3C6C">
            <w:pPr>
              <w:jc w:val="both"/>
            </w:pPr>
            <w:r w:rsidRPr="00BF0E87">
              <w:t>C/(N+I) performance in single frequency networks inside the guard interval</w:t>
            </w:r>
          </w:p>
        </w:tc>
        <w:tc>
          <w:tcPr>
            <w:tcW w:w="2889" w:type="pct"/>
            <w:vAlign w:val="center"/>
          </w:tcPr>
          <w:p w14:paraId="6890E03D" w14:textId="77777777" w:rsidR="002870DE" w:rsidRPr="00BF0E87" w:rsidRDefault="002870DE" w:rsidP="00BB3C6C">
            <w:pPr>
              <w:jc w:val="both"/>
            </w:pPr>
          </w:p>
        </w:tc>
      </w:tr>
      <w:tr w:rsidR="002870DE" w:rsidRPr="00BF0E87" w14:paraId="1CE3C23B" w14:textId="77777777" w:rsidTr="00BB3C6C">
        <w:trPr>
          <w:trHeight w:val="163"/>
        </w:trPr>
        <w:tc>
          <w:tcPr>
            <w:tcW w:w="2111" w:type="pct"/>
            <w:gridSpan w:val="2"/>
            <w:vAlign w:val="center"/>
          </w:tcPr>
          <w:p w14:paraId="65C9AD11" w14:textId="77777777" w:rsidR="002870DE" w:rsidRPr="00BF0E87" w:rsidRDefault="002870DE" w:rsidP="00BB3C6C">
            <w:pPr>
              <w:jc w:val="both"/>
            </w:pPr>
            <w:r w:rsidRPr="00BF0E87">
              <w:t>C/(N+I) performance in single frequency networks outside the guard interval</w:t>
            </w:r>
          </w:p>
        </w:tc>
        <w:tc>
          <w:tcPr>
            <w:tcW w:w="2889" w:type="pct"/>
            <w:vAlign w:val="center"/>
          </w:tcPr>
          <w:p w14:paraId="050145EA" w14:textId="77777777" w:rsidR="002870DE" w:rsidRPr="00BF0E87" w:rsidRDefault="002870DE" w:rsidP="00BB3C6C">
            <w:pPr>
              <w:jc w:val="both"/>
            </w:pPr>
          </w:p>
        </w:tc>
      </w:tr>
      <w:tr w:rsidR="002870DE" w:rsidRPr="00BF0E87" w14:paraId="4742471A" w14:textId="77777777" w:rsidTr="00BB3C6C">
        <w:trPr>
          <w:trHeight w:val="483"/>
        </w:trPr>
        <w:tc>
          <w:tcPr>
            <w:tcW w:w="2111" w:type="pct"/>
            <w:gridSpan w:val="2"/>
            <w:vAlign w:val="center"/>
          </w:tcPr>
          <w:p w14:paraId="689F08F4" w14:textId="77777777" w:rsidR="002870DE" w:rsidRPr="00BF0E87" w:rsidRDefault="002870DE" w:rsidP="00BB3C6C">
            <w:pPr>
              <w:jc w:val="both"/>
            </w:pPr>
            <w:r w:rsidRPr="00BF0E87">
              <w:rPr>
                <w:b/>
              </w:rPr>
              <w:t xml:space="preserve">5. Audio/video decoder requirements </w:t>
            </w:r>
          </w:p>
        </w:tc>
        <w:tc>
          <w:tcPr>
            <w:tcW w:w="2889" w:type="pct"/>
            <w:vMerge w:val="restart"/>
            <w:vAlign w:val="center"/>
          </w:tcPr>
          <w:p w14:paraId="38276955" w14:textId="77777777" w:rsidR="002870DE" w:rsidRPr="00BF0E87" w:rsidRDefault="002870DE" w:rsidP="00BB3C6C">
            <w:pPr>
              <w:jc w:val="both"/>
            </w:pPr>
            <w:r w:rsidRPr="00BF0E87">
              <w:t>Digi.TV Regional receiver specification</w:t>
            </w:r>
          </w:p>
          <w:p w14:paraId="5B00C2E9" w14:textId="77777777" w:rsidR="002870DE" w:rsidRPr="00BF0E87" w:rsidRDefault="002870DE" w:rsidP="00BB3C6C">
            <w:pPr>
              <w:jc w:val="both"/>
            </w:pPr>
          </w:p>
        </w:tc>
      </w:tr>
      <w:tr w:rsidR="002870DE" w:rsidRPr="00BF0E87" w14:paraId="46C55B57" w14:textId="77777777" w:rsidTr="00BB3C6C">
        <w:trPr>
          <w:trHeight w:val="492"/>
        </w:trPr>
        <w:tc>
          <w:tcPr>
            <w:tcW w:w="2111" w:type="pct"/>
            <w:gridSpan w:val="2"/>
            <w:vAlign w:val="center"/>
          </w:tcPr>
          <w:p w14:paraId="54AE7DD8" w14:textId="77777777" w:rsidR="002870DE" w:rsidRPr="00BF0E87" w:rsidRDefault="002870DE" w:rsidP="00BB3C6C">
            <w:pPr>
              <w:jc w:val="both"/>
            </w:pPr>
            <w:r w:rsidRPr="00BF0E87">
              <w:t>MPEG2 de-multiplexer</w:t>
            </w:r>
          </w:p>
        </w:tc>
        <w:tc>
          <w:tcPr>
            <w:tcW w:w="2889" w:type="pct"/>
            <w:vMerge/>
            <w:vAlign w:val="center"/>
          </w:tcPr>
          <w:p w14:paraId="451EB9A9" w14:textId="77777777" w:rsidR="002870DE" w:rsidRPr="00BF0E87" w:rsidRDefault="002870DE" w:rsidP="00BB3C6C">
            <w:pPr>
              <w:jc w:val="both"/>
            </w:pPr>
          </w:p>
        </w:tc>
      </w:tr>
      <w:tr w:rsidR="002870DE" w:rsidRPr="00BF0E87" w14:paraId="04CE341F" w14:textId="77777777" w:rsidTr="00BB3C6C">
        <w:trPr>
          <w:trHeight w:val="413"/>
        </w:trPr>
        <w:tc>
          <w:tcPr>
            <w:tcW w:w="2111" w:type="pct"/>
            <w:gridSpan w:val="2"/>
            <w:vAlign w:val="center"/>
          </w:tcPr>
          <w:p w14:paraId="1C4DF55F" w14:textId="77777777" w:rsidR="002870DE" w:rsidRPr="00BF0E87" w:rsidRDefault="002870DE" w:rsidP="00BB3C6C">
            <w:pPr>
              <w:jc w:val="both"/>
            </w:pPr>
            <w:r w:rsidRPr="00BF0E87">
              <w:t>Video decoder</w:t>
            </w:r>
          </w:p>
        </w:tc>
        <w:tc>
          <w:tcPr>
            <w:tcW w:w="2889" w:type="pct"/>
            <w:vMerge/>
            <w:vAlign w:val="center"/>
          </w:tcPr>
          <w:p w14:paraId="75CAEC0A" w14:textId="77777777" w:rsidR="002870DE" w:rsidRPr="00BF0E87" w:rsidRDefault="002870DE" w:rsidP="00BB3C6C">
            <w:pPr>
              <w:jc w:val="both"/>
            </w:pPr>
          </w:p>
        </w:tc>
      </w:tr>
      <w:tr w:rsidR="002870DE" w:rsidRPr="00BF0E87" w14:paraId="12A1520C" w14:textId="77777777" w:rsidTr="00BB3C6C">
        <w:trPr>
          <w:trHeight w:val="419"/>
        </w:trPr>
        <w:tc>
          <w:tcPr>
            <w:tcW w:w="2111" w:type="pct"/>
            <w:gridSpan w:val="2"/>
            <w:vAlign w:val="center"/>
          </w:tcPr>
          <w:p w14:paraId="75B23FBB" w14:textId="77777777" w:rsidR="002870DE" w:rsidRPr="00284792" w:rsidRDefault="002870DE" w:rsidP="00BB3C6C">
            <w:pPr>
              <w:jc w:val="both"/>
            </w:pPr>
            <w:r w:rsidRPr="00BF0E87">
              <w:t>Audio decoder</w:t>
            </w:r>
          </w:p>
        </w:tc>
        <w:tc>
          <w:tcPr>
            <w:tcW w:w="2889" w:type="pct"/>
            <w:vMerge/>
            <w:vAlign w:val="center"/>
          </w:tcPr>
          <w:p w14:paraId="5243EB28" w14:textId="77777777" w:rsidR="002870DE" w:rsidRPr="00BF0E87" w:rsidRDefault="002870DE" w:rsidP="00BB3C6C">
            <w:pPr>
              <w:jc w:val="both"/>
            </w:pPr>
          </w:p>
        </w:tc>
      </w:tr>
    </w:tbl>
    <w:p w14:paraId="51D55B25" w14:textId="77777777" w:rsidR="002870DE" w:rsidRPr="002D5336" w:rsidRDefault="002870DE" w:rsidP="002870DE">
      <w:pPr>
        <w:pStyle w:val="Para1"/>
        <w:ind w:firstLine="240"/>
        <w:rPr>
          <w:rFonts w:eastAsiaTheme="minorEastAsia"/>
          <w:lang w:val="en-US"/>
        </w:rPr>
      </w:pPr>
    </w:p>
    <w:p w14:paraId="01166A8B" w14:textId="77777777" w:rsidR="002870DE" w:rsidRPr="002D5336" w:rsidRDefault="002870DE" w:rsidP="002870DE">
      <w:pPr>
        <w:pStyle w:val="Para1"/>
        <w:ind w:firstLine="240"/>
        <w:rPr>
          <w:rFonts w:eastAsiaTheme="minorEastAsia"/>
        </w:rPr>
      </w:pPr>
    </w:p>
    <w:p w14:paraId="540210A4" w14:textId="77777777" w:rsidR="002870DE" w:rsidRDefault="002870DE" w:rsidP="002870DE">
      <w:pPr>
        <w:pStyle w:val="Title2n"/>
      </w:pPr>
      <w:bookmarkStart w:id="74" w:name="_Toc74557803"/>
      <w:r w:rsidRPr="00035D50">
        <w:t>Case of Korea</w:t>
      </w:r>
      <w:bookmarkEnd w:id="74"/>
    </w:p>
    <w:p w14:paraId="6E453B9E" w14:textId="77777777" w:rsidR="002870DE" w:rsidRDefault="002870DE" w:rsidP="002870DE">
      <w:pPr>
        <w:pStyle w:val="Para1"/>
        <w:ind w:firstLine="240"/>
      </w:pPr>
    </w:p>
    <w:p w14:paraId="710D121C" w14:textId="77777777" w:rsidR="002870DE" w:rsidRDefault="002870DE" w:rsidP="002870DE">
      <w:pPr>
        <w:pStyle w:val="Para1"/>
        <w:ind w:firstLine="240"/>
      </w:pPr>
      <w:r>
        <w:t>Following is a basic components of technical requirement for Internet Multimedia Broadcasting Equipment of Korea.</w:t>
      </w:r>
    </w:p>
    <w:tbl>
      <w:tblPr>
        <w:tblStyle w:val="TableGrid"/>
        <w:tblW w:w="9067" w:type="dxa"/>
        <w:tblLook w:val="0600" w:firstRow="0" w:lastRow="0" w:firstColumn="0" w:lastColumn="0" w:noHBand="1" w:noVBand="1"/>
      </w:tblPr>
      <w:tblGrid>
        <w:gridCol w:w="1156"/>
        <w:gridCol w:w="2383"/>
        <w:gridCol w:w="5528"/>
      </w:tblGrid>
      <w:tr w:rsidR="002870DE" w:rsidRPr="000125D0" w14:paraId="354287FC" w14:textId="77777777" w:rsidTr="00BB3C6C">
        <w:trPr>
          <w:trHeight w:val="340"/>
        </w:trPr>
        <w:tc>
          <w:tcPr>
            <w:tcW w:w="3539" w:type="dxa"/>
            <w:gridSpan w:val="2"/>
            <w:shd w:val="clear" w:color="auto" w:fill="auto"/>
            <w:hideMark/>
          </w:tcPr>
          <w:p w14:paraId="1D7CA3CD" w14:textId="77777777" w:rsidR="002870DE" w:rsidRPr="000125D0" w:rsidRDefault="002870DE" w:rsidP="00BB3C6C">
            <w:pPr>
              <w:spacing w:after="160" w:line="259" w:lineRule="auto"/>
              <w:rPr>
                <w:sz w:val="18"/>
                <w:szCs w:val="18"/>
              </w:rPr>
            </w:pPr>
          </w:p>
        </w:tc>
        <w:tc>
          <w:tcPr>
            <w:tcW w:w="5528" w:type="dxa"/>
            <w:shd w:val="clear" w:color="auto" w:fill="auto"/>
            <w:hideMark/>
          </w:tcPr>
          <w:p w14:paraId="51A4AB0A" w14:textId="77777777" w:rsidR="002870DE" w:rsidRPr="000125D0" w:rsidRDefault="002870DE" w:rsidP="00BB3C6C">
            <w:pPr>
              <w:spacing w:after="160" w:line="259" w:lineRule="auto"/>
              <w:jc w:val="center"/>
              <w:rPr>
                <w:sz w:val="18"/>
                <w:szCs w:val="18"/>
              </w:rPr>
            </w:pPr>
            <w:r>
              <w:rPr>
                <w:sz w:val="18"/>
                <w:szCs w:val="18"/>
              </w:rPr>
              <w:t>Reference</w:t>
            </w:r>
          </w:p>
        </w:tc>
      </w:tr>
      <w:tr w:rsidR="002870DE" w:rsidRPr="000125D0" w14:paraId="59BF7DDD" w14:textId="77777777" w:rsidTr="00BB3C6C">
        <w:trPr>
          <w:trHeight w:val="340"/>
        </w:trPr>
        <w:tc>
          <w:tcPr>
            <w:tcW w:w="1156" w:type="dxa"/>
            <w:vMerge w:val="restart"/>
            <w:shd w:val="clear" w:color="auto" w:fill="auto"/>
            <w:hideMark/>
          </w:tcPr>
          <w:p w14:paraId="546790DC" w14:textId="77777777" w:rsidR="002870DE" w:rsidRPr="000125D0" w:rsidRDefault="002870DE" w:rsidP="00BB3C6C">
            <w:pPr>
              <w:spacing w:after="160" w:line="259" w:lineRule="auto"/>
              <w:rPr>
                <w:sz w:val="18"/>
                <w:szCs w:val="18"/>
              </w:rPr>
            </w:pPr>
            <w:r w:rsidRPr="000125D0">
              <w:rPr>
                <w:sz w:val="18"/>
                <w:szCs w:val="18"/>
              </w:rPr>
              <w:t>Carriers Facilities</w:t>
            </w:r>
          </w:p>
        </w:tc>
        <w:tc>
          <w:tcPr>
            <w:tcW w:w="2383" w:type="dxa"/>
            <w:shd w:val="clear" w:color="auto" w:fill="auto"/>
            <w:hideMark/>
          </w:tcPr>
          <w:p w14:paraId="242D183F" w14:textId="77777777" w:rsidR="002870DE" w:rsidRPr="000125D0" w:rsidRDefault="002870DE" w:rsidP="00BB3C6C">
            <w:pPr>
              <w:spacing w:after="160" w:line="259" w:lineRule="auto"/>
              <w:rPr>
                <w:sz w:val="18"/>
                <w:szCs w:val="18"/>
              </w:rPr>
            </w:pPr>
            <w:r w:rsidRPr="000125D0">
              <w:rPr>
                <w:sz w:val="18"/>
                <w:szCs w:val="18"/>
              </w:rPr>
              <w:t>Power Line Facilities</w:t>
            </w:r>
          </w:p>
        </w:tc>
        <w:tc>
          <w:tcPr>
            <w:tcW w:w="5528" w:type="dxa"/>
            <w:shd w:val="clear" w:color="auto" w:fill="auto"/>
            <w:hideMark/>
          </w:tcPr>
          <w:p w14:paraId="7107F7EF" w14:textId="77777777" w:rsidR="002870DE" w:rsidRPr="000125D0" w:rsidRDefault="002870DE" w:rsidP="00BB3C6C">
            <w:pPr>
              <w:spacing w:after="160" w:line="259" w:lineRule="auto"/>
              <w:rPr>
                <w:sz w:val="18"/>
                <w:szCs w:val="18"/>
              </w:rPr>
            </w:pPr>
            <w:r>
              <w:rPr>
                <w:sz w:val="18"/>
                <w:szCs w:val="18"/>
              </w:rPr>
              <w:t>Technical Requirement on Broadcasting &amp; Telecommunication Equipment</w:t>
            </w:r>
          </w:p>
        </w:tc>
      </w:tr>
      <w:tr w:rsidR="002870DE" w:rsidRPr="000125D0" w14:paraId="45461114" w14:textId="77777777" w:rsidTr="00BB3C6C">
        <w:trPr>
          <w:trHeight w:val="318"/>
        </w:trPr>
        <w:tc>
          <w:tcPr>
            <w:tcW w:w="1156" w:type="dxa"/>
            <w:vMerge/>
            <w:shd w:val="clear" w:color="auto" w:fill="auto"/>
            <w:hideMark/>
          </w:tcPr>
          <w:p w14:paraId="224C72CF" w14:textId="77777777" w:rsidR="002870DE" w:rsidRPr="000125D0" w:rsidRDefault="002870DE" w:rsidP="00BB3C6C">
            <w:pPr>
              <w:spacing w:after="160" w:line="259" w:lineRule="auto"/>
              <w:rPr>
                <w:sz w:val="18"/>
                <w:szCs w:val="18"/>
              </w:rPr>
            </w:pPr>
          </w:p>
        </w:tc>
        <w:tc>
          <w:tcPr>
            <w:tcW w:w="2383" w:type="dxa"/>
            <w:shd w:val="clear" w:color="auto" w:fill="auto"/>
            <w:hideMark/>
          </w:tcPr>
          <w:p w14:paraId="69DD3BC6" w14:textId="77777777" w:rsidR="002870DE" w:rsidRPr="000125D0" w:rsidRDefault="002870DE" w:rsidP="00BB3C6C">
            <w:pPr>
              <w:spacing w:after="160" w:line="259" w:lineRule="auto"/>
              <w:rPr>
                <w:sz w:val="18"/>
                <w:szCs w:val="18"/>
              </w:rPr>
            </w:pPr>
            <w:r w:rsidRPr="000125D0">
              <w:rPr>
                <w:sz w:val="18"/>
                <w:szCs w:val="18"/>
              </w:rPr>
              <w:t>Protector &amp; Grounding</w:t>
            </w:r>
          </w:p>
        </w:tc>
        <w:tc>
          <w:tcPr>
            <w:tcW w:w="5528" w:type="dxa"/>
            <w:shd w:val="clear" w:color="auto" w:fill="auto"/>
            <w:hideMark/>
          </w:tcPr>
          <w:p w14:paraId="674B0D31" w14:textId="77777777" w:rsidR="002870DE" w:rsidRPr="000125D0" w:rsidRDefault="002870DE" w:rsidP="00BB3C6C">
            <w:pPr>
              <w:spacing w:after="160" w:line="259" w:lineRule="auto"/>
              <w:rPr>
                <w:sz w:val="18"/>
                <w:szCs w:val="18"/>
              </w:rPr>
            </w:pPr>
            <w:r>
              <w:rPr>
                <w:sz w:val="18"/>
                <w:szCs w:val="18"/>
              </w:rPr>
              <w:t>Technical Requirement on Broadcasting &amp; Telecommunication Equipment</w:t>
            </w:r>
          </w:p>
        </w:tc>
      </w:tr>
      <w:tr w:rsidR="002870DE" w:rsidRPr="000125D0" w14:paraId="1EA06EE3" w14:textId="77777777" w:rsidTr="00BB3C6C">
        <w:trPr>
          <w:trHeight w:val="405"/>
        </w:trPr>
        <w:tc>
          <w:tcPr>
            <w:tcW w:w="1156" w:type="dxa"/>
            <w:vMerge/>
            <w:shd w:val="clear" w:color="auto" w:fill="auto"/>
            <w:hideMark/>
          </w:tcPr>
          <w:p w14:paraId="2C0A04E8" w14:textId="77777777" w:rsidR="002870DE" w:rsidRPr="000125D0" w:rsidRDefault="002870DE" w:rsidP="00BB3C6C">
            <w:pPr>
              <w:spacing w:after="160" w:line="259" w:lineRule="auto"/>
              <w:rPr>
                <w:sz w:val="18"/>
                <w:szCs w:val="18"/>
              </w:rPr>
            </w:pPr>
          </w:p>
        </w:tc>
        <w:tc>
          <w:tcPr>
            <w:tcW w:w="2383" w:type="dxa"/>
            <w:shd w:val="clear" w:color="auto" w:fill="auto"/>
            <w:hideMark/>
          </w:tcPr>
          <w:p w14:paraId="176B0D8D" w14:textId="77777777" w:rsidR="002870DE" w:rsidRPr="000125D0" w:rsidRDefault="002870DE" w:rsidP="00BB3C6C">
            <w:pPr>
              <w:spacing w:after="160" w:line="259" w:lineRule="auto"/>
              <w:rPr>
                <w:sz w:val="18"/>
                <w:szCs w:val="18"/>
              </w:rPr>
            </w:pPr>
            <w:r w:rsidRPr="000125D0">
              <w:rPr>
                <w:sz w:val="18"/>
                <w:szCs w:val="18"/>
              </w:rPr>
              <w:t>Voice Codec</w:t>
            </w:r>
          </w:p>
        </w:tc>
        <w:tc>
          <w:tcPr>
            <w:tcW w:w="5528" w:type="dxa"/>
            <w:shd w:val="clear" w:color="auto" w:fill="auto"/>
            <w:hideMark/>
          </w:tcPr>
          <w:p w14:paraId="00F3A8D4" w14:textId="77777777" w:rsidR="002870DE" w:rsidRPr="000125D0" w:rsidRDefault="002870DE" w:rsidP="00BB3C6C">
            <w:pPr>
              <w:spacing w:after="160" w:line="259" w:lineRule="auto"/>
              <w:rPr>
                <w:sz w:val="18"/>
                <w:szCs w:val="18"/>
              </w:rPr>
            </w:pPr>
            <w:r w:rsidRPr="000125D0">
              <w:rPr>
                <w:sz w:val="18"/>
                <w:szCs w:val="18"/>
              </w:rPr>
              <w:t xml:space="preserve">ISO/IEC 13818-7 AAC </w:t>
            </w:r>
          </w:p>
        </w:tc>
      </w:tr>
      <w:tr w:rsidR="002870DE" w:rsidRPr="000125D0" w14:paraId="5D62B22E" w14:textId="77777777" w:rsidTr="00BB3C6C">
        <w:trPr>
          <w:trHeight w:val="495"/>
        </w:trPr>
        <w:tc>
          <w:tcPr>
            <w:tcW w:w="1156" w:type="dxa"/>
            <w:vMerge/>
            <w:shd w:val="clear" w:color="auto" w:fill="auto"/>
            <w:hideMark/>
          </w:tcPr>
          <w:p w14:paraId="0BCAB1D7" w14:textId="77777777" w:rsidR="002870DE" w:rsidRPr="000125D0" w:rsidRDefault="002870DE" w:rsidP="00BB3C6C">
            <w:pPr>
              <w:spacing w:after="160" w:line="259" w:lineRule="auto"/>
              <w:rPr>
                <w:sz w:val="18"/>
                <w:szCs w:val="18"/>
              </w:rPr>
            </w:pPr>
          </w:p>
        </w:tc>
        <w:tc>
          <w:tcPr>
            <w:tcW w:w="2383" w:type="dxa"/>
            <w:shd w:val="clear" w:color="auto" w:fill="auto"/>
            <w:hideMark/>
          </w:tcPr>
          <w:p w14:paraId="7A154CFF" w14:textId="77777777" w:rsidR="002870DE" w:rsidRPr="000125D0" w:rsidRDefault="002870DE" w:rsidP="00BB3C6C">
            <w:pPr>
              <w:spacing w:after="160" w:line="259" w:lineRule="auto"/>
              <w:rPr>
                <w:sz w:val="18"/>
                <w:szCs w:val="18"/>
              </w:rPr>
            </w:pPr>
            <w:r w:rsidRPr="000125D0">
              <w:rPr>
                <w:sz w:val="18"/>
                <w:szCs w:val="18"/>
              </w:rPr>
              <w:t>Video Codec</w:t>
            </w:r>
          </w:p>
        </w:tc>
        <w:tc>
          <w:tcPr>
            <w:tcW w:w="5528" w:type="dxa"/>
            <w:shd w:val="clear" w:color="auto" w:fill="auto"/>
            <w:hideMark/>
          </w:tcPr>
          <w:p w14:paraId="1E37CA90" w14:textId="77777777" w:rsidR="002870DE" w:rsidRPr="000125D0" w:rsidRDefault="002870DE" w:rsidP="00BB3C6C">
            <w:pPr>
              <w:spacing w:after="160" w:line="259" w:lineRule="auto"/>
              <w:rPr>
                <w:sz w:val="18"/>
                <w:szCs w:val="18"/>
              </w:rPr>
            </w:pPr>
            <w:r w:rsidRPr="000125D0">
              <w:rPr>
                <w:sz w:val="18"/>
                <w:szCs w:val="18"/>
              </w:rPr>
              <w:t>ITU-T H.264 or ISO/IEC 14496-10 AVC</w:t>
            </w:r>
          </w:p>
        </w:tc>
      </w:tr>
      <w:tr w:rsidR="002870DE" w:rsidRPr="000125D0" w14:paraId="04CF6BF1" w14:textId="77777777" w:rsidTr="00BB3C6C">
        <w:trPr>
          <w:trHeight w:val="455"/>
        </w:trPr>
        <w:tc>
          <w:tcPr>
            <w:tcW w:w="1156" w:type="dxa"/>
            <w:vMerge/>
            <w:shd w:val="clear" w:color="auto" w:fill="auto"/>
            <w:hideMark/>
          </w:tcPr>
          <w:p w14:paraId="2E5A6D92" w14:textId="77777777" w:rsidR="002870DE" w:rsidRPr="000125D0" w:rsidRDefault="002870DE" w:rsidP="00BB3C6C">
            <w:pPr>
              <w:spacing w:after="160" w:line="259" w:lineRule="auto"/>
              <w:rPr>
                <w:sz w:val="18"/>
                <w:szCs w:val="18"/>
              </w:rPr>
            </w:pPr>
          </w:p>
        </w:tc>
        <w:tc>
          <w:tcPr>
            <w:tcW w:w="2383" w:type="dxa"/>
            <w:shd w:val="clear" w:color="auto" w:fill="auto"/>
            <w:hideMark/>
          </w:tcPr>
          <w:p w14:paraId="5E2A523A" w14:textId="77777777" w:rsidR="002870DE" w:rsidRPr="000125D0" w:rsidRDefault="002870DE" w:rsidP="00BB3C6C">
            <w:pPr>
              <w:spacing w:after="160" w:line="259" w:lineRule="auto"/>
              <w:rPr>
                <w:sz w:val="18"/>
                <w:szCs w:val="18"/>
              </w:rPr>
            </w:pPr>
            <w:r w:rsidRPr="000125D0">
              <w:rPr>
                <w:sz w:val="18"/>
                <w:szCs w:val="18"/>
              </w:rPr>
              <w:t>Transmit Stream Multiplexing</w:t>
            </w:r>
          </w:p>
        </w:tc>
        <w:tc>
          <w:tcPr>
            <w:tcW w:w="5528" w:type="dxa"/>
            <w:shd w:val="clear" w:color="auto" w:fill="auto"/>
            <w:hideMark/>
          </w:tcPr>
          <w:p w14:paraId="18A17342" w14:textId="77777777" w:rsidR="002870DE" w:rsidRPr="000125D0" w:rsidRDefault="002870DE" w:rsidP="00BB3C6C">
            <w:pPr>
              <w:spacing w:after="160" w:line="259" w:lineRule="auto"/>
              <w:rPr>
                <w:sz w:val="18"/>
                <w:szCs w:val="18"/>
              </w:rPr>
            </w:pPr>
            <w:r w:rsidRPr="000125D0">
              <w:rPr>
                <w:sz w:val="18"/>
                <w:szCs w:val="18"/>
              </w:rPr>
              <w:t>ISO/IEC 13818-1 MPEG-2 TS</w:t>
            </w:r>
          </w:p>
        </w:tc>
      </w:tr>
      <w:tr w:rsidR="002870DE" w:rsidRPr="000125D0" w14:paraId="0E3885D3" w14:textId="77777777" w:rsidTr="00BB3C6C">
        <w:trPr>
          <w:trHeight w:val="728"/>
        </w:trPr>
        <w:tc>
          <w:tcPr>
            <w:tcW w:w="1156" w:type="dxa"/>
            <w:vMerge/>
            <w:shd w:val="clear" w:color="auto" w:fill="auto"/>
            <w:hideMark/>
          </w:tcPr>
          <w:p w14:paraId="246CC289" w14:textId="77777777" w:rsidR="002870DE" w:rsidRPr="000125D0" w:rsidRDefault="002870DE" w:rsidP="00BB3C6C">
            <w:pPr>
              <w:spacing w:after="160" w:line="259" w:lineRule="auto"/>
              <w:rPr>
                <w:sz w:val="18"/>
                <w:szCs w:val="18"/>
              </w:rPr>
            </w:pPr>
          </w:p>
        </w:tc>
        <w:tc>
          <w:tcPr>
            <w:tcW w:w="2383" w:type="dxa"/>
            <w:shd w:val="clear" w:color="auto" w:fill="auto"/>
            <w:hideMark/>
          </w:tcPr>
          <w:p w14:paraId="7B6FCE45" w14:textId="77777777" w:rsidR="002870DE" w:rsidRPr="000125D0" w:rsidRDefault="002870DE" w:rsidP="00BB3C6C">
            <w:pPr>
              <w:spacing w:after="160" w:line="259" w:lineRule="auto"/>
              <w:rPr>
                <w:sz w:val="18"/>
                <w:szCs w:val="18"/>
              </w:rPr>
            </w:pPr>
            <w:r w:rsidRPr="000125D0">
              <w:rPr>
                <w:sz w:val="18"/>
                <w:szCs w:val="18"/>
              </w:rPr>
              <w:t>Retransmission of terrestrial broadcasting</w:t>
            </w:r>
          </w:p>
        </w:tc>
        <w:tc>
          <w:tcPr>
            <w:tcW w:w="5528" w:type="dxa"/>
            <w:shd w:val="clear" w:color="auto" w:fill="auto"/>
            <w:hideMark/>
          </w:tcPr>
          <w:p w14:paraId="0B49185E" w14:textId="77777777" w:rsidR="002870DE" w:rsidRPr="000125D0" w:rsidRDefault="002870DE" w:rsidP="00BB3C6C">
            <w:pPr>
              <w:spacing w:after="160" w:line="259" w:lineRule="auto"/>
              <w:rPr>
                <w:sz w:val="18"/>
                <w:szCs w:val="18"/>
              </w:rPr>
            </w:pPr>
            <w:r w:rsidRPr="000125D0">
              <w:rPr>
                <w:sz w:val="18"/>
                <w:szCs w:val="18"/>
              </w:rPr>
              <w:t xml:space="preserve">Service &amp; </w:t>
            </w:r>
            <w:proofErr w:type="gramStart"/>
            <w:r w:rsidRPr="000125D0">
              <w:rPr>
                <w:sz w:val="18"/>
                <w:szCs w:val="18"/>
              </w:rPr>
              <w:t>System :</w:t>
            </w:r>
            <w:proofErr w:type="gramEnd"/>
            <w:r w:rsidRPr="000125D0">
              <w:rPr>
                <w:sz w:val="18"/>
                <w:szCs w:val="18"/>
              </w:rPr>
              <w:t xml:space="preserve"> PSIP</w:t>
            </w:r>
            <w:r>
              <w:rPr>
                <w:sz w:val="18"/>
                <w:szCs w:val="18"/>
              </w:rPr>
              <w:t xml:space="preserve"> (Program Specific Information Protocol)</w:t>
            </w:r>
          </w:p>
        </w:tc>
      </w:tr>
      <w:tr w:rsidR="002870DE" w:rsidRPr="000125D0" w14:paraId="6FCC9EFC" w14:textId="77777777" w:rsidTr="00BB3C6C">
        <w:trPr>
          <w:trHeight w:val="413"/>
        </w:trPr>
        <w:tc>
          <w:tcPr>
            <w:tcW w:w="1156" w:type="dxa"/>
            <w:vMerge w:val="restart"/>
            <w:shd w:val="clear" w:color="auto" w:fill="auto"/>
            <w:hideMark/>
          </w:tcPr>
          <w:p w14:paraId="2972A18E" w14:textId="77777777" w:rsidR="002870DE" w:rsidRPr="000125D0" w:rsidRDefault="002870DE" w:rsidP="00BB3C6C">
            <w:pPr>
              <w:spacing w:after="160" w:line="259" w:lineRule="auto"/>
              <w:rPr>
                <w:sz w:val="18"/>
                <w:szCs w:val="18"/>
              </w:rPr>
            </w:pPr>
            <w:r w:rsidRPr="000125D0">
              <w:rPr>
                <w:sz w:val="18"/>
                <w:szCs w:val="18"/>
              </w:rPr>
              <w:t>User Equipment</w:t>
            </w:r>
          </w:p>
        </w:tc>
        <w:tc>
          <w:tcPr>
            <w:tcW w:w="2383" w:type="dxa"/>
            <w:shd w:val="clear" w:color="auto" w:fill="auto"/>
            <w:hideMark/>
          </w:tcPr>
          <w:p w14:paraId="2DAC9D61" w14:textId="77777777" w:rsidR="002870DE" w:rsidRPr="000125D0" w:rsidRDefault="002870DE" w:rsidP="00BB3C6C">
            <w:pPr>
              <w:spacing w:after="160" w:line="259" w:lineRule="auto"/>
              <w:rPr>
                <w:sz w:val="18"/>
                <w:szCs w:val="18"/>
              </w:rPr>
            </w:pPr>
            <w:r w:rsidRPr="000125D0">
              <w:rPr>
                <w:sz w:val="18"/>
                <w:szCs w:val="18"/>
              </w:rPr>
              <w:t>Physical Network Connection</w:t>
            </w:r>
          </w:p>
        </w:tc>
        <w:tc>
          <w:tcPr>
            <w:tcW w:w="5528" w:type="dxa"/>
            <w:shd w:val="clear" w:color="auto" w:fill="auto"/>
            <w:hideMark/>
          </w:tcPr>
          <w:p w14:paraId="521E4F14" w14:textId="77777777" w:rsidR="002870DE" w:rsidRPr="000125D0" w:rsidRDefault="002870DE" w:rsidP="00BB3C6C">
            <w:pPr>
              <w:spacing w:after="160" w:line="259" w:lineRule="auto"/>
              <w:rPr>
                <w:sz w:val="18"/>
                <w:szCs w:val="18"/>
              </w:rPr>
            </w:pPr>
            <w:r w:rsidRPr="000125D0">
              <w:rPr>
                <w:sz w:val="18"/>
                <w:szCs w:val="18"/>
              </w:rPr>
              <w:t>IEEE 802.3/802.3u Ethernet(10/100M)</w:t>
            </w:r>
          </w:p>
        </w:tc>
      </w:tr>
      <w:tr w:rsidR="002870DE" w:rsidRPr="000125D0" w14:paraId="2E726283" w14:textId="77777777" w:rsidTr="00BB3C6C">
        <w:trPr>
          <w:trHeight w:val="275"/>
        </w:trPr>
        <w:tc>
          <w:tcPr>
            <w:tcW w:w="1156" w:type="dxa"/>
            <w:vMerge/>
            <w:shd w:val="clear" w:color="auto" w:fill="auto"/>
            <w:hideMark/>
          </w:tcPr>
          <w:p w14:paraId="17FC18E5" w14:textId="77777777" w:rsidR="002870DE" w:rsidRPr="000125D0" w:rsidRDefault="002870DE" w:rsidP="00BB3C6C">
            <w:pPr>
              <w:spacing w:after="160" w:line="259" w:lineRule="auto"/>
              <w:rPr>
                <w:sz w:val="18"/>
                <w:szCs w:val="18"/>
              </w:rPr>
            </w:pPr>
          </w:p>
        </w:tc>
        <w:tc>
          <w:tcPr>
            <w:tcW w:w="2383" w:type="dxa"/>
            <w:shd w:val="clear" w:color="auto" w:fill="auto"/>
            <w:hideMark/>
          </w:tcPr>
          <w:p w14:paraId="3D53B9AC" w14:textId="77777777" w:rsidR="002870DE" w:rsidRPr="000125D0" w:rsidRDefault="002870DE" w:rsidP="00BB3C6C">
            <w:pPr>
              <w:spacing w:after="160" w:line="259" w:lineRule="auto"/>
              <w:rPr>
                <w:sz w:val="18"/>
                <w:szCs w:val="18"/>
              </w:rPr>
            </w:pPr>
            <w:r w:rsidRPr="000125D0">
              <w:rPr>
                <w:sz w:val="18"/>
                <w:szCs w:val="18"/>
              </w:rPr>
              <w:t>Multicast Channel Transit</w:t>
            </w:r>
          </w:p>
        </w:tc>
        <w:tc>
          <w:tcPr>
            <w:tcW w:w="5528" w:type="dxa"/>
            <w:shd w:val="clear" w:color="auto" w:fill="auto"/>
            <w:hideMark/>
          </w:tcPr>
          <w:p w14:paraId="5006C2F7" w14:textId="77777777" w:rsidR="002870DE" w:rsidRPr="000125D0" w:rsidRDefault="002870DE" w:rsidP="00BB3C6C">
            <w:pPr>
              <w:spacing w:after="160" w:line="259" w:lineRule="auto"/>
              <w:rPr>
                <w:sz w:val="18"/>
                <w:szCs w:val="18"/>
              </w:rPr>
            </w:pPr>
            <w:r w:rsidRPr="000125D0">
              <w:rPr>
                <w:sz w:val="18"/>
                <w:szCs w:val="18"/>
              </w:rPr>
              <w:t>IETF RFC 2236 IGMP (join/leave)</w:t>
            </w:r>
          </w:p>
        </w:tc>
      </w:tr>
      <w:tr w:rsidR="002870DE" w:rsidRPr="000125D0" w14:paraId="3FE73EA3" w14:textId="77777777" w:rsidTr="00BB3C6C">
        <w:trPr>
          <w:trHeight w:val="250"/>
        </w:trPr>
        <w:tc>
          <w:tcPr>
            <w:tcW w:w="1156" w:type="dxa"/>
            <w:vMerge/>
            <w:shd w:val="clear" w:color="auto" w:fill="auto"/>
            <w:hideMark/>
          </w:tcPr>
          <w:p w14:paraId="7539FAD4" w14:textId="77777777" w:rsidR="002870DE" w:rsidRPr="000125D0" w:rsidRDefault="002870DE" w:rsidP="00BB3C6C">
            <w:pPr>
              <w:spacing w:after="160" w:line="259" w:lineRule="auto"/>
              <w:rPr>
                <w:sz w:val="18"/>
                <w:szCs w:val="18"/>
              </w:rPr>
            </w:pPr>
          </w:p>
        </w:tc>
        <w:tc>
          <w:tcPr>
            <w:tcW w:w="2383" w:type="dxa"/>
            <w:shd w:val="clear" w:color="auto" w:fill="auto"/>
            <w:hideMark/>
          </w:tcPr>
          <w:p w14:paraId="4C587C8B" w14:textId="77777777" w:rsidR="002870DE" w:rsidRPr="000125D0" w:rsidRDefault="002870DE" w:rsidP="00BB3C6C">
            <w:pPr>
              <w:spacing w:after="160" w:line="259" w:lineRule="auto"/>
              <w:rPr>
                <w:sz w:val="18"/>
                <w:szCs w:val="18"/>
              </w:rPr>
            </w:pPr>
            <w:r w:rsidRPr="000125D0">
              <w:rPr>
                <w:sz w:val="18"/>
                <w:szCs w:val="18"/>
              </w:rPr>
              <w:t>Voice Decoding</w:t>
            </w:r>
          </w:p>
        </w:tc>
        <w:tc>
          <w:tcPr>
            <w:tcW w:w="5528" w:type="dxa"/>
            <w:shd w:val="clear" w:color="auto" w:fill="auto"/>
            <w:hideMark/>
          </w:tcPr>
          <w:p w14:paraId="79AEBF21" w14:textId="77777777" w:rsidR="002870DE" w:rsidRPr="000125D0" w:rsidRDefault="002870DE" w:rsidP="00BB3C6C">
            <w:pPr>
              <w:spacing w:after="160" w:line="259" w:lineRule="auto"/>
              <w:rPr>
                <w:sz w:val="18"/>
                <w:szCs w:val="18"/>
              </w:rPr>
            </w:pPr>
            <w:r w:rsidRPr="000125D0">
              <w:rPr>
                <w:sz w:val="18"/>
                <w:szCs w:val="18"/>
              </w:rPr>
              <w:t xml:space="preserve">ISO/IEC 13818-7 AAC </w:t>
            </w:r>
          </w:p>
        </w:tc>
      </w:tr>
      <w:tr w:rsidR="002870DE" w:rsidRPr="000125D0" w14:paraId="7192F909" w14:textId="77777777" w:rsidTr="00BB3C6C">
        <w:trPr>
          <w:trHeight w:val="228"/>
        </w:trPr>
        <w:tc>
          <w:tcPr>
            <w:tcW w:w="1156" w:type="dxa"/>
            <w:vMerge/>
            <w:shd w:val="clear" w:color="auto" w:fill="auto"/>
            <w:hideMark/>
          </w:tcPr>
          <w:p w14:paraId="255AD18D" w14:textId="77777777" w:rsidR="002870DE" w:rsidRPr="000125D0" w:rsidRDefault="002870DE" w:rsidP="00BB3C6C">
            <w:pPr>
              <w:spacing w:after="160" w:line="259" w:lineRule="auto"/>
              <w:rPr>
                <w:sz w:val="18"/>
                <w:szCs w:val="18"/>
              </w:rPr>
            </w:pPr>
          </w:p>
        </w:tc>
        <w:tc>
          <w:tcPr>
            <w:tcW w:w="2383" w:type="dxa"/>
            <w:shd w:val="clear" w:color="auto" w:fill="auto"/>
            <w:hideMark/>
          </w:tcPr>
          <w:p w14:paraId="2825DC00" w14:textId="77777777" w:rsidR="002870DE" w:rsidRPr="000125D0" w:rsidRDefault="002870DE" w:rsidP="00BB3C6C">
            <w:pPr>
              <w:spacing w:after="160" w:line="259" w:lineRule="auto"/>
              <w:rPr>
                <w:sz w:val="18"/>
                <w:szCs w:val="18"/>
              </w:rPr>
            </w:pPr>
            <w:r w:rsidRPr="000125D0">
              <w:rPr>
                <w:sz w:val="18"/>
                <w:szCs w:val="18"/>
              </w:rPr>
              <w:t>Video Decoding</w:t>
            </w:r>
          </w:p>
        </w:tc>
        <w:tc>
          <w:tcPr>
            <w:tcW w:w="5528" w:type="dxa"/>
            <w:shd w:val="clear" w:color="auto" w:fill="auto"/>
            <w:hideMark/>
          </w:tcPr>
          <w:p w14:paraId="4F75B44E" w14:textId="77777777" w:rsidR="002870DE" w:rsidRPr="000125D0" w:rsidRDefault="002870DE" w:rsidP="00BB3C6C">
            <w:pPr>
              <w:spacing w:after="160" w:line="259" w:lineRule="auto"/>
              <w:rPr>
                <w:sz w:val="18"/>
                <w:szCs w:val="18"/>
              </w:rPr>
            </w:pPr>
            <w:r w:rsidRPr="000125D0">
              <w:rPr>
                <w:sz w:val="18"/>
                <w:szCs w:val="18"/>
              </w:rPr>
              <w:t>ITU-T H.264 or ISO/IEC 14996-10 AVC</w:t>
            </w:r>
          </w:p>
        </w:tc>
      </w:tr>
      <w:tr w:rsidR="002870DE" w:rsidRPr="000125D0" w14:paraId="3A9D42D5" w14:textId="77777777" w:rsidTr="00BB3C6C">
        <w:trPr>
          <w:trHeight w:val="260"/>
        </w:trPr>
        <w:tc>
          <w:tcPr>
            <w:tcW w:w="1156" w:type="dxa"/>
            <w:vMerge/>
            <w:shd w:val="clear" w:color="auto" w:fill="auto"/>
            <w:hideMark/>
          </w:tcPr>
          <w:p w14:paraId="2E68D345" w14:textId="77777777" w:rsidR="002870DE" w:rsidRPr="000125D0" w:rsidRDefault="002870DE" w:rsidP="00BB3C6C">
            <w:pPr>
              <w:spacing w:after="160" w:line="259" w:lineRule="auto"/>
              <w:rPr>
                <w:sz w:val="18"/>
                <w:szCs w:val="18"/>
              </w:rPr>
            </w:pPr>
          </w:p>
        </w:tc>
        <w:tc>
          <w:tcPr>
            <w:tcW w:w="2383" w:type="dxa"/>
            <w:shd w:val="clear" w:color="auto" w:fill="auto"/>
            <w:hideMark/>
          </w:tcPr>
          <w:p w14:paraId="067DC16E" w14:textId="77777777" w:rsidR="002870DE" w:rsidRPr="000125D0" w:rsidRDefault="002870DE" w:rsidP="00BB3C6C">
            <w:pPr>
              <w:spacing w:after="160" w:line="259" w:lineRule="auto"/>
              <w:rPr>
                <w:sz w:val="18"/>
                <w:szCs w:val="18"/>
              </w:rPr>
            </w:pPr>
            <w:r w:rsidRPr="000125D0">
              <w:rPr>
                <w:sz w:val="18"/>
                <w:szCs w:val="18"/>
              </w:rPr>
              <w:t>TS Demultiplexing</w:t>
            </w:r>
          </w:p>
        </w:tc>
        <w:tc>
          <w:tcPr>
            <w:tcW w:w="5528" w:type="dxa"/>
            <w:shd w:val="clear" w:color="auto" w:fill="auto"/>
            <w:hideMark/>
          </w:tcPr>
          <w:p w14:paraId="217257C1" w14:textId="77777777" w:rsidR="002870DE" w:rsidRPr="000125D0" w:rsidRDefault="002870DE" w:rsidP="00BB3C6C">
            <w:pPr>
              <w:spacing w:after="160" w:line="259" w:lineRule="auto"/>
              <w:rPr>
                <w:sz w:val="18"/>
                <w:szCs w:val="18"/>
              </w:rPr>
            </w:pPr>
            <w:r w:rsidRPr="000125D0">
              <w:rPr>
                <w:sz w:val="18"/>
                <w:szCs w:val="18"/>
              </w:rPr>
              <w:t>ISO/IEC 13818-1 MPEG-2 TS</w:t>
            </w:r>
          </w:p>
        </w:tc>
      </w:tr>
      <w:tr w:rsidR="002870DE" w:rsidRPr="000125D0" w14:paraId="28B2D5C4" w14:textId="77777777" w:rsidTr="00BB3C6C">
        <w:trPr>
          <w:trHeight w:val="667"/>
        </w:trPr>
        <w:tc>
          <w:tcPr>
            <w:tcW w:w="1156" w:type="dxa"/>
            <w:shd w:val="clear" w:color="auto" w:fill="auto"/>
            <w:hideMark/>
          </w:tcPr>
          <w:p w14:paraId="3E19B64D" w14:textId="77777777" w:rsidR="002870DE" w:rsidRPr="000125D0" w:rsidRDefault="002870DE" w:rsidP="00BB3C6C">
            <w:pPr>
              <w:spacing w:after="160" w:line="259" w:lineRule="auto"/>
              <w:rPr>
                <w:sz w:val="18"/>
                <w:szCs w:val="18"/>
              </w:rPr>
            </w:pPr>
            <w:r w:rsidRPr="000125D0">
              <w:rPr>
                <w:sz w:val="18"/>
                <w:szCs w:val="18"/>
              </w:rPr>
              <w:lastRenderedPageBreak/>
              <w:t>QoS</w:t>
            </w:r>
          </w:p>
        </w:tc>
        <w:tc>
          <w:tcPr>
            <w:tcW w:w="2383" w:type="dxa"/>
            <w:shd w:val="clear" w:color="auto" w:fill="auto"/>
            <w:hideMark/>
          </w:tcPr>
          <w:p w14:paraId="7B738867" w14:textId="77777777" w:rsidR="002870DE" w:rsidRPr="000125D0" w:rsidRDefault="002870DE" w:rsidP="00BB3C6C">
            <w:pPr>
              <w:spacing w:after="160" w:line="259" w:lineRule="auto"/>
              <w:rPr>
                <w:sz w:val="18"/>
                <w:szCs w:val="18"/>
              </w:rPr>
            </w:pPr>
            <w:r w:rsidRPr="000125D0">
              <w:rPr>
                <w:sz w:val="18"/>
                <w:szCs w:val="18"/>
              </w:rPr>
              <w:t>QoS of Network</w:t>
            </w:r>
          </w:p>
        </w:tc>
        <w:tc>
          <w:tcPr>
            <w:tcW w:w="5528" w:type="dxa"/>
            <w:shd w:val="clear" w:color="auto" w:fill="auto"/>
            <w:hideMark/>
          </w:tcPr>
          <w:p w14:paraId="1A44CEDB" w14:textId="77777777" w:rsidR="002870DE" w:rsidRPr="000125D0" w:rsidRDefault="002870DE" w:rsidP="00BB3C6C">
            <w:pPr>
              <w:spacing w:after="160" w:line="259" w:lineRule="auto"/>
              <w:rPr>
                <w:sz w:val="18"/>
                <w:szCs w:val="18"/>
              </w:rPr>
            </w:pPr>
            <w:r w:rsidRPr="000125D0">
              <w:rPr>
                <w:sz w:val="18"/>
                <w:szCs w:val="18"/>
              </w:rPr>
              <w:t>1. Packet Delay ≤ 100ms</w:t>
            </w:r>
          </w:p>
          <w:p w14:paraId="5CC06FB7" w14:textId="77777777" w:rsidR="002870DE" w:rsidRPr="000125D0" w:rsidRDefault="002870DE" w:rsidP="00BB3C6C">
            <w:pPr>
              <w:spacing w:after="160" w:line="259" w:lineRule="auto"/>
              <w:rPr>
                <w:sz w:val="18"/>
                <w:szCs w:val="18"/>
              </w:rPr>
            </w:pPr>
            <w:r w:rsidRPr="000125D0">
              <w:rPr>
                <w:sz w:val="18"/>
                <w:szCs w:val="18"/>
              </w:rPr>
              <w:t>2. Packet lose ≤ 10</w:t>
            </w:r>
            <w:r w:rsidRPr="000125D0">
              <w:rPr>
                <w:sz w:val="18"/>
                <w:szCs w:val="18"/>
                <w:vertAlign w:val="superscript"/>
              </w:rPr>
              <w:t>-3</w:t>
            </w:r>
          </w:p>
          <w:p w14:paraId="5D8A963F" w14:textId="77777777" w:rsidR="002870DE" w:rsidRPr="000125D0" w:rsidRDefault="002870DE" w:rsidP="00BB3C6C">
            <w:pPr>
              <w:spacing w:after="160" w:line="259" w:lineRule="auto"/>
              <w:rPr>
                <w:sz w:val="18"/>
                <w:szCs w:val="18"/>
              </w:rPr>
            </w:pPr>
            <w:r w:rsidRPr="000125D0">
              <w:rPr>
                <w:sz w:val="18"/>
                <w:szCs w:val="18"/>
              </w:rPr>
              <w:t>3. Packet lose variation ≤ 50ms</w:t>
            </w:r>
          </w:p>
        </w:tc>
      </w:tr>
    </w:tbl>
    <w:p w14:paraId="6FBF82BD" w14:textId="77777777" w:rsidR="002870DE" w:rsidRDefault="002870DE" w:rsidP="002870DE"/>
    <w:p w14:paraId="210771E4" w14:textId="77777777" w:rsidR="002870DE" w:rsidRDefault="002870DE" w:rsidP="002870DE">
      <w:r>
        <w:rPr>
          <w:rFonts w:hint="eastAsia"/>
        </w:rPr>
        <w:t xml:space="preserve">As the table shows, technical requirement stipulates </w:t>
      </w:r>
      <w:r>
        <w:t xml:space="preserve">essential requirements for Internet Multimedia Broadcasting service such as equipment of service provider, user equipment and quality of service, and, in principle, follows international standards. However, some components which are related with national matter of a country such as power line facility, </w:t>
      </w:r>
      <w:proofErr w:type="gramStart"/>
      <w:r>
        <w:t>protector</w:t>
      </w:r>
      <w:proofErr w:type="gramEnd"/>
      <w:r>
        <w:t xml:space="preserve"> and grounding, refers to national technical regulation.</w:t>
      </w:r>
    </w:p>
    <w:p w14:paraId="35A8FA97" w14:textId="77777777" w:rsidR="002870DE" w:rsidRDefault="002870DE" w:rsidP="002870DE"/>
    <w:p w14:paraId="2EA246A0" w14:textId="77777777" w:rsidR="002870DE" w:rsidRDefault="002870DE" w:rsidP="002870DE">
      <w:pPr>
        <w:rPr>
          <w:rFonts w:eastAsiaTheme="minorEastAsia"/>
          <w:lang w:eastAsia="ko-KR"/>
        </w:rPr>
      </w:pPr>
      <w:r>
        <w:rPr>
          <w:rFonts w:eastAsiaTheme="minorEastAsia" w:hint="eastAsia"/>
          <w:lang w:eastAsia="ko-KR"/>
        </w:rPr>
        <w:t>T</w:t>
      </w:r>
      <w:r>
        <w:rPr>
          <w:rFonts w:eastAsiaTheme="minorEastAsia"/>
          <w:lang w:eastAsia="ko-KR"/>
        </w:rPr>
        <w:t>he table below shows some requirements for surge protector in technical regulation of Korea.</w:t>
      </w:r>
    </w:p>
    <w:p w14:paraId="227C44D0" w14:textId="77777777" w:rsidR="002870DE" w:rsidRPr="00214E05" w:rsidRDefault="002870DE" w:rsidP="002870DE">
      <w:pPr>
        <w:rPr>
          <w:rFonts w:eastAsiaTheme="minorEastAsia"/>
          <w:lang w:eastAsia="ko-KR"/>
        </w:rPr>
      </w:pPr>
    </w:p>
    <w:p w14:paraId="1468AD7E" w14:textId="77777777" w:rsidR="002870DE" w:rsidRDefault="002870DE" w:rsidP="002870DE">
      <w:pPr>
        <w:pStyle w:val="Para1"/>
        <w:ind w:firstLine="240"/>
        <w:rPr>
          <w:rFonts w:eastAsiaTheme="minorEastAsia"/>
        </w:rPr>
      </w:pPr>
    </w:p>
    <w:tbl>
      <w:tblPr>
        <w:tblpPr w:leftFromText="142" w:rightFromText="142" w:vertAnchor="text" w:tblpY="-232"/>
        <w:tblOverlap w:val="never"/>
        <w:tblW w:w="0" w:type="auto"/>
        <w:tblCellMar>
          <w:top w:w="15" w:type="dxa"/>
          <w:left w:w="15" w:type="dxa"/>
          <w:bottom w:w="15" w:type="dxa"/>
          <w:right w:w="15" w:type="dxa"/>
        </w:tblCellMar>
        <w:tblLook w:val="04A0" w:firstRow="1" w:lastRow="0" w:firstColumn="1" w:lastColumn="0" w:noHBand="0" w:noVBand="1"/>
      </w:tblPr>
      <w:tblGrid>
        <w:gridCol w:w="1021"/>
        <w:gridCol w:w="1289"/>
        <w:gridCol w:w="1519"/>
        <w:gridCol w:w="2669"/>
        <w:gridCol w:w="2669"/>
      </w:tblGrid>
      <w:tr w:rsidR="002870DE" w:rsidRPr="0001438F" w14:paraId="5DF5AF3C" w14:textId="77777777" w:rsidTr="00BB3C6C">
        <w:trPr>
          <w:trHeight w:val="334"/>
        </w:trPr>
        <w:tc>
          <w:tcPr>
            <w:tcW w:w="3418" w:type="dxa"/>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14:paraId="0ED46AA8" w14:textId="77777777" w:rsidR="002870DE" w:rsidRPr="008F5EE3" w:rsidRDefault="002870DE" w:rsidP="00BB3C6C">
            <w:pPr>
              <w:spacing w:after="160" w:line="259" w:lineRule="auto"/>
              <w:jc w:val="center"/>
              <w:rPr>
                <w:sz w:val="18"/>
                <w:szCs w:val="18"/>
              </w:rPr>
            </w:pPr>
            <w:r w:rsidRPr="008F5EE3">
              <w:rPr>
                <w:sz w:val="18"/>
                <w:szCs w:val="18"/>
              </w:rPr>
              <w:t>Performance Item</w:t>
            </w:r>
          </w:p>
        </w:tc>
        <w:tc>
          <w:tcPr>
            <w:tcW w:w="2767"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14:paraId="060C6522" w14:textId="77777777" w:rsidR="002870DE" w:rsidRPr="008F5EE3" w:rsidRDefault="002870DE" w:rsidP="00BB3C6C">
            <w:pPr>
              <w:spacing w:after="160" w:line="259" w:lineRule="auto"/>
              <w:jc w:val="center"/>
              <w:rPr>
                <w:sz w:val="18"/>
                <w:szCs w:val="18"/>
              </w:rPr>
            </w:pPr>
            <w:r w:rsidRPr="008F5EE3">
              <w:rPr>
                <w:rFonts w:hint="eastAsia"/>
                <w:sz w:val="18"/>
                <w:szCs w:val="18"/>
              </w:rPr>
              <w:t>K</w:t>
            </w:r>
            <w:r w:rsidRPr="008F5EE3">
              <w:rPr>
                <w:sz w:val="18"/>
                <w:szCs w:val="18"/>
              </w:rPr>
              <w:t>orean Technical Regulation</w:t>
            </w:r>
          </w:p>
        </w:tc>
        <w:tc>
          <w:tcPr>
            <w:tcW w:w="2767"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14:paraId="24908260" w14:textId="77777777" w:rsidR="002870DE" w:rsidRDefault="002870DE" w:rsidP="00BB3C6C">
            <w:pPr>
              <w:spacing w:after="160" w:line="259" w:lineRule="auto"/>
              <w:jc w:val="center"/>
              <w:rPr>
                <w:sz w:val="18"/>
                <w:szCs w:val="18"/>
              </w:rPr>
            </w:pPr>
            <w:r>
              <w:rPr>
                <w:sz w:val="18"/>
                <w:szCs w:val="18"/>
              </w:rPr>
              <w:t>Reference Int’l Standard</w:t>
            </w:r>
          </w:p>
          <w:p w14:paraId="56E6591E" w14:textId="77777777" w:rsidR="002870DE" w:rsidRPr="008F5EE3" w:rsidRDefault="002870DE" w:rsidP="00BB3C6C">
            <w:pPr>
              <w:spacing w:after="160" w:line="259" w:lineRule="auto"/>
              <w:jc w:val="center"/>
              <w:rPr>
                <w:sz w:val="18"/>
                <w:szCs w:val="18"/>
              </w:rPr>
            </w:pPr>
            <w:r>
              <w:rPr>
                <w:sz w:val="18"/>
                <w:szCs w:val="18"/>
              </w:rPr>
              <w:t>(</w:t>
            </w:r>
            <w:r w:rsidRPr="008F5EE3">
              <w:rPr>
                <w:rFonts w:hint="eastAsia"/>
                <w:sz w:val="18"/>
                <w:szCs w:val="18"/>
              </w:rPr>
              <w:t>ITU-T K.12</w:t>
            </w:r>
            <w:r>
              <w:rPr>
                <w:sz w:val="18"/>
                <w:szCs w:val="18"/>
              </w:rPr>
              <w:t>)</w:t>
            </w:r>
          </w:p>
        </w:tc>
      </w:tr>
      <w:tr w:rsidR="002870DE" w:rsidRPr="0001438F" w14:paraId="00D7D32F" w14:textId="77777777" w:rsidTr="00BB3C6C">
        <w:trPr>
          <w:trHeight w:val="674"/>
        </w:trPr>
        <w:tc>
          <w:tcPr>
            <w:tcW w:w="530" w:type="dxa"/>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14:paraId="35507ABF" w14:textId="77777777" w:rsidR="002870DE" w:rsidRPr="00214E05" w:rsidRDefault="002870DE" w:rsidP="00BB3C6C">
            <w:pPr>
              <w:spacing w:after="160" w:line="259" w:lineRule="auto"/>
              <w:jc w:val="center"/>
              <w:rPr>
                <w:sz w:val="18"/>
                <w:szCs w:val="18"/>
              </w:rPr>
            </w:pPr>
            <w:r w:rsidRPr="00214E05">
              <w:rPr>
                <w:rFonts w:hint="eastAsia"/>
                <w:sz w:val="18"/>
                <w:szCs w:val="18"/>
              </w:rPr>
              <w:t>o</w:t>
            </w:r>
            <w:r w:rsidRPr="00214E05">
              <w:rPr>
                <w:sz w:val="18"/>
                <w:szCs w:val="18"/>
              </w:rPr>
              <w:t>vervoltage</w:t>
            </w:r>
          </w:p>
        </w:tc>
        <w:tc>
          <w:tcPr>
            <w:tcW w:w="2888" w:type="dxa"/>
            <w:gridSpan w:val="2"/>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6B81C514" w14:textId="77777777" w:rsidR="002870DE" w:rsidRPr="00214E05" w:rsidRDefault="002870DE" w:rsidP="00BB3C6C">
            <w:pPr>
              <w:spacing w:after="160" w:line="259" w:lineRule="auto"/>
              <w:jc w:val="center"/>
              <w:rPr>
                <w:sz w:val="18"/>
                <w:szCs w:val="18"/>
              </w:rPr>
            </w:pPr>
            <w:r w:rsidRPr="00214E05">
              <w:rPr>
                <w:rFonts w:hint="eastAsia"/>
                <w:sz w:val="18"/>
                <w:szCs w:val="18"/>
              </w:rPr>
              <w:t>D</w:t>
            </w:r>
            <w:r w:rsidRPr="00214E05">
              <w:rPr>
                <w:sz w:val="18"/>
                <w:szCs w:val="18"/>
              </w:rPr>
              <w:t>C. discharge</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6C728C58" w14:textId="77777777" w:rsidR="002870DE" w:rsidRPr="00214E05" w:rsidRDefault="002870DE" w:rsidP="00BB3C6C">
            <w:pPr>
              <w:spacing w:after="160" w:line="259" w:lineRule="auto"/>
              <w:jc w:val="center"/>
              <w:rPr>
                <w:sz w:val="18"/>
                <w:szCs w:val="18"/>
              </w:rPr>
            </w:pPr>
            <w:r w:rsidRPr="00214E05">
              <w:rPr>
                <w:rFonts w:hint="eastAsia"/>
                <w:sz w:val="18"/>
                <w:szCs w:val="18"/>
              </w:rPr>
              <w:t>184V~280V</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017F0462" w14:textId="77777777" w:rsidR="002870DE" w:rsidRPr="00214E05" w:rsidRDefault="002870DE" w:rsidP="00BB3C6C">
            <w:pPr>
              <w:spacing w:after="160" w:line="259" w:lineRule="auto"/>
              <w:jc w:val="center"/>
              <w:rPr>
                <w:sz w:val="18"/>
                <w:szCs w:val="18"/>
              </w:rPr>
            </w:pPr>
            <w:r w:rsidRPr="00214E05">
              <w:rPr>
                <w:rFonts w:hint="eastAsia"/>
                <w:sz w:val="18"/>
                <w:szCs w:val="18"/>
              </w:rPr>
              <w:t>DC 184V~280V</w:t>
            </w:r>
          </w:p>
        </w:tc>
      </w:tr>
      <w:tr w:rsidR="002870DE" w:rsidRPr="0001438F" w14:paraId="13675E2A" w14:textId="77777777" w:rsidTr="00BB3C6C">
        <w:trPr>
          <w:trHeight w:val="41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2CD72A9" w14:textId="77777777" w:rsidR="002870DE" w:rsidRPr="00FB53E2" w:rsidRDefault="002870DE" w:rsidP="00BB3C6C">
            <w:pPr>
              <w:spacing w:after="160" w:line="259" w:lineRule="auto"/>
              <w:jc w:val="center"/>
              <w:rPr>
                <w:sz w:val="18"/>
                <w:szCs w:val="18"/>
              </w:rPr>
            </w:pPr>
          </w:p>
        </w:tc>
        <w:tc>
          <w:tcPr>
            <w:tcW w:w="1322" w:type="dxa"/>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4EB4B8C3" w14:textId="77777777" w:rsidR="002870DE" w:rsidRPr="00FB53E2" w:rsidRDefault="002870DE" w:rsidP="00BB3C6C">
            <w:pPr>
              <w:spacing w:after="160" w:line="259" w:lineRule="auto"/>
              <w:jc w:val="center"/>
              <w:rPr>
                <w:sz w:val="18"/>
                <w:szCs w:val="18"/>
              </w:rPr>
            </w:pPr>
            <w:r w:rsidRPr="00FB53E2">
              <w:rPr>
                <w:sz w:val="18"/>
                <w:szCs w:val="18"/>
              </w:rPr>
              <w:t>Impulse</w:t>
            </w:r>
          </w:p>
        </w:tc>
        <w:tc>
          <w:tcPr>
            <w:tcW w:w="1566"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0620E9A2" w14:textId="77777777" w:rsidR="002870DE" w:rsidRPr="00214E05" w:rsidRDefault="002870DE" w:rsidP="00BB3C6C">
            <w:pPr>
              <w:spacing w:after="160" w:line="259" w:lineRule="auto"/>
              <w:jc w:val="center"/>
              <w:rPr>
                <w:sz w:val="18"/>
                <w:szCs w:val="18"/>
              </w:rPr>
            </w:pPr>
            <w:r w:rsidRPr="00FB53E2">
              <w:rPr>
                <w:sz w:val="18"/>
                <w:szCs w:val="18"/>
              </w:rPr>
              <w:t>100V/</w:t>
            </w:r>
            <w:r w:rsidRPr="00214E05">
              <w:rPr>
                <w:rFonts w:hint="eastAsia"/>
                <w:sz w:val="18"/>
                <w:szCs w:val="18"/>
              </w:rPr>
              <w:t>μ</w:t>
            </w:r>
            <w:r w:rsidRPr="00214E05">
              <w:rPr>
                <w:rFonts w:hint="eastAsia"/>
                <w:sz w:val="18"/>
                <w:szCs w:val="18"/>
              </w:rPr>
              <w:t>s</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37AFA8B2" w14:textId="77777777" w:rsidR="002870DE" w:rsidRPr="00214E05" w:rsidRDefault="002870DE" w:rsidP="00BB3C6C">
            <w:pPr>
              <w:spacing w:after="160" w:line="259" w:lineRule="auto"/>
              <w:jc w:val="center"/>
              <w:rPr>
                <w:sz w:val="18"/>
                <w:szCs w:val="18"/>
              </w:rPr>
            </w:pPr>
            <w:r w:rsidRPr="00214E05">
              <w:rPr>
                <w:rFonts w:hint="eastAsia"/>
                <w:sz w:val="18"/>
                <w:szCs w:val="18"/>
              </w:rPr>
              <w:t xml:space="preserve">180V~600V </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68E77B05" w14:textId="77777777" w:rsidR="002870DE" w:rsidRPr="00214E05" w:rsidRDefault="002870DE" w:rsidP="00BB3C6C">
            <w:pPr>
              <w:spacing w:after="160" w:line="259" w:lineRule="auto"/>
              <w:jc w:val="center"/>
              <w:rPr>
                <w:sz w:val="18"/>
                <w:szCs w:val="18"/>
              </w:rPr>
            </w:pPr>
            <w:r w:rsidRPr="00214E05">
              <w:rPr>
                <w:sz w:val="18"/>
                <w:szCs w:val="18"/>
              </w:rPr>
              <w:t>below 6</w:t>
            </w:r>
            <w:r w:rsidRPr="00214E05">
              <w:rPr>
                <w:rFonts w:hint="eastAsia"/>
                <w:sz w:val="18"/>
                <w:szCs w:val="18"/>
              </w:rPr>
              <w:t>00V</w:t>
            </w:r>
          </w:p>
        </w:tc>
      </w:tr>
      <w:tr w:rsidR="002870DE" w:rsidRPr="0001438F" w14:paraId="05C376E0" w14:textId="77777777" w:rsidTr="00BB3C6C">
        <w:trPr>
          <w:trHeight w:val="41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F942195" w14:textId="77777777" w:rsidR="002870DE" w:rsidRPr="00FB53E2" w:rsidRDefault="002870DE" w:rsidP="00BB3C6C">
            <w:pPr>
              <w:spacing w:after="160" w:line="259" w:lineRule="auto"/>
              <w:jc w:val="center"/>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70D95766" w14:textId="77777777" w:rsidR="002870DE" w:rsidRPr="00FB53E2" w:rsidRDefault="002870DE" w:rsidP="00BB3C6C">
            <w:pPr>
              <w:spacing w:after="160" w:line="259" w:lineRule="auto"/>
              <w:jc w:val="center"/>
              <w:rPr>
                <w:sz w:val="18"/>
                <w:szCs w:val="18"/>
              </w:rPr>
            </w:pPr>
          </w:p>
        </w:tc>
        <w:tc>
          <w:tcPr>
            <w:tcW w:w="1566"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5CFAD113" w14:textId="77777777" w:rsidR="002870DE" w:rsidRPr="00214E05" w:rsidRDefault="002870DE" w:rsidP="00BB3C6C">
            <w:pPr>
              <w:spacing w:after="160" w:line="259" w:lineRule="auto"/>
              <w:jc w:val="center"/>
              <w:rPr>
                <w:sz w:val="18"/>
                <w:szCs w:val="18"/>
              </w:rPr>
            </w:pPr>
            <w:r w:rsidRPr="00FB53E2">
              <w:rPr>
                <w:sz w:val="18"/>
                <w:szCs w:val="18"/>
              </w:rPr>
              <w:t>1,000V/</w:t>
            </w:r>
            <w:r w:rsidRPr="00214E05">
              <w:rPr>
                <w:rFonts w:hint="eastAsia"/>
                <w:sz w:val="18"/>
                <w:szCs w:val="18"/>
              </w:rPr>
              <w:t>μ</w:t>
            </w:r>
            <w:r w:rsidRPr="00214E05">
              <w:rPr>
                <w:rFonts w:hint="eastAsia"/>
                <w:sz w:val="18"/>
                <w:szCs w:val="18"/>
              </w:rPr>
              <w:t>s</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1D33AAD5" w14:textId="77777777" w:rsidR="002870DE" w:rsidRPr="00214E05" w:rsidRDefault="002870DE" w:rsidP="00BB3C6C">
            <w:pPr>
              <w:spacing w:after="160" w:line="259" w:lineRule="auto"/>
              <w:jc w:val="center"/>
              <w:rPr>
                <w:sz w:val="18"/>
                <w:szCs w:val="18"/>
              </w:rPr>
            </w:pPr>
            <w:r w:rsidRPr="00214E05">
              <w:rPr>
                <w:rFonts w:hint="eastAsia"/>
                <w:sz w:val="18"/>
                <w:szCs w:val="18"/>
              </w:rPr>
              <w:t>180V~700V</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622D7A8E" w14:textId="77777777" w:rsidR="002870DE" w:rsidRPr="00214E05" w:rsidRDefault="002870DE" w:rsidP="00BB3C6C">
            <w:pPr>
              <w:spacing w:after="160" w:line="259" w:lineRule="auto"/>
              <w:jc w:val="center"/>
              <w:rPr>
                <w:sz w:val="18"/>
                <w:szCs w:val="18"/>
              </w:rPr>
            </w:pPr>
            <w:r w:rsidRPr="00214E05">
              <w:rPr>
                <w:sz w:val="18"/>
                <w:szCs w:val="18"/>
              </w:rPr>
              <w:t xml:space="preserve">below </w:t>
            </w:r>
            <w:r w:rsidRPr="00214E05">
              <w:rPr>
                <w:rFonts w:hint="eastAsia"/>
                <w:sz w:val="18"/>
                <w:szCs w:val="18"/>
              </w:rPr>
              <w:t>700V</w:t>
            </w:r>
          </w:p>
        </w:tc>
      </w:tr>
      <w:tr w:rsidR="002870DE" w:rsidRPr="0001438F" w14:paraId="5F87E2AF" w14:textId="77777777" w:rsidTr="00BB3C6C">
        <w:trPr>
          <w:trHeight w:val="81"/>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6B42852" w14:textId="77777777" w:rsidR="002870DE" w:rsidRPr="00FB53E2" w:rsidRDefault="002870DE" w:rsidP="00BB3C6C">
            <w:pPr>
              <w:spacing w:after="160" w:line="259" w:lineRule="auto"/>
              <w:jc w:val="center"/>
              <w:rPr>
                <w:sz w:val="18"/>
                <w:szCs w:val="18"/>
              </w:rPr>
            </w:pPr>
          </w:p>
        </w:tc>
        <w:tc>
          <w:tcPr>
            <w:tcW w:w="2888" w:type="dxa"/>
            <w:gridSpan w:val="2"/>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387BAD6D" w14:textId="77777777" w:rsidR="002870DE" w:rsidRPr="00FB53E2" w:rsidRDefault="002870DE" w:rsidP="00BB3C6C">
            <w:pPr>
              <w:spacing w:after="160" w:line="259" w:lineRule="auto"/>
              <w:jc w:val="center"/>
              <w:rPr>
                <w:sz w:val="18"/>
                <w:szCs w:val="18"/>
              </w:rPr>
            </w:pPr>
            <w:r w:rsidRPr="00FB53E2">
              <w:rPr>
                <w:sz w:val="18"/>
                <w:szCs w:val="18"/>
              </w:rPr>
              <w:t>capacitance</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7BB90E0E" w14:textId="77777777" w:rsidR="002870DE" w:rsidRPr="00214E05" w:rsidRDefault="002870DE" w:rsidP="00BB3C6C">
            <w:pPr>
              <w:spacing w:after="160" w:line="259" w:lineRule="auto"/>
              <w:jc w:val="center"/>
              <w:rPr>
                <w:sz w:val="18"/>
                <w:szCs w:val="18"/>
              </w:rPr>
            </w:pPr>
            <w:r w:rsidRPr="00214E05">
              <w:rPr>
                <w:rFonts w:hint="eastAsia"/>
                <w:sz w:val="18"/>
                <w:szCs w:val="18"/>
              </w:rPr>
              <w:t>-</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055D18AA" w14:textId="77777777" w:rsidR="002870DE" w:rsidRPr="00214E05" w:rsidRDefault="002870DE" w:rsidP="00BB3C6C">
            <w:pPr>
              <w:spacing w:after="160" w:line="259" w:lineRule="auto"/>
              <w:jc w:val="center"/>
              <w:rPr>
                <w:sz w:val="18"/>
                <w:szCs w:val="18"/>
              </w:rPr>
            </w:pPr>
            <w:r w:rsidRPr="00214E05">
              <w:rPr>
                <w:sz w:val="18"/>
                <w:szCs w:val="18"/>
              </w:rPr>
              <w:t xml:space="preserve">below </w:t>
            </w:r>
            <w:r w:rsidRPr="00214E05">
              <w:rPr>
                <w:rFonts w:hint="eastAsia"/>
                <w:sz w:val="18"/>
                <w:szCs w:val="18"/>
              </w:rPr>
              <w:t>20pF</w:t>
            </w:r>
          </w:p>
        </w:tc>
      </w:tr>
      <w:tr w:rsidR="002870DE" w:rsidRPr="0001438F" w14:paraId="7D0FF60E" w14:textId="77777777" w:rsidTr="00BB3C6C">
        <w:trPr>
          <w:trHeight w:val="355"/>
        </w:trPr>
        <w:tc>
          <w:tcPr>
            <w:tcW w:w="530" w:type="dxa"/>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14:paraId="7B1044DD" w14:textId="77777777" w:rsidR="002870DE" w:rsidRPr="00214E05" w:rsidRDefault="002870DE" w:rsidP="00BB3C6C">
            <w:pPr>
              <w:spacing w:after="160" w:line="259" w:lineRule="auto"/>
              <w:jc w:val="center"/>
              <w:rPr>
                <w:sz w:val="18"/>
                <w:szCs w:val="18"/>
              </w:rPr>
            </w:pPr>
            <w:r w:rsidRPr="00214E05">
              <w:rPr>
                <w:rFonts w:hint="eastAsia"/>
                <w:sz w:val="18"/>
                <w:szCs w:val="18"/>
              </w:rPr>
              <w:t>o</w:t>
            </w:r>
            <w:r w:rsidRPr="00214E05">
              <w:rPr>
                <w:sz w:val="18"/>
                <w:szCs w:val="18"/>
              </w:rPr>
              <w:t>vercurrent</w:t>
            </w:r>
          </w:p>
        </w:tc>
        <w:tc>
          <w:tcPr>
            <w:tcW w:w="2888" w:type="dxa"/>
            <w:gridSpan w:val="2"/>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3A2EC4B4" w14:textId="77777777" w:rsidR="002870DE" w:rsidRPr="00214E05" w:rsidRDefault="002870DE" w:rsidP="00BB3C6C">
            <w:pPr>
              <w:spacing w:after="160" w:line="259" w:lineRule="auto"/>
              <w:jc w:val="center"/>
              <w:rPr>
                <w:sz w:val="18"/>
                <w:szCs w:val="18"/>
              </w:rPr>
            </w:pPr>
            <w:r w:rsidRPr="00214E05">
              <w:rPr>
                <w:sz w:val="18"/>
                <w:szCs w:val="18"/>
              </w:rPr>
              <w:t>current limiting</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2F3CEEF4" w14:textId="77777777" w:rsidR="002870DE" w:rsidRPr="00214E05" w:rsidRDefault="002870DE" w:rsidP="00BB3C6C">
            <w:pPr>
              <w:spacing w:after="160" w:line="259" w:lineRule="auto"/>
              <w:jc w:val="center"/>
              <w:rPr>
                <w:sz w:val="18"/>
                <w:szCs w:val="18"/>
              </w:rPr>
            </w:pPr>
            <w:r w:rsidRPr="00214E05">
              <w:rPr>
                <w:rFonts w:hint="eastAsia"/>
                <w:sz w:val="18"/>
                <w:szCs w:val="18"/>
              </w:rPr>
              <w:t>A</w:t>
            </w:r>
            <w:r w:rsidRPr="00214E05">
              <w:rPr>
                <w:sz w:val="18"/>
                <w:szCs w:val="18"/>
              </w:rPr>
              <w:t>C</w:t>
            </w:r>
            <w:r w:rsidRPr="00214E05">
              <w:rPr>
                <w:rFonts w:hint="eastAsia"/>
                <w:sz w:val="18"/>
                <w:szCs w:val="18"/>
              </w:rPr>
              <w:t xml:space="preserve"> 110V 250</w:t>
            </w:r>
            <w:r w:rsidRPr="00214E05">
              <w:rPr>
                <w:sz w:val="18"/>
                <w:szCs w:val="18"/>
              </w:rPr>
              <w:t xml:space="preserve">Ma </w:t>
            </w:r>
            <w:r w:rsidRPr="00214E05">
              <w:rPr>
                <w:rFonts w:hint="eastAsia"/>
                <w:sz w:val="18"/>
                <w:szCs w:val="18"/>
              </w:rPr>
              <w:t>-1</w:t>
            </w:r>
            <w:r w:rsidRPr="00214E05">
              <w:rPr>
                <w:sz w:val="18"/>
                <w:szCs w:val="18"/>
              </w:rPr>
              <w:t>min</w:t>
            </w:r>
          </w:p>
          <w:p w14:paraId="4FA7DE02" w14:textId="77777777" w:rsidR="002870DE" w:rsidRPr="00214E05" w:rsidRDefault="002870DE" w:rsidP="00BB3C6C">
            <w:pPr>
              <w:spacing w:after="160" w:line="259" w:lineRule="auto"/>
              <w:jc w:val="center"/>
              <w:rPr>
                <w:sz w:val="18"/>
                <w:szCs w:val="18"/>
              </w:rPr>
            </w:pPr>
            <w:r w:rsidRPr="00214E05">
              <w:rPr>
                <w:rFonts w:hint="eastAsia"/>
                <w:sz w:val="18"/>
                <w:szCs w:val="18"/>
              </w:rPr>
              <w:t>A</w:t>
            </w:r>
            <w:r w:rsidRPr="00214E05">
              <w:rPr>
                <w:sz w:val="18"/>
                <w:szCs w:val="18"/>
              </w:rPr>
              <w:t>C</w:t>
            </w:r>
            <w:r w:rsidRPr="00214E05">
              <w:rPr>
                <w:rFonts w:hint="eastAsia"/>
                <w:sz w:val="18"/>
                <w:szCs w:val="18"/>
              </w:rPr>
              <w:t xml:space="preserve"> 110V 1A</w:t>
            </w:r>
            <w:r w:rsidRPr="00214E05">
              <w:rPr>
                <w:sz w:val="18"/>
                <w:szCs w:val="18"/>
              </w:rPr>
              <w:t xml:space="preserve"> – </w:t>
            </w:r>
            <w:r w:rsidRPr="00214E05">
              <w:rPr>
                <w:rFonts w:hint="eastAsia"/>
                <w:sz w:val="18"/>
                <w:szCs w:val="18"/>
              </w:rPr>
              <w:t>2</w:t>
            </w:r>
            <w:r w:rsidRPr="00214E05">
              <w:rPr>
                <w:sz w:val="18"/>
                <w:szCs w:val="18"/>
              </w:rPr>
              <w:t xml:space="preserve"> secs</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75FCC49F" w14:textId="77777777" w:rsidR="002870DE" w:rsidRPr="00214E05" w:rsidRDefault="002870DE" w:rsidP="00BB3C6C">
            <w:pPr>
              <w:spacing w:after="160" w:line="259" w:lineRule="auto"/>
              <w:jc w:val="center"/>
              <w:rPr>
                <w:sz w:val="18"/>
                <w:szCs w:val="18"/>
              </w:rPr>
            </w:pPr>
            <w:r w:rsidRPr="00214E05">
              <w:rPr>
                <w:rFonts w:hint="eastAsia"/>
                <w:sz w:val="18"/>
                <w:szCs w:val="18"/>
              </w:rPr>
              <w:t>-</w:t>
            </w:r>
          </w:p>
        </w:tc>
      </w:tr>
      <w:tr w:rsidR="002870DE" w:rsidRPr="0001438F" w14:paraId="77C2923C" w14:textId="77777777" w:rsidTr="00BB3C6C">
        <w:trPr>
          <w:trHeight w:val="127"/>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85F5F4F" w14:textId="77777777" w:rsidR="002870DE" w:rsidRPr="00FB53E2" w:rsidRDefault="002870DE" w:rsidP="00BB3C6C">
            <w:pPr>
              <w:spacing w:after="160" w:line="259" w:lineRule="auto"/>
              <w:jc w:val="center"/>
              <w:rPr>
                <w:sz w:val="18"/>
                <w:szCs w:val="18"/>
              </w:rPr>
            </w:pPr>
          </w:p>
        </w:tc>
        <w:tc>
          <w:tcPr>
            <w:tcW w:w="2888" w:type="dxa"/>
            <w:gridSpan w:val="2"/>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2DD84D04" w14:textId="77777777" w:rsidR="002870DE" w:rsidRPr="00FB53E2" w:rsidRDefault="002870DE" w:rsidP="00BB3C6C">
            <w:pPr>
              <w:spacing w:after="160" w:line="259" w:lineRule="auto"/>
              <w:jc w:val="center"/>
              <w:rPr>
                <w:sz w:val="18"/>
                <w:szCs w:val="18"/>
              </w:rPr>
            </w:pPr>
            <w:r w:rsidRPr="00FB53E2">
              <w:rPr>
                <w:sz w:val="18"/>
                <w:szCs w:val="18"/>
              </w:rPr>
              <w:t>Safe values of let-go current</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5E0F5AD5" w14:textId="77777777" w:rsidR="002870DE" w:rsidRPr="00FB53E2" w:rsidRDefault="002870DE" w:rsidP="00BB3C6C">
            <w:pPr>
              <w:spacing w:after="160" w:line="259" w:lineRule="auto"/>
              <w:jc w:val="center"/>
              <w:rPr>
                <w:sz w:val="18"/>
                <w:szCs w:val="18"/>
              </w:rPr>
            </w:pPr>
            <w:r w:rsidRPr="00FB53E2">
              <w:rPr>
                <w:sz w:val="18"/>
                <w:szCs w:val="18"/>
              </w:rPr>
              <w:t xml:space="preserve">DC 150mA - 3 </w:t>
            </w:r>
            <w:proofErr w:type="spellStart"/>
            <w:r w:rsidRPr="00FB53E2">
              <w:rPr>
                <w:sz w:val="18"/>
                <w:szCs w:val="18"/>
              </w:rPr>
              <w:t>hrs</w:t>
            </w:r>
            <w:proofErr w:type="spellEnd"/>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0E1C890E" w14:textId="77777777" w:rsidR="002870DE" w:rsidRPr="00FB53E2" w:rsidRDefault="002870DE" w:rsidP="00BB3C6C">
            <w:pPr>
              <w:spacing w:after="160" w:line="259" w:lineRule="auto"/>
              <w:jc w:val="center"/>
              <w:rPr>
                <w:sz w:val="18"/>
                <w:szCs w:val="18"/>
              </w:rPr>
            </w:pPr>
            <w:r w:rsidRPr="00FB53E2">
              <w:rPr>
                <w:sz w:val="18"/>
                <w:szCs w:val="18"/>
              </w:rPr>
              <w:t>-</w:t>
            </w:r>
          </w:p>
        </w:tc>
      </w:tr>
      <w:tr w:rsidR="002870DE" w:rsidRPr="0001438F" w14:paraId="1C6D8B92" w14:textId="77777777" w:rsidTr="00BB3C6C">
        <w:trPr>
          <w:trHeight w:val="410"/>
        </w:trPr>
        <w:tc>
          <w:tcPr>
            <w:tcW w:w="530" w:type="dxa"/>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14:paraId="7E70F1D1" w14:textId="77777777" w:rsidR="002870DE" w:rsidRPr="00214E05" w:rsidRDefault="002870DE" w:rsidP="00BB3C6C">
            <w:pPr>
              <w:spacing w:after="160" w:line="259" w:lineRule="auto"/>
              <w:jc w:val="center"/>
              <w:rPr>
                <w:sz w:val="18"/>
                <w:szCs w:val="18"/>
              </w:rPr>
            </w:pPr>
            <w:r w:rsidRPr="00214E05">
              <w:rPr>
                <w:sz w:val="18"/>
                <w:szCs w:val="18"/>
              </w:rPr>
              <w:t>Ignition protection</w:t>
            </w:r>
          </w:p>
        </w:tc>
        <w:tc>
          <w:tcPr>
            <w:tcW w:w="2888" w:type="dxa"/>
            <w:gridSpan w:val="2"/>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4DF9E007" w14:textId="77777777" w:rsidR="002870DE" w:rsidRPr="00214E05" w:rsidRDefault="002870DE" w:rsidP="00BB3C6C">
            <w:pPr>
              <w:spacing w:after="160" w:line="259" w:lineRule="auto"/>
              <w:jc w:val="center"/>
              <w:rPr>
                <w:sz w:val="18"/>
                <w:szCs w:val="18"/>
              </w:rPr>
            </w:pPr>
            <w:proofErr w:type="gramStart"/>
            <w:r w:rsidRPr="00214E05">
              <w:rPr>
                <w:sz w:val="18"/>
                <w:szCs w:val="18"/>
              </w:rPr>
              <w:t>Ignition</w:t>
            </w:r>
            <w:proofErr w:type="gramEnd"/>
            <w:r w:rsidRPr="00214E05">
              <w:rPr>
                <w:sz w:val="18"/>
                <w:szCs w:val="18"/>
              </w:rPr>
              <w:t xml:space="preserve"> withstand</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06144530" w14:textId="77777777" w:rsidR="002870DE" w:rsidRPr="00214E05" w:rsidRDefault="002870DE" w:rsidP="00BB3C6C">
            <w:pPr>
              <w:spacing w:after="160" w:line="259" w:lineRule="auto"/>
              <w:jc w:val="center"/>
              <w:rPr>
                <w:sz w:val="18"/>
                <w:szCs w:val="18"/>
              </w:rPr>
            </w:pPr>
            <w:r w:rsidRPr="00214E05">
              <w:rPr>
                <w:rFonts w:hint="eastAsia"/>
                <w:sz w:val="18"/>
                <w:szCs w:val="18"/>
              </w:rPr>
              <w:t xml:space="preserve">60Hz 5A </w:t>
            </w:r>
            <w:r w:rsidRPr="00214E05">
              <w:rPr>
                <w:sz w:val="18"/>
                <w:szCs w:val="18"/>
              </w:rPr>
              <w:t xml:space="preserve">– </w:t>
            </w:r>
            <w:r w:rsidRPr="00214E05">
              <w:rPr>
                <w:rFonts w:hint="eastAsia"/>
                <w:sz w:val="18"/>
                <w:szCs w:val="18"/>
              </w:rPr>
              <w:t>15</w:t>
            </w:r>
            <w:r w:rsidRPr="00214E05">
              <w:rPr>
                <w:sz w:val="18"/>
                <w:szCs w:val="18"/>
              </w:rPr>
              <w:t xml:space="preserve"> mins</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52AEF158" w14:textId="77777777" w:rsidR="002870DE" w:rsidRPr="00214E05" w:rsidRDefault="002870DE" w:rsidP="00BB3C6C">
            <w:pPr>
              <w:spacing w:after="160" w:line="259" w:lineRule="auto"/>
              <w:jc w:val="center"/>
              <w:rPr>
                <w:sz w:val="18"/>
                <w:szCs w:val="18"/>
              </w:rPr>
            </w:pPr>
            <w:r w:rsidRPr="00214E05">
              <w:rPr>
                <w:rFonts w:hint="eastAsia"/>
                <w:sz w:val="18"/>
                <w:szCs w:val="18"/>
              </w:rPr>
              <w:t>-</w:t>
            </w:r>
          </w:p>
        </w:tc>
      </w:tr>
      <w:tr w:rsidR="002870DE" w:rsidRPr="0001438F" w14:paraId="4D5779AE" w14:textId="77777777" w:rsidTr="00BB3C6C">
        <w:trPr>
          <w:trHeight w:val="2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1902845" w14:textId="77777777" w:rsidR="002870DE" w:rsidRPr="00FB53E2" w:rsidRDefault="002870DE" w:rsidP="00BB3C6C">
            <w:pPr>
              <w:spacing w:after="160" w:line="259" w:lineRule="auto"/>
              <w:jc w:val="center"/>
              <w:rPr>
                <w:sz w:val="18"/>
                <w:szCs w:val="18"/>
              </w:rPr>
            </w:pPr>
          </w:p>
        </w:tc>
        <w:tc>
          <w:tcPr>
            <w:tcW w:w="2888" w:type="dxa"/>
            <w:gridSpan w:val="2"/>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0265BCCE" w14:textId="77777777" w:rsidR="002870DE" w:rsidRPr="00FB53E2" w:rsidRDefault="002870DE" w:rsidP="00BB3C6C">
            <w:pPr>
              <w:spacing w:after="160" w:line="259" w:lineRule="auto"/>
              <w:jc w:val="center"/>
              <w:rPr>
                <w:sz w:val="18"/>
                <w:szCs w:val="18"/>
              </w:rPr>
            </w:pPr>
            <w:r w:rsidRPr="00FB53E2">
              <w:rPr>
                <w:sz w:val="18"/>
                <w:szCs w:val="18"/>
              </w:rPr>
              <w:t>withstand voltage test</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1408E73B" w14:textId="77777777" w:rsidR="002870DE" w:rsidRPr="00FB53E2" w:rsidRDefault="002870DE" w:rsidP="00BB3C6C">
            <w:pPr>
              <w:spacing w:after="160" w:line="259" w:lineRule="auto"/>
              <w:jc w:val="center"/>
              <w:rPr>
                <w:sz w:val="18"/>
                <w:szCs w:val="18"/>
              </w:rPr>
            </w:pPr>
            <w:r w:rsidRPr="00FB53E2">
              <w:rPr>
                <w:sz w:val="18"/>
                <w:szCs w:val="18"/>
              </w:rPr>
              <w:t>AC 220V 3A – 15mins</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349B8559" w14:textId="77777777" w:rsidR="002870DE" w:rsidRPr="00FB53E2" w:rsidRDefault="002870DE" w:rsidP="00BB3C6C">
            <w:pPr>
              <w:spacing w:after="160" w:line="259" w:lineRule="auto"/>
              <w:jc w:val="center"/>
              <w:rPr>
                <w:sz w:val="18"/>
                <w:szCs w:val="18"/>
              </w:rPr>
            </w:pPr>
            <w:r w:rsidRPr="00FB53E2">
              <w:rPr>
                <w:sz w:val="18"/>
                <w:szCs w:val="18"/>
              </w:rPr>
              <w:t>-</w:t>
            </w:r>
          </w:p>
        </w:tc>
      </w:tr>
    </w:tbl>
    <w:p w14:paraId="2FE3D397" w14:textId="77777777" w:rsidR="002870DE" w:rsidRPr="00CD4D0F" w:rsidRDefault="002870DE" w:rsidP="002870DE">
      <w:pPr>
        <w:pStyle w:val="Para1"/>
        <w:ind w:firstLine="240"/>
        <w:rPr>
          <w:rFonts w:eastAsiaTheme="minorEastAsia"/>
        </w:rPr>
      </w:pPr>
    </w:p>
    <w:p w14:paraId="5239175B" w14:textId="77777777" w:rsidR="002870DE" w:rsidRDefault="002870DE" w:rsidP="002870DE">
      <w:r>
        <w:t>As shown the table above</w:t>
      </w:r>
      <w:r w:rsidRPr="00214E05">
        <w:t xml:space="preserve">, the overvoltage performance as a major factor in surge protector performance shows that the </w:t>
      </w:r>
      <w:r>
        <w:t xml:space="preserve">range of </w:t>
      </w:r>
      <w:r w:rsidRPr="00214E05">
        <w:t xml:space="preserve">DC discharge </w:t>
      </w:r>
      <w:r>
        <w:t>is</w:t>
      </w:r>
      <w:r w:rsidRPr="00214E05">
        <w:t xml:space="preserve"> aligned with the range given in ITU</w:t>
      </w:r>
      <w:r>
        <w:t xml:space="preserve">-T </w:t>
      </w:r>
      <w:r w:rsidRPr="00214E05">
        <w:t>K</w:t>
      </w:r>
      <w:r>
        <w:t>.</w:t>
      </w:r>
      <w:r w:rsidRPr="00214E05">
        <w:t>12</w:t>
      </w:r>
      <w:r>
        <w:t>. T</w:t>
      </w:r>
      <w:r w:rsidRPr="00214E05">
        <w:t xml:space="preserve">he </w:t>
      </w:r>
      <w:r>
        <w:t>range of impulse is</w:t>
      </w:r>
      <w:r w:rsidRPr="00214E05">
        <w:t xml:space="preserve"> set to the highest level but </w:t>
      </w:r>
      <w:r>
        <w:t>no criteria for</w:t>
      </w:r>
      <w:r w:rsidRPr="00214E05">
        <w:t xml:space="preserve"> the lowest level</w:t>
      </w:r>
      <w:r>
        <w:t xml:space="preserve"> in ITU-T K.12. However, the Korean technical regulation suggests </w:t>
      </w:r>
      <w:r w:rsidRPr="00214E05">
        <w:t xml:space="preserve">the lowest level </w:t>
      </w:r>
      <w:r>
        <w:t xml:space="preserve">to offer </w:t>
      </w:r>
      <w:r w:rsidRPr="00214E05">
        <w:t>clari</w:t>
      </w:r>
      <w:r>
        <w:t>ty</w:t>
      </w:r>
      <w:r w:rsidRPr="00214E05">
        <w:t>.</w:t>
      </w:r>
      <w:r w:rsidRPr="00214E05">
        <w:br/>
        <w:t xml:space="preserve">In the case of capacitance, there is a </w:t>
      </w:r>
      <w:proofErr w:type="gramStart"/>
      <w:r>
        <w:t>criteria</w:t>
      </w:r>
      <w:proofErr w:type="gramEnd"/>
      <w:r>
        <w:t xml:space="preserve"> </w:t>
      </w:r>
      <w:r w:rsidRPr="00214E05">
        <w:t xml:space="preserve">in ITU-T recommendation, but </w:t>
      </w:r>
      <w:r>
        <w:t xml:space="preserve">the Korean technical regulation does </w:t>
      </w:r>
      <w:r w:rsidRPr="00214E05">
        <w:t xml:space="preserve">not </w:t>
      </w:r>
      <w:r>
        <w:t xml:space="preserve">have </w:t>
      </w:r>
      <w:r w:rsidRPr="00214E05">
        <w:t xml:space="preserve">the </w:t>
      </w:r>
      <w:r>
        <w:t xml:space="preserve">performance item </w:t>
      </w:r>
      <w:r w:rsidRPr="00214E05">
        <w:t xml:space="preserve">because </w:t>
      </w:r>
      <w:r>
        <w:t xml:space="preserve">it is agreed that capacitance has no meaning practically in the field. </w:t>
      </w:r>
      <w:r w:rsidRPr="00214E05">
        <w:t xml:space="preserve">Although there are no figures presented in ITU-T recommendation for over-current performance and </w:t>
      </w:r>
      <w:r>
        <w:t xml:space="preserve">ignition protection </w:t>
      </w:r>
      <w:r w:rsidRPr="00214E05">
        <w:t xml:space="preserve">performance, </w:t>
      </w:r>
      <w:r>
        <w:t xml:space="preserve">the Korean regulation stipulates the figures for over-current and ignition protection performance which reflects a </w:t>
      </w:r>
      <w:r w:rsidRPr="00214E05">
        <w:t xml:space="preserve">result of the research </w:t>
      </w:r>
      <w:r>
        <w:t>which service providers has conducted for their business needs.</w:t>
      </w:r>
    </w:p>
    <w:p w14:paraId="7341CD2E" w14:textId="77777777" w:rsidR="002870DE" w:rsidRPr="00A3632C" w:rsidRDefault="002870DE" w:rsidP="002870DE">
      <w:pPr>
        <w:autoSpaceDE w:val="0"/>
        <w:autoSpaceDN w:val="0"/>
        <w:spacing w:before="120" w:after="160" w:line="276" w:lineRule="auto"/>
        <w:jc w:val="both"/>
        <w:rPr>
          <w:rFonts w:eastAsiaTheme="minorEastAsia"/>
          <w:lang w:eastAsia="ko-KR"/>
        </w:rPr>
      </w:pPr>
    </w:p>
    <w:p w14:paraId="3E6956B8" w14:textId="77777777" w:rsidR="002870DE" w:rsidRPr="00035D50" w:rsidRDefault="002870DE" w:rsidP="002870DE">
      <w:pPr>
        <w:pStyle w:val="Title1n"/>
      </w:pPr>
      <w:bookmarkStart w:id="75" w:name="_Toc74557804"/>
      <w:r w:rsidRPr="00035D50">
        <w:lastRenderedPageBreak/>
        <w:t>C</w:t>
      </w:r>
      <w:r>
        <w:t>onclus</w:t>
      </w:r>
      <w:r w:rsidRPr="00035D50">
        <w:t>ion</w:t>
      </w:r>
      <w:bookmarkEnd w:id="75"/>
    </w:p>
    <w:p w14:paraId="6A30B82B" w14:textId="77777777" w:rsidR="002870DE" w:rsidRDefault="002870DE" w:rsidP="002870DE">
      <w:pPr>
        <w:wordWrap w:val="0"/>
        <w:autoSpaceDE w:val="0"/>
        <w:autoSpaceDN w:val="0"/>
        <w:spacing w:before="120"/>
        <w:jc w:val="both"/>
        <w:rPr>
          <w:rFonts w:eastAsiaTheme="minorEastAsia"/>
          <w:lang w:val="it-IT" w:eastAsia="ko-KR"/>
        </w:rPr>
      </w:pPr>
      <w:bookmarkStart w:id="76" w:name="_Toc177839174"/>
      <w:bookmarkStart w:id="77" w:name="_Toc178104604"/>
      <w:bookmarkEnd w:id="76"/>
      <w:bookmarkEnd w:id="77"/>
    </w:p>
    <w:p w14:paraId="6A1635F7" w14:textId="77777777" w:rsidR="002870DE" w:rsidRDefault="002870DE" w:rsidP="002870DE">
      <w:pPr>
        <w:pStyle w:val="Para1"/>
        <w:ind w:firstLine="240"/>
      </w:pPr>
      <w:r w:rsidRPr="002047D9">
        <w:t xml:space="preserve">ICT is </w:t>
      </w:r>
      <w:r>
        <w:rPr>
          <w:rFonts w:hint="eastAsia"/>
        </w:rPr>
        <w:t xml:space="preserve">an </w:t>
      </w:r>
      <w:r w:rsidRPr="002047D9">
        <w:t xml:space="preserve">essential component for </w:t>
      </w:r>
      <w:r>
        <w:rPr>
          <w:rFonts w:hint="eastAsia"/>
        </w:rPr>
        <w:t xml:space="preserve">both </w:t>
      </w:r>
      <w:r w:rsidRPr="002047D9">
        <w:t xml:space="preserve">developed and developing countries </w:t>
      </w:r>
      <w:r>
        <w:rPr>
          <w:rFonts w:hint="eastAsia"/>
        </w:rPr>
        <w:t xml:space="preserve">in </w:t>
      </w:r>
      <w:r w:rsidRPr="002047D9">
        <w:t xml:space="preserve">achieving sustainable </w:t>
      </w:r>
      <w:r>
        <w:t>economic</w:t>
      </w:r>
      <w:r>
        <w:rPr>
          <w:rFonts w:hint="eastAsia"/>
        </w:rPr>
        <w:t xml:space="preserve"> </w:t>
      </w:r>
      <w:r w:rsidRPr="00550F63">
        <w:t>development</w:t>
      </w:r>
      <w:r>
        <w:rPr>
          <w:rFonts w:hint="eastAsia"/>
        </w:rPr>
        <w:t>. S</w:t>
      </w:r>
      <w:r w:rsidRPr="002047D9">
        <w:t>tandard is a fundamental factor in develop</w:t>
      </w:r>
      <w:r>
        <w:rPr>
          <w:rFonts w:hint="eastAsia"/>
        </w:rPr>
        <w:t xml:space="preserve">ing </w:t>
      </w:r>
      <w:r w:rsidRPr="002047D9">
        <w:t>ICT.</w:t>
      </w:r>
      <w:r>
        <w:rPr>
          <w:rFonts w:hint="eastAsia"/>
        </w:rPr>
        <w:t xml:space="preserve"> The o</w:t>
      </w:r>
      <w:r w:rsidRPr="002047D9">
        <w:t>verall capability of a country in standardization can be measured by various factors, such as legislati</w:t>
      </w:r>
      <w:r>
        <w:rPr>
          <w:rFonts w:hint="eastAsia"/>
        </w:rPr>
        <w:t xml:space="preserve">on, </w:t>
      </w:r>
      <w:r w:rsidRPr="002047D9">
        <w:t>national policy, institutional system, human resource</w:t>
      </w:r>
      <w:r>
        <w:rPr>
          <w:rFonts w:hint="eastAsia"/>
        </w:rPr>
        <w:t>s</w:t>
      </w:r>
      <w:r w:rsidRPr="002047D9">
        <w:t>, technological capability, etc. Compar</w:t>
      </w:r>
      <w:r>
        <w:rPr>
          <w:rFonts w:hint="eastAsia"/>
        </w:rPr>
        <w:t>ed</w:t>
      </w:r>
      <w:r w:rsidRPr="002047D9">
        <w:t xml:space="preserve"> with developed countries, most developing countries lack resources and systems</w:t>
      </w:r>
      <w:r>
        <w:rPr>
          <w:rFonts w:hint="eastAsia"/>
        </w:rPr>
        <w:t>,</w:t>
      </w:r>
      <w:r w:rsidRPr="002047D9">
        <w:t xml:space="preserve"> which leave </w:t>
      </w:r>
      <w:r>
        <w:rPr>
          <w:rFonts w:hint="eastAsia"/>
        </w:rPr>
        <w:t xml:space="preserve">so-called </w:t>
      </w:r>
      <w:r w:rsidRPr="002047D9">
        <w:t xml:space="preserve">a </w:t>
      </w:r>
      <w:r w:rsidRPr="002047D9">
        <w:rPr>
          <w:i/>
        </w:rPr>
        <w:t>standardization gap</w:t>
      </w:r>
      <w:r w:rsidRPr="002047D9">
        <w:t xml:space="preserve"> between the developed countries and developing countries.</w:t>
      </w:r>
    </w:p>
    <w:p w14:paraId="71213798" w14:textId="77777777" w:rsidR="002870DE" w:rsidRDefault="002870DE" w:rsidP="002870DE">
      <w:pPr>
        <w:pStyle w:val="Para1"/>
        <w:ind w:firstLine="240"/>
      </w:pPr>
    </w:p>
    <w:p w14:paraId="225EAD85" w14:textId="77777777" w:rsidR="002870DE" w:rsidRDefault="002870DE" w:rsidP="002870DE">
      <w:pPr>
        <w:pStyle w:val="Para1"/>
        <w:ind w:firstLine="240"/>
      </w:pPr>
      <w:r w:rsidRPr="002047D9">
        <w:t xml:space="preserve">Harmonious and balanced development of the worldwide ICT is of mutual benefit to developing </w:t>
      </w:r>
      <w:r>
        <w:rPr>
          <w:rFonts w:hint="eastAsia"/>
        </w:rPr>
        <w:t xml:space="preserve">and </w:t>
      </w:r>
      <w:r w:rsidRPr="002047D9">
        <w:t>developed countries. In this regard, international standardization organizations and some developed countries have been providing various programs to developing countries for enhancement of their standardization capabilities.</w:t>
      </w:r>
    </w:p>
    <w:p w14:paraId="25337EFD" w14:textId="77777777" w:rsidR="002870DE" w:rsidRDefault="002870DE" w:rsidP="002870DE">
      <w:pPr>
        <w:pStyle w:val="Para1"/>
        <w:ind w:firstLine="240"/>
      </w:pPr>
    </w:p>
    <w:p w14:paraId="439B882D" w14:textId="77777777" w:rsidR="002870DE" w:rsidRDefault="002870DE" w:rsidP="002870DE">
      <w:pPr>
        <w:pStyle w:val="Para1"/>
        <w:ind w:firstLine="240"/>
      </w:pPr>
      <w:r w:rsidRPr="002047D9">
        <w:t>Despite those efforts to reduce the standardization gap, major disparities in knowledge and management of standards remain between developing and developed countries.</w:t>
      </w:r>
      <w:r>
        <w:rPr>
          <w:rFonts w:hint="eastAsia"/>
        </w:rPr>
        <w:t xml:space="preserve"> </w:t>
      </w:r>
      <w:r w:rsidRPr="002047D9">
        <w:t xml:space="preserve">Moreover, recently, the benefits of standardization </w:t>
      </w:r>
      <w:r>
        <w:rPr>
          <w:rFonts w:hint="eastAsia"/>
        </w:rPr>
        <w:t>are</w:t>
      </w:r>
      <w:r w:rsidRPr="002047D9">
        <w:t xml:space="preserve"> being focused on market dominance by standard</w:t>
      </w:r>
      <w:r>
        <w:rPr>
          <w:rFonts w:hint="eastAsia"/>
        </w:rPr>
        <w:t>s, which</w:t>
      </w:r>
      <w:r w:rsidRPr="002047D9">
        <w:t xml:space="preserve"> make developed countries lead global standardization. </w:t>
      </w:r>
    </w:p>
    <w:p w14:paraId="40C3FF23" w14:textId="77777777" w:rsidR="002870DE" w:rsidRDefault="002870DE" w:rsidP="002870DE">
      <w:pPr>
        <w:pStyle w:val="Para1"/>
        <w:ind w:firstLine="240"/>
      </w:pPr>
    </w:p>
    <w:p w14:paraId="3A1FC4EC" w14:textId="77777777" w:rsidR="002870DE" w:rsidRDefault="002870DE" w:rsidP="002870DE">
      <w:pPr>
        <w:pStyle w:val="Para1"/>
        <w:ind w:firstLine="240"/>
      </w:pPr>
      <w:r>
        <w:rPr>
          <w:rFonts w:hint="eastAsia"/>
        </w:rPr>
        <w:t>S</w:t>
      </w:r>
      <w:r w:rsidRPr="002047D9">
        <w:t xml:space="preserve">tandardization would be </w:t>
      </w:r>
      <w:r>
        <w:rPr>
          <w:rFonts w:hint="eastAsia"/>
        </w:rPr>
        <w:t xml:space="preserve">particularly </w:t>
      </w:r>
      <w:r w:rsidRPr="002047D9">
        <w:t>meaningful to developing countries. By utilizing standards, developing countries can minimize trials and errors in ICT development</w:t>
      </w:r>
      <w:r>
        <w:rPr>
          <w:rFonts w:hint="eastAsia"/>
        </w:rPr>
        <w:t xml:space="preserve">. They </w:t>
      </w:r>
      <w:r w:rsidRPr="002047D9">
        <w:t xml:space="preserve">also </w:t>
      </w:r>
      <w:r>
        <w:rPr>
          <w:rFonts w:hint="eastAsia"/>
        </w:rPr>
        <w:t xml:space="preserve">can </w:t>
      </w:r>
      <w:r w:rsidRPr="002047D9">
        <w:t>benefit from standardization in implementing ICT infrastructure and services in a cost-effective way, as well as promoting the welfare of the people.</w:t>
      </w:r>
    </w:p>
    <w:p w14:paraId="6FD25817" w14:textId="77777777" w:rsidR="002870DE" w:rsidRDefault="002870DE" w:rsidP="002870DE">
      <w:pPr>
        <w:pStyle w:val="Para1"/>
        <w:ind w:firstLine="240"/>
      </w:pPr>
    </w:p>
    <w:p w14:paraId="738A59B2" w14:textId="77777777" w:rsidR="002870DE" w:rsidRDefault="002870DE" w:rsidP="002870DE">
      <w:pPr>
        <w:pStyle w:val="Para1"/>
        <w:ind w:firstLine="240"/>
      </w:pPr>
      <w:r>
        <w:t xml:space="preserve">In this regard, </w:t>
      </w:r>
      <w:r w:rsidRPr="002047D9">
        <w:t xml:space="preserve">the </w:t>
      </w:r>
      <w:r>
        <w:t>guideline</w:t>
      </w:r>
      <w:r w:rsidRPr="002047D9">
        <w:t xml:space="preserve"> focused on </w:t>
      </w:r>
      <w:r>
        <w:t xml:space="preserve">what should be considered in referencing international standards when developing national standards as well as </w:t>
      </w:r>
      <w:r w:rsidRPr="002047D9">
        <w:t xml:space="preserve">how standardization systems </w:t>
      </w:r>
      <w:r>
        <w:t>operate because standards is not a simple technology but a product of intergrated system. accordingly, i</w:t>
      </w:r>
      <w:r w:rsidRPr="002047D9">
        <w:t xml:space="preserve">t is expected that this </w:t>
      </w:r>
      <w:r>
        <w:t>guideline</w:t>
      </w:r>
      <w:r w:rsidRPr="002047D9">
        <w:t xml:space="preserve"> </w:t>
      </w:r>
      <w:r>
        <w:rPr>
          <w:rFonts w:hint="eastAsia"/>
        </w:rPr>
        <w:t xml:space="preserve">would </w:t>
      </w:r>
      <w:r w:rsidRPr="002047D9">
        <w:t>motivat</w:t>
      </w:r>
      <w:r>
        <w:rPr>
          <w:rFonts w:hint="eastAsia"/>
        </w:rPr>
        <w:t>e</w:t>
      </w:r>
      <w:r w:rsidRPr="002047D9">
        <w:t xml:space="preserve"> polic</w:t>
      </w:r>
      <w:r>
        <w:rPr>
          <w:rFonts w:hint="eastAsia"/>
        </w:rPr>
        <w:t>y</w:t>
      </w:r>
      <w:r w:rsidRPr="002047D9">
        <w:t xml:space="preserve"> makers to introduce standardization system </w:t>
      </w:r>
      <w:r>
        <w:rPr>
          <w:rFonts w:hint="eastAsia"/>
        </w:rPr>
        <w:t>or enhance current standardization capabilities in</w:t>
      </w:r>
      <w:r w:rsidRPr="002047D9">
        <w:t xml:space="preserve"> their countries so </w:t>
      </w:r>
      <w:r>
        <w:rPr>
          <w:rFonts w:hint="eastAsia"/>
        </w:rPr>
        <w:t xml:space="preserve">as to </w:t>
      </w:r>
      <w:r w:rsidRPr="002047D9">
        <w:t xml:space="preserve">benefit </w:t>
      </w:r>
      <w:r>
        <w:rPr>
          <w:rFonts w:hint="eastAsia"/>
        </w:rPr>
        <w:t xml:space="preserve">further </w:t>
      </w:r>
      <w:r w:rsidRPr="002047D9">
        <w:t>from ICT standardization</w:t>
      </w:r>
      <w:r>
        <w:rPr>
          <w:rFonts w:hint="eastAsia"/>
        </w:rPr>
        <w:t>.</w:t>
      </w:r>
    </w:p>
    <w:p w14:paraId="1D9FFEDF" w14:textId="77777777" w:rsidR="002870DE" w:rsidRPr="00E64196" w:rsidRDefault="002870DE" w:rsidP="002870DE">
      <w:pPr>
        <w:wordWrap w:val="0"/>
        <w:autoSpaceDE w:val="0"/>
        <w:autoSpaceDN w:val="0"/>
        <w:spacing w:before="120"/>
        <w:jc w:val="both"/>
        <w:rPr>
          <w:rFonts w:eastAsiaTheme="minorEastAsia"/>
          <w:lang w:val="it-IT" w:eastAsia="ko-KR"/>
        </w:rPr>
      </w:pPr>
    </w:p>
    <w:p w14:paraId="4A224A7A" w14:textId="77777777" w:rsidR="00ED0AA1" w:rsidRPr="0023391F" w:rsidRDefault="00ED0AA1" w:rsidP="00D73820">
      <w:pPr>
        <w:kinsoku w:val="0"/>
        <w:overflowPunct w:val="0"/>
        <w:autoSpaceDE w:val="0"/>
        <w:autoSpaceDN w:val="0"/>
        <w:spacing w:beforeLines="100" w:before="240"/>
        <w:jc w:val="both"/>
        <w:textAlignment w:val="auto"/>
        <w:outlineLvl w:val="0"/>
        <w:rPr>
          <w:szCs w:val="24"/>
        </w:rPr>
      </w:pPr>
    </w:p>
    <w:sectPr w:rsidR="00ED0AA1" w:rsidRPr="0023391F" w:rsidSect="00020C8A">
      <w:footerReference w:type="default" r:id="rId36"/>
      <w:pgSz w:w="11909" w:h="16834" w:code="9"/>
      <w:pgMar w:top="1152" w:right="1296" w:bottom="1296" w:left="1440" w:header="720" w:footer="47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239A8" w14:textId="77777777" w:rsidR="006429AC" w:rsidRDefault="006429AC" w:rsidP="004F04BD">
      <w:r>
        <w:separator/>
      </w:r>
    </w:p>
  </w:endnote>
  <w:endnote w:type="continuationSeparator" w:id="0">
    <w:p w14:paraId="7A73F3B3" w14:textId="77777777" w:rsidR="006429AC" w:rsidRDefault="006429AC" w:rsidP="004F0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PMincho">
    <w:altName w:val="Yu Gothic"/>
    <w:charset w:val="80"/>
    <w:family w:val="roman"/>
    <w:pitch w:val="variable"/>
    <w:sig w:usb0="E00002FF" w:usb1="6AC7FDFB" w:usb2="08000012" w:usb3="00000000" w:csb0="0002009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굴림체">
    <w:altName w:val="GulimChe"/>
    <w:panose1 w:val="020B0609000101010101"/>
    <w:charset w:val="81"/>
    <w:family w:val="modern"/>
    <w:pitch w:val="fixed"/>
    <w:sig w:usb0="B00002AF" w:usb1="69D77CFB" w:usb2="00000030" w:usb3="00000000" w:csb0="0008009F" w:csb1="00000000"/>
  </w:font>
  <w:font w:name="한컴바탕">
    <w:altName w:val="바탕"/>
    <w:charset w:val="81"/>
    <w:family w:val="roman"/>
    <w:pitch w:val="variable"/>
    <w:sig w:usb0="F7FFAFFF" w:usb1="FBDFFFFF" w:usb2="00FFFFFF" w:usb3="00000000" w:csb0="803F01FF" w:csb1="00000000"/>
  </w:font>
  <w:font w:name="함초롬바탕">
    <w:altName w:val="바탕"/>
    <w:charset w:val="81"/>
    <w:family w:val="roman"/>
    <w:pitch w:val="variable"/>
    <w:sig w:usb0="F7002EFF" w:usb1="19DFFFFF" w:usb2="001BFDD7" w:usb3="00000000" w:csb0="001F01F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바탕체">
    <w:panose1 w:val="02030609000101010101"/>
    <w:charset w:val="81"/>
    <w:family w:val="roman"/>
    <w:pitch w:val="fixed"/>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ｻ・ｹｸ暿ｶ-L-Identity-HH">
    <w:altName w:val="Yu Gothic UI"/>
    <w:panose1 w:val="00000000000000000000"/>
    <w:charset w:val="80"/>
    <w:family w:val="auto"/>
    <w:notTrueType/>
    <w:pitch w:val="default"/>
    <w:sig w:usb0="00000001" w:usb1="08070000" w:usb2="00000010" w:usb3="00000000" w:csb0="00020000" w:csb1="00000000"/>
  </w:font>
  <w:font w:name="BirdM-Identity-H">
    <w:altName w:val="Microsoft JhengHei"/>
    <w:panose1 w:val="00000000000000000000"/>
    <w:charset w:val="88"/>
    <w:family w:val="auto"/>
    <w:notTrueType/>
    <w:pitch w:val="default"/>
    <w:sig w:usb0="00000001" w:usb1="090E0000" w:usb2="00000010" w:usb3="00000000" w:csb0="00180000" w:csb1="00000000"/>
  </w:font>
  <w:font w:name="한양중고딕,한컴돋움">
    <w:altName w:val="바탕"/>
    <w:panose1 w:val="00000000000000000000"/>
    <w:charset w:val="81"/>
    <w:family w:val="roman"/>
    <w:notTrueType/>
    <w:pitch w:val="default"/>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휴먼명조">
    <w:altName w:val="Arial Unicode MS"/>
    <w:charset w:val="81"/>
    <w:family w:val="roman"/>
    <w:pitch w:val="variable"/>
    <w:sig w:usb0="800002A7" w:usb1="29D77CFB"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2DD67" w14:textId="3EEF357B" w:rsidR="0023391F" w:rsidRPr="0023391F" w:rsidRDefault="0023391F" w:rsidP="0023391F">
    <w:pPr>
      <w:pStyle w:val="Footer"/>
      <w:rPr>
        <w:rFonts w:ascii="Times New Roman" w:hAnsi="Times New Roman"/>
        <w:sz w:val="24"/>
        <w:szCs w:val="24"/>
      </w:rPr>
    </w:pPr>
  </w:p>
  <w:p w14:paraId="2644855F" w14:textId="77777777" w:rsidR="0023391F" w:rsidRPr="0023391F" w:rsidRDefault="0023391F" w:rsidP="002339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F780" w14:textId="60AF5BBA" w:rsidR="0023391F" w:rsidRPr="0023391F" w:rsidRDefault="0023391F" w:rsidP="0023391F">
    <w:pPr>
      <w:pStyle w:val="Footer"/>
      <w:rPr>
        <w:rFonts w:ascii="Times New Roman" w:hAnsi="Times New Roman"/>
        <w:sz w:val="24"/>
        <w:szCs w:val="24"/>
      </w:rPr>
    </w:pPr>
    <w:r w:rsidRPr="0023391F">
      <w:rPr>
        <w:rFonts w:ascii="Times New Roman" w:hAnsi="Times New Roman"/>
        <w:sz w:val="24"/>
        <w:szCs w:val="24"/>
      </w:rPr>
      <w:t>APT/ASTAP/REPT-</w:t>
    </w:r>
    <w:r w:rsidR="00FA356B">
      <w:rPr>
        <w:rFonts w:ascii="Times New Roman" w:hAnsi="Times New Roman"/>
        <w:sz w:val="24"/>
        <w:szCs w:val="24"/>
      </w:rPr>
      <w:t>44</w:t>
    </w:r>
    <w:r w:rsidRPr="0023391F">
      <w:rPr>
        <w:rFonts w:ascii="Times New Roman" w:hAnsi="Times New Roman"/>
        <w:sz w:val="24"/>
        <w:szCs w:val="24"/>
      </w:rPr>
      <w:tab/>
    </w:r>
    <w:r w:rsidRPr="0023391F">
      <w:rPr>
        <w:rFonts w:ascii="Times New Roman" w:hAnsi="Times New Roman"/>
        <w:sz w:val="24"/>
        <w:szCs w:val="24"/>
      </w:rPr>
      <w:tab/>
      <w:t xml:space="preserve">Page </w:t>
    </w:r>
    <w:r w:rsidRPr="0023391F">
      <w:rPr>
        <w:rFonts w:ascii="Times New Roman" w:hAnsi="Times New Roman"/>
        <w:b/>
        <w:bCs/>
        <w:sz w:val="24"/>
        <w:szCs w:val="24"/>
      </w:rPr>
      <w:fldChar w:fldCharType="begin"/>
    </w:r>
    <w:r w:rsidRPr="0023391F">
      <w:rPr>
        <w:rFonts w:ascii="Times New Roman" w:hAnsi="Times New Roman"/>
        <w:b/>
        <w:bCs/>
        <w:sz w:val="24"/>
        <w:szCs w:val="24"/>
      </w:rPr>
      <w:instrText xml:space="preserve"> PAGE  \* Arabic  \* MERGEFORMAT </w:instrText>
    </w:r>
    <w:r w:rsidRPr="0023391F">
      <w:rPr>
        <w:rFonts w:ascii="Times New Roman" w:hAnsi="Times New Roman"/>
        <w:b/>
        <w:bCs/>
        <w:sz w:val="24"/>
        <w:szCs w:val="24"/>
      </w:rPr>
      <w:fldChar w:fldCharType="separate"/>
    </w:r>
    <w:r>
      <w:rPr>
        <w:rFonts w:ascii="Times New Roman" w:hAnsi="Times New Roman"/>
        <w:b/>
        <w:bCs/>
        <w:noProof/>
        <w:sz w:val="24"/>
        <w:szCs w:val="24"/>
      </w:rPr>
      <w:t>2</w:t>
    </w:r>
    <w:r w:rsidRPr="0023391F">
      <w:rPr>
        <w:rFonts w:ascii="Times New Roman" w:hAnsi="Times New Roman"/>
        <w:b/>
        <w:bCs/>
        <w:sz w:val="24"/>
        <w:szCs w:val="24"/>
      </w:rPr>
      <w:fldChar w:fldCharType="end"/>
    </w:r>
    <w:r w:rsidRPr="0023391F">
      <w:rPr>
        <w:rFonts w:ascii="Times New Roman" w:hAnsi="Times New Roman"/>
        <w:sz w:val="24"/>
        <w:szCs w:val="24"/>
      </w:rPr>
      <w:t xml:space="preserve"> of </w:t>
    </w:r>
    <w:r w:rsidR="00E3296C">
      <w:rPr>
        <w:rFonts w:ascii="Times New Roman" w:hAnsi="Times New Roman"/>
        <w:b/>
        <w:bCs/>
        <w:sz w:val="24"/>
        <w:szCs w:val="24"/>
      </w:rPr>
      <w:t>50</w:t>
    </w:r>
  </w:p>
  <w:p w14:paraId="14E7C404" w14:textId="77777777" w:rsidR="00C13DEA" w:rsidRPr="0023391F" w:rsidRDefault="00C13DEA" w:rsidP="002339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25B0" w14:textId="01FA4F10" w:rsidR="006070C3" w:rsidRPr="002870DE" w:rsidRDefault="002870DE" w:rsidP="002870DE">
    <w:pPr>
      <w:pStyle w:val="Footer"/>
      <w:jc w:val="right"/>
      <w:rPr>
        <w:rFonts w:ascii="Times New Roman" w:hAnsi="Times New Roman"/>
        <w:sz w:val="24"/>
        <w:szCs w:val="24"/>
      </w:rPr>
    </w:pPr>
    <w:r w:rsidRPr="0023391F">
      <w:rPr>
        <w:rFonts w:ascii="Times New Roman" w:hAnsi="Times New Roman"/>
        <w:sz w:val="24"/>
        <w:szCs w:val="24"/>
      </w:rPr>
      <w:t>APT/ASTAP/REPT-</w:t>
    </w:r>
    <w:r>
      <w:rPr>
        <w:rFonts w:ascii="Times New Roman" w:hAnsi="Times New Roman"/>
        <w:sz w:val="24"/>
        <w:szCs w:val="24"/>
      </w:rPr>
      <w:t>44</w:t>
    </w:r>
    <w:r>
      <w:rPr>
        <w:rFonts w:ascii="Times New Roman" w:hAnsi="Times New Roman"/>
        <w:sz w:val="24"/>
        <w:szCs w:val="24"/>
      </w:rPr>
      <w:tab/>
    </w:r>
    <w:r>
      <w:rPr>
        <w:rFonts w:ascii="Times New Roman" w:hAnsi="Times New Roman"/>
        <w:sz w:val="24"/>
        <w:szCs w:val="24"/>
      </w:rPr>
      <w:tab/>
    </w:r>
    <w:sdt>
      <w:sdtPr>
        <w:rPr>
          <w:rFonts w:ascii="Times New Roman" w:hAnsi="Times New Roman"/>
          <w:sz w:val="24"/>
          <w:szCs w:val="24"/>
        </w:rPr>
        <w:id w:val="140326119"/>
        <w:docPartObj>
          <w:docPartGallery w:val="Page Numbers (Bottom of Page)"/>
          <w:docPartUnique/>
        </w:docPartObj>
      </w:sdtPr>
      <w:sdtContent>
        <w:sdt>
          <w:sdtPr>
            <w:rPr>
              <w:rFonts w:ascii="Times New Roman" w:hAnsi="Times New Roman"/>
              <w:sz w:val="24"/>
              <w:szCs w:val="24"/>
            </w:rPr>
            <w:id w:val="-1769616900"/>
            <w:docPartObj>
              <w:docPartGallery w:val="Page Numbers (Top of Page)"/>
              <w:docPartUnique/>
            </w:docPartObj>
          </w:sdtPr>
          <w:sdtContent>
            <w:r w:rsidRPr="002870DE">
              <w:rPr>
                <w:rFonts w:ascii="Times New Roman" w:hAnsi="Times New Roman"/>
                <w:sz w:val="24"/>
                <w:szCs w:val="24"/>
              </w:rPr>
              <w:t xml:space="preserve">Page </w:t>
            </w:r>
            <w:r w:rsidRPr="002870DE">
              <w:rPr>
                <w:rFonts w:ascii="Times New Roman" w:hAnsi="Times New Roman"/>
                <w:sz w:val="24"/>
                <w:szCs w:val="24"/>
              </w:rPr>
              <w:fldChar w:fldCharType="begin"/>
            </w:r>
            <w:r w:rsidRPr="002870DE">
              <w:rPr>
                <w:rFonts w:ascii="Times New Roman" w:hAnsi="Times New Roman"/>
                <w:sz w:val="24"/>
                <w:szCs w:val="24"/>
              </w:rPr>
              <w:instrText xml:space="preserve"> PAGE </w:instrText>
            </w:r>
            <w:r w:rsidRPr="002870DE">
              <w:rPr>
                <w:rFonts w:ascii="Times New Roman" w:hAnsi="Times New Roman"/>
                <w:sz w:val="24"/>
                <w:szCs w:val="24"/>
              </w:rPr>
              <w:fldChar w:fldCharType="separate"/>
            </w:r>
            <w:r w:rsidRPr="002870DE">
              <w:rPr>
                <w:rFonts w:ascii="Times New Roman" w:hAnsi="Times New Roman"/>
                <w:noProof/>
                <w:sz w:val="24"/>
                <w:szCs w:val="24"/>
              </w:rPr>
              <w:t>2</w:t>
            </w:r>
            <w:r w:rsidRPr="002870DE">
              <w:rPr>
                <w:rFonts w:ascii="Times New Roman" w:hAnsi="Times New Roman"/>
                <w:sz w:val="24"/>
                <w:szCs w:val="24"/>
              </w:rPr>
              <w:fldChar w:fldCharType="end"/>
            </w:r>
            <w:r w:rsidRPr="002870DE">
              <w:rPr>
                <w:rFonts w:ascii="Times New Roman" w:hAnsi="Times New Roman"/>
                <w:sz w:val="24"/>
                <w:szCs w:val="24"/>
              </w:rPr>
              <w:t xml:space="preserve"> of </w:t>
            </w:r>
            <w:r w:rsidR="000E4A19">
              <w:rPr>
                <w:rFonts w:ascii="Times New Roman" w:hAnsi="Times New Roman"/>
                <w:sz w:val="24"/>
                <w:szCs w:val="24"/>
              </w:rPr>
              <w:t>50</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EC9E6" w14:textId="77777777" w:rsidR="006429AC" w:rsidRDefault="006429AC" w:rsidP="004F04BD">
      <w:r>
        <w:separator/>
      </w:r>
    </w:p>
  </w:footnote>
  <w:footnote w:type="continuationSeparator" w:id="0">
    <w:p w14:paraId="51C96E7C" w14:textId="77777777" w:rsidR="006429AC" w:rsidRDefault="006429AC" w:rsidP="004F04BD">
      <w:r>
        <w:continuationSeparator/>
      </w:r>
    </w:p>
  </w:footnote>
  <w:footnote w:id="1">
    <w:p w14:paraId="652885CE" w14:textId="77777777" w:rsidR="002870DE" w:rsidRDefault="002870DE" w:rsidP="002870DE">
      <w:pPr>
        <w:pStyle w:val="a5"/>
        <w:rPr>
          <w:lang w:eastAsia="ko-KR"/>
        </w:rPr>
      </w:pPr>
      <w:r>
        <w:rPr>
          <w:rStyle w:val="FootnoteReference"/>
        </w:rPr>
        <w:footnoteRef/>
      </w:r>
      <w:r>
        <w:t xml:space="preserve"> ISO/IEC Guide2:1996</w:t>
      </w:r>
    </w:p>
  </w:footnote>
  <w:footnote w:id="2">
    <w:p w14:paraId="5EA22193" w14:textId="77777777" w:rsidR="002870DE" w:rsidRPr="002047D9" w:rsidRDefault="002870DE" w:rsidP="002870DE">
      <w:pPr>
        <w:pStyle w:val="a5"/>
        <w:rPr>
          <w:rFonts w:ascii="Arial" w:hAnsi="Arial" w:cs="Arial"/>
        </w:rPr>
      </w:pPr>
      <w:r w:rsidRPr="002047D9">
        <w:rPr>
          <w:rStyle w:val="FootnoteReference"/>
          <w:rFonts w:eastAsia="바탕체"/>
          <w:sz w:val="18"/>
        </w:rPr>
        <w:footnoteRef/>
      </w:r>
      <w:r>
        <w:rPr>
          <w:rFonts w:hint="eastAsia"/>
        </w:rPr>
        <w:t xml:space="preserve"> </w:t>
      </w:r>
      <w:r w:rsidRPr="002047D9">
        <w:rPr>
          <w:rFonts w:eastAsia="ｻ・ｹｸ暿ｶ-L-Identity-HH"/>
        </w:rPr>
        <w:t xml:space="preserve">Protocol: </w:t>
      </w:r>
      <w:r w:rsidRPr="002047D9">
        <w:t xml:space="preserve">A set of standard rules for data representation, signaling, authentication, and error detection required to send information over a communications channel. By using the same communication protocol, different computers </w:t>
      </w:r>
      <w:r w:rsidRPr="002047D9">
        <w:rPr>
          <w:rFonts w:eastAsia="맑은 고딕"/>
        </w:rPr>
        <w:t>can communicate with each other, and unifying the meaning of data among computers allows for the operability of programs running in different computers. The word “protocol” comes from diplomatic terms and refers to a set of rules to be observed among nations. If a protocol is violated, a crisis among nations may occur. In this sense, the observance of protocol is considered mandatory. When any communications protocol is violated, there will be severe problems, such as communication interruption. Accordingly, communications protocols must be maintained. Examples of communications protocols: a radio dispatcher talking to mobile stations, X-series recommendations published by ITU-T, and TCP/IP, which is used for Internet communication.</w:t>
      </w:r>
    </w:p>
  </w:footnote>
  <w:footnote w:id="3">
    <w:p w14:paraId="0CEEFA45" w14:textId="77777777" w:rsidR="002870DE" w:rsidRPr="00D564A2" w:rsidRDefault="002870DE" w:rsidP="002870DE">
      <w:pPr>
        <w:pStyle w:val="a5"/>
      </w:pPr>
      <w:r w:rsidRPr="002047D9">
        <w:rPr>
          <w:rStyle w:val="FootnoteReference"/>
          <w:rFonts w:eastAsia="바탕체"/>
          <w:sz w:val="18"/>
        </w:rPr>
        <w:footnoteRef/>
      </w:r>
      <w:r>
        <w:rPr>
          <w:rFonts w:hint="eastAsia"/>
        </w:rPr>
        <w:t xml:space="preserve"> </w:t>
      </w:r>
      <w:r w:rsidRPr="002047D9">
        <w:t xml:space="preserve">An organization that develops and manages standards is referred to as standards body, standardization organization, standards setting organization (SSO), or standards development organization (SDO), etc. </w:t>
      </w:r>
    </w:p>
  </w:footnote>
  <w:footnote w:id="4">
    <w:p w14:paraId="4703D1D4" w14:textId="77777777" w:rsidR="002870DE" w:rsidRDefault="002870DE" w:rsidP="002870DE">
      <w:r w:rsidRPr="002047D9">
        <w:rPr>
          <w:rStyle w:val="FootnoteReference"/>
          <w:rFonts w:eastAsia="바탕체"/>
          <w:sz w:val="18"/>
        </w:rPr>
        <w:footnoteRef/>
      </w:r>
      <w:r>
        <w:rPr>
          <w:rFonts w:hint="eastAsia"/>
          <w:sz w:val="18"/>
        </w:rPr>
        <w:t xml:space="preserve"> </w:t>
      </w:r>
      <w:r w:rsidRPr="002047D9">
        <w:rPr>
          <w:rFonts w:eastAsia="ｻ・ｹｸ暿ｶ-L-Identity-HH"/>
          <w:sz w:val="18"/>
        </w:rPr>
        <w:t>Network externalit</w:t>
      </w:r>
      <w:r w:rsidRPr="002047D9">
        <w:rPr>
          <w:sz w:val="18"/>
        </w:rPr>
        <w:t>y</w:t>
      </w:r>
      <w:r w:rsidRPr="002047D9">
        <w:rPr>
          <w:rFonts w:eastAsia="ｻ・ｹｸ暿ｶ-L-Identity-HH"/>
          <w:sz w:val="18"/>
        </w:rPr>
        <w:t xml:space="preserve">: Direct network externalities </w:t>
      </w:r>
      <w:r w:rsidRPr="002047D9">
        <w:rPr>
          <w:sz w:val="18"/>
        </w:rPr>
        <w:t xml:space="preserve">are an increase in individual users’ benefits from a product following an increase in the number of users (e.g., telephone, communication networks, railroads, etc.). </w:t>
      </w:r>
      <w:r w:rsidRPr="002047D9">
        <w:rPr>
          <w:rFonts w:eastAsia="ｻ・ｹｸ暿ｶ-L-Identity-HH"/>
          <w:sz w:val="18"/>
        </w:rPr>
        <w:t xml:space="preserve">Indirect network externalities exist when an increase in the </w:t>
      </w:r>
      <w:r w:rsidRPr="002047D9">
        <w:rPr>
          <w:sz w:val="18"/>
        </w:rPr>
        <w:t xml:space="preserve">number of users of a product and/or its compatibles </w:t>
      </w:r>
      <w:r w:rsidRPr="002047D9">
        <w:rPr>
          <w:rFonts w:eastAsia="ｻ・ｹｸ暿ｶ-L-Identity-HH"/>
          <w:sz w:val="18"/>
        </w:rPr>
        <w:t xml:space="preserve">expands the </w:t>
      </w:r>
      <w:r w:rsidRPr="002047D9">
        <w:rPr>
          <w:sz w:val="18"/>
        </w:rPr>
        <w:t xml:space="preserve">demands for its </w:t>
      </w:r>
      <w:r w:rsidRPr="002047D9">
        <w:rPr>
          <w:rFonts w:eastAsia="ｻ・ｹｸ暿ｶ-L-Identity-HH"/>
          <w:sz w:val="18"/>
        </w:rPr>
        <w:t xml:space="preserve">complementary products </w:t>
      </w:r>
      <w:r w:rsidRPr="002047D9">
        <w:rPr>
          <w:sz w:val="18"/>
        </w:rPr>
        <w:t>(for example, the distribution of VHS players resulted in increases in demands for cassette tapes, movies, and other content).</w:t>
      </w:r>
    </w:p>
  </w:footnote>
  <w:footnote w:id="5">
    <w:p w14:paraId="789584A9" w14:textId="77777777" w:rsidR="002870DE" w:rsidRPr="006B5AE5" w:rsidRDefault="002870DE" w:rsidP="002870DE">
      <w:pPr>
        <w:pStyle w:val="a5"/>
      </w:pPr>
      <w:r w:rsidRPr="009304B9">
        <w:rPr>
          <w:rStyle w:val="FootnoteReference"/>
          <w:rFonts w:eastAsia="바탕체"/>
        </w:rPr>
        <w:footnoteRef/>
      </w:r>
      <w:r w:rsidRPr="009304B9">
        <w:t xml:space="preserve"> Rudi Bekkers &amp; Andrew Updegrove, </w:t>
      </w:r>
      <w:r w:rsidRPr="002047D9">
        <w:rPr>
          <w:rFonts w:hint="eastAsia"/>
        </w:rPr>
        <w:t>「</w:t>
      </w:r>
      <w:r w:rsidRPr="009304B9">
        <w:t>A study of IPR policies and practices of a representative group of Standards Setting Organizations worldwide</w:t>
      </w:r>
      <w:r w:rsidRPr="002047D9">
        <w:rPr>
          <w:rFonts w:hint="eastAsia"/>
        </w:rPr>
        <w:t>」</w:t>
      </w:r>
      <w:r w:rsidRPr="009304B9">
        <w:t xml:space="preserve">, National Academies of Science, 17 September </w:t>
      </w:r>
      <w:r w:rsidRPr="006B5AE5">
        <w:t xml:space="preserve">2012. </w:t>
      </w:r>
    </w:p>
  </w:footnote>
  <w:footnote w:id="6">
    <w:p w14:paraId="1B0F2EA6" w14:textId="77777777" w:rsidR="002870DE" w:rsidRPr="002047D9" w:rsidRDefault="002870DE" w:rsidP="002870DE">
      <w:pPr>
        <w:pStyle w:val="FootnoteText"/>
        <w:rPr>
          <w:sz w:val="18"/>
          <w:szCs w:val="18"/>
        </w:rPr>
      </w:pPr>
      <w:r w:rsidRPr="002047D9">
        <w:rPr>
          <w:rStyle w:val="FootnoteReference"/>
          <w:rFonts w:eastAsia="바탕체"/>
          <w:sz w:val="18"/>
          <w:szCs w:val="18"/>
        </w:rPr>
        <w:footnoteRef/>
      </w:r>
      <w:r w:rsidRPr="002047D9">
        <w:rPr>
          <w:sz w:val="18"/>
          <w:szCs w:val="18"/>
        </w:rPr>
        <w:t xml:space="preserve"> </w:t>
      </w:r>
      <w:r w:rsidRPr="009304B9">
        <w:rPr>
          <w:sz w:val="18"/>
          <w:szCs w:val="18"/>
        </w:rPr>
        <w:t>Source : IPR Policy or Guidelines of ITU/ISO/IEC, ETSI, IEEE-SA and the license program agreement of MPEG-2</w:t>
      </w:r>
    </w:p>
  </w:footnote>
  <w:footnote w:id="7">
    <w:p w14:paraId="307D5578" w14:textId="77777777" w:rsidR="002870DE" w:rsidRPr="006C1AD0" w:rsidRDefault="002870DE" w:rsidP="002870DE">
      <w:pPr>
        <w:pStyle w:val="a5"/>
      </w:pPr>
      <w:r w:rsidRPr="006C1AD0">
        <w:rPr>
          <w:rStyle w:val="FootnoteReference"/>
          <w:rFonts w:eastAsia="바탕체"/>
        </w:rPr>
        <w:footnoteRef/>
      </w:r>
      <w:r w:rsidRPr="006C1AD0">
        <w:t xml:space="preserve"> </w:t>
      </w:r>
      <w:r>
        <w:t>OECD,</w:t>
      </w:r>
      <w:r w:rsidRPr="006C1AD0">
        <w:t xml:space="preserve"> "Innovation and Growth: Rationale for an Innovation Strategy",</w:t>
      </w:r>
      <w:r>
        <w:t xml:space="preserve"> 2007, refer to : </w:t>
      </w:r>
      <w:hyperlink r:id="rId1" w:history="1">
        <w:r w:rsidRPr="006C3AEB">
          <w:rPr>
            <w:rStyle w:val="Hyperlink"/>
            <w:rFonts w:eastAsia="MS Mincho"/>
          </w:rPr>
          <w:t>http://www.oecd.org/dataoecd/44/50/40908171.pdf</w:t>
        </w:r>
      </w:hyperlink>
      <w:r>
        <w:t xml:space="preserve">. </w:t>
      </w:r>
      <w:r w:rsidRPr="006C1AD0">
        <w:t xml:space="preserve"> </w:t>
      </w:r>
    </w:p>
  </w:footnote>
  <w:footnote w:id="8">
    <w:p w14:paraId="5344BB27" w14:textId="77777777" w:rsidR="002870DE" w:rsidRPr="006C1AD0" w:rsidRDefault="002870DE" w:rsidP="002870DE">
      <w:pPr>
        <w:pStyle w:val="a5"/>
      </w:pPr>
      <w:r w:rsidRPr="006C1AD0">
        <w:rPr>
          <w:rStyle w:val="FootnoteReference"/>
          <w:rFonts w:eastAsia="바탕체"/>
        </w:rPr>
        <w:footnoteRef/>
      </w:r>
      <w:r w:rsidRPr="006C1AD0">
        <w:t xml:space="preserve"> ITU/UNCTAD, "World Information Society Report 2007: Beyond WSIS", June 2007,</w:t>
      </w:r>
      <w:r>
        <w:t xml:space="preserve"> refer to :</w:t>
      </w:r>
      <w:r w:rsidRPr="006C1AD0">
        <w:t xml:space="preserve"> </w:t>
      </w:r>
      <w:hyperlink r:id="rId2" w:history="1">
        <w:r w:rsidRPr="006C1AD0">
          <w:rPr>
            <w:rStyle w:val="Hyperlink"/>
            <w:rFonts w:eastAsia="MS Mincho"/>
          </w:rPr>
          <w:t>http://www.itu.int/osg/spu/publications/worldinformationsociety/2007/report.html</w:t>
        </w:r>
      </w:hyperlink>
      <w:r w:rsidRPr="006C1AD0">
        <w:t xml:space="preserve"> </w:t>
      </w:r>
    </w:p>
  </w:footnote>
  <w:footnote w:id="9">
    <w:p w14:paraId="0ECCA9DA" w14:textId="77777777" w:rsidR="002870DE" w:rsidRPr="005528DB" w:rsidRDefault="002870DE" w:rsidP="002870DE">
      <w:pPr>
        <w:pStyle w:val="a5"/>
      </w:pPr>
      <w:r w:rsidRPr="005528DB">
        <w:rPr>
          <w:rStyle w:val="FootnoteReference"/>
          <w:rFonts w:eastAsia="바탕체"/>
        </w:rPr>
        <w:footnoteRef/>
      </w:r>
      <w:r w:rsidRPr="005528DB">
        <w:t xml:space="preserve"> Xuan Li and Baisheng An, “IPR MISUSE: THE CORE ISSUE IN STANDARDS AND PATENTS”, SOUTH CENTRE(JUNE 2009);</w:t>
      </w:r>
      <w:r>
        <w:t xml:space="preserve"> </w:t>
      </w:r>
      <w:r w:rsidRPr="005528DB">
        <w:t>George S. Cary et al., Antitrust Implications of Abuse of Standard-Setting, 15 GEO. MASON L. REV.1241, 1242 (2008), p.24</w:t>
      </w:r>
    </w:p>
  </w:footnote>
  <w:footnote w:id="10">
    <w:p w14:paraId="5C9CCC23" w14:textId="77777777" w:rsidR="002870DE" w:rsidRPr="005528DB" w:rsidRDefault="002870DE" w:rsidP="002870DE">
      <w:pPr>
        <w:pStyle w:val="FootnoteText"/>
      </w:pPr>
      <w:r w:rsidRPr="005528DB">
        <w:rPr>
          <w:rStyle w:val="FootnoteReference"/>
          <w:rFonts w:eastAsia="바탕체"/>
        </w:rPr>
        <w:footnoteRef/>
      </w:r>
      <w:r w:rsidRPr="005528DB">
        <w:t xml:space="preserve"> </w:t>
      </w:r>
      <w:r>
        <w:rPr>
          <w:sz w:val="18"/>
          <w:szCs w:val="18"/>
        </w:rPr>
        <w:t xml:space="preserve">As mentioned before, </w:t>
      </w:r>
      <w:r w:rsidRPr="005528DB">
        <w:rPr>
          <w:sz w:val="18"/>
          <w:szCs w:val="18"/>
        </w:rPr>
        <w:t xml:space="preserve">in standardization activities the </w:t>
      </w:r>
      <w:r>
        <w:rPr>
          <w:sz w:val="18"/>
          <w:szCs w:val="18"/>
        </w:rPr>
        <w:t>p</w:t>
      </w:r>
      <w:r w:rsidRPr="005528DB">
        <w:rPr>
          <w:sz w:val="18"/>
          <w:szCs w:val="18"/>
        </w:rPr>
        <w:t>atent issues are most important, so this chapter will describe only the Patent Policy.</w:t>
      </w:r>
    </w:p>
  </w:footnote>
  <w:footnote w:id="11">
    <w:p w14:paraId="0650408C" w14:textId="77777777" w:rsidR="002870DE" w:rsidRPr="006C1AD0" w:rsidRDefault="002870DE" w:rsidP="002870DE">
      <w:pPr>
        <w:pStyle w:val="FootnoteText"/>
      </w:pPr>
      <w:r w:rsidRPr="005528DB">
        <w:rPr>
          <w:rStyle w:val="FootnoteReference"/>
          <w:rFonts w:eastAsia="바탕체"/>
        </w:rPr>
        <w:footnoteRef/>
      </w:r>
      <w:r w:rsidRPr="005528DB">
        <w:t xml:space="preserve"> </w:t>
      </w:r>
      <w:r w:rsidRPr="005528DB">
        <w:rPr>
          <w:sz w:val="18"/>
          <w:szCs w:val="18"/>
        </w:rPr>
        <w:t xml:space="preserve">RAND and FRAND are generally considered to constitute the same meaning. </w:t>
      </w:r>
      <w:r>
        <w:rPr>
          <w:rFonts w:hint="eastAsia"/>
          <w:sz w:val="18"/>
          <w:szCs w:val="18"/>
        </w:rPr>
        <w:t>They are r</w:t>
      </w:r>
      <w:r w:rsidRPr="005528DB">
        <w:rPr>
          <w:sz w:val="18"/>
          <w:szCs w:val="18"/>
        </w:rPr>
        <w:t>ereinafter referred to as “F/RAND.”</w:t>
      </w:r>
    </w:p>
  </w:footnote>
  <w:footnote w:id="12">
    <w:p w14:paraId="4FC8E891" w14:textId="77777777" w:rsidR="002870DE" w:rsidRPr="002047D9" w:rsidRDefault="002870DE" w:rsidP="002870DE">
      <w:pPr>
        <w:pStyle w:val="FootnoteText"/>
        <w:rPr>
          <w:sz w:val="18"/>
          <w:szCs w:val="18"/>
        </w:rPr>
      </w:pPr>
      <w:r w:rsidRPr="002047D9">
        <w:rPr>
          <w:rStyle w:val="FootnoteReference"/>
          <w:rFonts w:eastAsia="바탕체"/>
          <w:sz w:val="18"/>
          <w:szCs w:val="18"/>
        </w:rPr>
        <w:footnoteRef/>
      </w:r>
      <w:r w:rsidRPr="002047D9">
        <w:rPr>
          <w:sz w:val="18"/>
          <w:szCs w:val="18"/>
        </w:rPr>
        <w:t xml:space="preserve"> Refer to : Common Patent Policy for ITU-T/ITU-R/ISO/IEC. </w:t>
      </w:r>
    </w:p>
  </w:footnote>
  <w:footnote w:id="13">
    <w:p w14:paraId="698ED4DF" w14:textId="77777777" w:rsidR="002870DE" w:rsidRPr="002047D9" w:rsidRDefault="002870DE" w:rsidP="002870DE">
      <w:pPr>
        <w:pStyle w:val="FootnoteText"/>
        <w:rPr>
          <w:color w:val="FF0000"/>
          <w:sz w:val="18"/>
          <w:szCs w:val="18"/>
        </w:rPr>
      </w:pPr>
      <w:r w:rsidRPr="002047D9">
        <w:rPr>
          <w:rStyle w:val="FootnoteReference"/>
          <w:rFonts w:eastAsia="바탕체"/>
          <w:sz w:val="18"/>
          <w:szCs w:val="18"/>
        </w:rPr>
        <w:footnoteRef/>
      </w:r>
      <w:r w:rsidRPr="002047D9">
        <w:rPr>
          <w:sz w:val="18"/>
          <w:szCs w:val="18"/>
        </w:rPr>
        <w:t xml:space="preserve"> Refer to : </w:t>
      </w:r>
      <w:r w:rsidRPr="002047D9">
        <w:rPr>
          <w:sz w:val="18"/>
          <w:szCs w:val="18"/>
          <w:lang w:bidi="en-US"/>
        </w:rPr>
        <w:t>Guidelines for implementation of the Common Patent Policy for ITU-T/ITU-R/ ISO/IEC.</w:t>
      </w:r>
    </w:p>
  </w:footnote>
  <w:footnote w:id="14">
    <w:p w14:paraId="278952D1" w14:textId="77777777" w:rsidR="002870DE" w:rsidRPr="002047D9" w:rsidRDefault="002870DE" w:rsidP="002870DE">
      <w:pPr>
        <w:pStyle w:val="FootnoteText"/>
        <w:rPr>
          <w:sz w:val="18"/>
          <w:szCs w:val="18"/>
        </w:rPr>
      </w:pPr>
      <w:r w:rsidRPr="002047D9">
        <w:rPr>
          <w:rStyle w:val="FootnoteReference"/>
          <w:rFonts w:eastAsia="바탕체"/>
          <w:sz w:val="18"/>
          <w:szCs w:val="18"/>
        </w:rPr>
        <w:footnoteRef/>
      </w:r>
      <w:r w:rsidRPr="002047D9">
        <w:rPr>
          <w:sz w:val="18"/>
          <w:szCs w:val="18"/>
        </w:rPr>
        <w:t xml:space="preserve"> ‘Reciprocity’ means that the Patent Holder shall only be required to license any prospective licensee if such prospective licensee will commit to license its Patent(s) for implementation of the same above document Free of Charge or under reasonable terms and conditions.</w:t>
      </w:r>
    </w:p>
  </w:footnote>
  <w:footnote w:id="15">
    <w:p w14:paraId="5A3AF3AA" w14:textId="77777777" w:rsidR="002870DE" w:rsidRPr="005528DB" w:rsidRDefault="002870DE" w:rsidP="002870DE">
      <w:pPr>
        <w:pStyle w:val="FootnoteText"/>
      </w:pPr>
      <w:r w:rsidRPr="002047D9">
        <w:rPr>
          <w:rStyle w:val="FootnoteReference"/>
          <w:rFonts w:eastAsia="바탕체"/>
          <w:sz w:val="18"/>
          <w:szCs w:val="18"/>
        </w:rPr>
        <w:footnoteRef/>
      </w:r>
      <w:r w:rsidRPr="002047D9">
        <w:rPr>
          <w:sz w:val="18"/>
          <w:szCs w:val="18"/>
        </w:rPr>
        <w:t xml:space="preserve"> Refer to : ETSI Rules of Procedure, Annex 6 ETSI Intellectual Property Rights Policy</w:t>
      </w:r>
    </w:p>
  </w:footnote>
  <w:footnote w:id="16">
    <w:p w14:paraId="22A2B580" w14:textId="77777777" w:rsidR="002870DE" w:rsidRPr="002047D9" w:rsidRDefault="002870DE" w:rsidP="002870DE">
      <w:pPr>
        <w:pStyle w:val="FootnoteText"/>
        <w:rPr>
          <w:sz w:val="18"/>
          <w:szCs w:val="18"/>
        </w:rPr>
      </w:pPr>
      <w:r w:rsidRPr="002047D9">
        <w:rPr>
          <w:rStyle w:val="FootnoteReference"/>
          <w:rFonts w:eastAsia="바탕체"/>
          <w:sz w:val="18"/>
          <w:szCs w:val="18"/>
        </w:rPr>
        <w:footnoteRef/>
      </w:r>
      <w:r w:rsidRPr="002047D9">
        <w:rPr>
          <w:sz w:val="18"/>
          <w:szCs w:val="18"/>
        </w:rPr>
        <w:t xml:space="preserve"> The ETSI IPR policy includes provisions on rights bestowed under the positive law, for example trademark rights and patents, but this text will focus on the patent part. </w:t>
      </w:r>
    </w:p>
  </w:footnote>
  <w:footnote w:id="17">
    <w:p w14:paraId="5719A2D3" w14:textId="77777777" w:rsidR="002870DE" w:rsidRPr="005528DB" w:rsidRDefault="002870DE" w:rsidP="002870DE">
      <w:pPr>
        <w:pStyle w:val="FootnoteText"/>
      </w:pPr>
      <w:r w:rsidRPr="002047D9">
        <w:rPr>
          <w:rStyle w:val="FootnoteReference"/>
          <w:rFonts w:eastAsia="바탕체"/>
          <w:sz w:val="18"/>
          <w:szCs w:val="18"/>
        </w:rPr>
        <w:footnoteRef/>
      </w:r>
      <w:r w:rsidRPr="002047D9">
        <w:rPr>
          <w:sz w:val="18"/>
          <w:szCs w:val="18"/>
        </w:rPr>
        <w:t xml:space="preserve"> Refer to : IEEE-SA Standards Board Bylaws, Section 6 Patents.</w:t>
      </w:r>
    </w:p>
  </w:footnote>
  <w:footnote w:id="18">
    <w:p w14:paraId="0D8862C1" w14:textId="77777777" w:rsidR="002870DE" w:rsidRPr="001E149A" w:rsidRDefault="002870DE" w:rsidP="002870DE">
      <w:pPr>
        <w:pStyle w:val="a5"/>
      </w:pPr>
      <w:r w:rsidRPr="001E149A">
        <w:rPr>
          <w:rStyle w:val="FootnoteReference"/>
          <w:rFonts w:eastAsia="바탕체"/>
        </w:rPr>
        <w:footnoteRef/>
      </w:r>
      <w:r w:rsidRPr="001E149A">
        <w:t xml:space="preserve"> Rudi Bekkers &amp; Andrew Updegrove, </w:t>
      </w:r>
      <w:r w:rsidRPr="001E149A">
        <w:rPr>
          <w:b/>
          <w:bCs/>
          <w:i/>
          <w:iCs/>
        </w:rPr>
        <w:t>op. cit.</w:t>
      </w:r>
      <w:r w:rsidRPr="001E149A">
        <w:t xml:space="preserve">, p. 103. Similarly, Daniel G. Swanson &amp; William J. Baumol, “Reasonable and Nondiscriminatory (RAND) Royalties, Standards Selection, and Control of Market Power”, 73 </w:t>
      </w:r>
      <w:r w:rsidRPr="001E149A">
        <w:rPr>
          <w:b/>
          <w:bCs/>
          <w:i/>
          <w:iCs/>
        </w:rPr>
        <w:t>Antitrust Law Journal</w:t>
      </w:r>
      <w:r w:rsidRPr="001E149A">
        <w:t xml:space="preserve"> 1 (2005), p. 5; Anne Layne-Farrar et al., “Pricing Patents for Licensing in Standard-Setting Organizations: Making Sense of Frand Commitments”, 74 </w:t>
      </w:r>
      <w:r w:rsidRPr="001E149A">
        <w:rPr>
          <w:b/>
          <w:bCs/>
          <w:i/>
          <w:iCs/>
        </w:rPr>
        <w:t xml:space="preserve">Antitrust Law Journal </w:t>
      </w:r>
      <w:r w:rsidRPr="001E149A">
        <w:t>671 (2007), p. 671</w:t>
      </w:r>
    </w:p>
  </w:footnote>
  <w:footnote w:id="19">
    <w:p w14:paraId="44414162" w14:textId="77777777" w:rsidR="002870DE" w:rsidRPr="002047D9" w:rsidRDefault="002870DE" w:rsidP="002870DE">
      <w:pPr>
        <w:pStyle w:val="a6"/>
        <w:spacing w:before="120" w:line="312" w:lineRule="auto"/>
        <w:jc w:val="left"/>
        <w:rPr>
          <w:rFonts w:ascii="Times New Roman" w:hAnsi="Times New Roman" w:cs="Times New Roman"/>
          <w:sz w:val="18"/>
          <w:szCs w:val="18"/>
        </w:rPr>
      </w:pPr>
      <w:r w:rsidRPr="002047D9">
        <w:rPr>
          <w:rStyle w:val="FootnoteReference"/>
          <w:rFonts w:ascii="Times New Roman" w:hAnsi="Times New Roman" w:cs="Times New Roman"/>
          <w:sz w:val="18"/>
          <w:szCs w:val="18"/>
        </w:rPr>
        <w:footnoteRef/>
      </w:r>
      <w:r w:rsidRPr="002047D9">
        <w:rPr>
          <w:rFonts w:ascii="Times New Roman" w:hAnsi="Times New Roman" w:cs="Times New Roman"/>
          <w:sz w:val="18"/>
          <w:szCs w:val="18"/>
        </w:rPr>
        <w:t xml:space="preserve"> Larry M. Goldstein&amp; Brain N. </w:t>
      </w:r>
      <w:r w:rsidRPr="001E149A">
        <w:rPr>
          <w:rFonts w:ascii="Times New Roman" w:hAnsi="Times New Roman" w:cs="Times New Roman"/>
          <w:sz w:val="18"/>
          <w:szCs w:val="18"/>
        </w:rPr>
        <w:t>Kearsey,Technology Patent Licensing, p27</w:t>
      </w:r>
    </w:p>
  </w:footnote>
  <w:footnote w:id="20">
    <w:p w14:paraId="16761A15" w14:textId="77777777" w:rsidR="002870DE" w:rsidRPr="00843164" w:rsidRDefault="002870DE" w:rsidP="002870DE">
      <w:pPr>
        <w:pStyle w:val="a5"/>
      </w:pPr>
      <w:r w:rsidRPr="001E149A">
        <w:rPr>
          <w:rStyle w:val="FootnoteReference"/>
          <w:rFonts w:eastAsia="바탕체"/>
        </w:rPr>
        <w:footnoteRef/>
      </w:r>
      <w:r w:rsidRPr="001E149A">
        <w:t xml:space="preserve"> See Commission Decision No. 2001/165/EC, O.J. L 59/18 (2001) ("IMS Health"),suspended sub nom, IMS Health Inc. v. Commission, Case T</w:t>
      </w:r>
      <w:r w:rsidRPr="0027074E">
        <w:rPr>
          <w:rFonts w:ascii="Cambria Math" w:hAnsi="Cambria Math" w:cs="Cambria Math"/>
        </w:rPr>
        <w:t>‐</w:t>
      </w:r>
      <w:r w:rsidRPr="001E149A">
        <w:t>184/01, [2002] 4C.M.L.R. 2, suspension confirmed sub nom, NDC Health Corp. v. IMS Health Inc.</w:t>
      </w:r>
      <w:r w:rsidRPr="006C1AD0">
        <w:t xml:space="preserve"> </w:t>
      </w:r>
      <w:r w:rsidRPr="00843164">
        <w:t>and Commission, Case C</w:t>
      </w:r>
      <w:r w:rsidRPr="0027074E">
        <w:rPr>
          <w:rFonts w:ascii="Cambria Math" w:hAnsi="Cambria Math" w:cs="Cambria Math"/>
        </w:rPr>
        <w:t>‐</w:t>
      </w:r>
      <w:r w:rsidRPr="00843164">
        <w:t>481/01, [2002] 5 C.M.L.R. 1, prelim. hr'g sub nom, IMS Health Inc. v. NDC Health Corp., Case C</w:t>
      </w:r>
      <w:r w:rsidRPr="0027074E">
        <w:rPr>
          <w:rFonts w:ascii="Cambria Math" w:hAnsi="Cambria Math" w:cs="Cambria Math"/>
        </w:rPr>
        <w:t>‐</w:t>
      </w:r>
      <w:r w:rsidRPr="00843164">
        <w:t>418/01 (ECJ May 1, 2002).</w:t>
      </w:r>
    </w:p>
  </w:footnote>
  <w:footnote w:id="21">
    <w:p w14:paraId="4BD34410" w14:textId="77777777" w:rsidR="002870DE" w:rsidRPr="004569C0" w:rsidRDefault="002870DE" w:rsidP="002870DE">
      <w:pPr>
        <w:pStyle w:val="a5"/>
      </w:pPr>
      <w:r w:rsidRPr="002047D9">
        <w:rPr>
          <w:vertAlign w:val="superscript"/>
        </w:rPr>
        <w:footnoteRef/>
      </w:r>
      <w:r>
        <w:rPr>
          <w:rFonts w:hint="eastAsia"/>
        </w:rPr>
        <w:t xml:space="preserve"> </w:t>
      </w:r>
      <w:r w:rsidRPr="002047D9">
        <w:t>EC Council Resolution (85/C136/01), A New Approach to Technical Harmonization and Standards, 1985. 5.</w:t>
      </w:r>
    </w:p>
  </w:footnote>
  <w:footnote w:id="22">
    <w:p w14:paraId="02E6E8A4" w14:textId="77777777" w:rsidR="002870DE" w:rsidRPr="002047D9" w:rsidRDefault="002870DE" w:rsidP="002870DE">
      <w:pPr>
        <w:pStyle w:val="a5"/>
      </w:pPr>
      <w:r w:rsidRPr="002047D9">
        <w:rPr>
          <w:vertAlign w:val="superscript"/>
        </w:rPr>
        <w:footnoteRef/>
      </w:r>
      <w:r w:rsidRPr="002047D9">
        <w:t xml:space="preserve"> EC Council Decision (87/95/EEC), Standardization in the Field of Information Technology and Telecommunications, 1987.</w:t>
      </w:r>
    </w:p>
  </w:footnote>
  <w:footnote w:id="23">
    <w:p w14:paraId="6F779259" w14:textId="77777777" w:rsidR="002870DE" w:rsidRDefault="002870DE" w:rsidP="002870DE">
      <w:pPr>
        <w:pStyle w:val="a5"/>
      </w:pPr>
      <w:r w:rsidRPr="002047D9">
        <w:rPr>
          <w:vertAlign w:val="superscript"/>
        </w:rPr>
        <w:footnoteRef/>
      </w:r>
      <w:r w:rsidRPr="002047D9">
        <w:t xml:space="preserve"> Regulation (EU) No. 2025/2012 of the European Parliament and of the Council, Regulation on European Standardization, Amending Council Directives 89/686/EEC and 93/15/EEC and Directives 94/9/EC, 94/25/EC, 95/16/EC, 97/23/EC, 98/34/EC, 2004/22/EC, 2007/23/EC, 2009/23/EC, and 2009/105/EC of the European </w:t>
      </w:r>
      <w:r w:rsidRPr="007D1667">
        <w:t>Parliament and of the Council and Reporting Council Decision 87/95/EEC and Decision No. 1673/2006/EC of the European Parliament and of the Council, 2012.10. 25.</w:t>
      </w:r>
    </w:p>
  </w:footnote>
  <w:footnote w:id="24">
    <w:p w14:paraId="59365812" w14:textId="77777777" w:rsidR="002870DE" w:rsidRDefault="002870DE" w:rsidP="002870DE">
      <w:pPr>
        <w:pStyle w:val="FootnoteText"/>
      </w:pPr>
      <w:r>
        <w:rPr>
          <w:rStyle w:val="FootnoteReference"/>
        </w:rPr>
        <w:footnoteRef/>
      </w:r>
      <w:r>
        <w:t xml:space="preserve"> </w:t>
      </w:r>
      <w:hyperlink r:id="rId3" w:history="1">
        <w:r w:rsidRPr="00AA7283">
          <w:rPr>
            <w:rStyle w:val="Hyperlink"/>
            <w:rFonts w:eastAsia="MS Mincho"/>
          </w:rPr>
          <w:t>https://nordig.org/about/</w:t>
        </w:r>
      </w:hyperlink>
      <w:r>
        <w:t xml:space="preserve"> </w:t>
      </w:r>
    </w:p>
  </w:footnote>
  <w:footnote w:id="25">
    <w:p w14:paraId="14DD7F23" w14:textId="77777777" w:rsidR="002870DE" w:rsidRDefault="002870DE" w:rsidP="002870DE">
      <w:pPr>
        <w:pStyle w:val="FootnoteText"/>
      </w:pPr>
      <w:r>
        <w:rPr>
          <w:rStyle w:val="FootnoteReference"/>
        </w:rPr>
        <w:footnoteRef/>
      </w:r>
      <w:r>
        <w:t xml:space="preserve"> </w:t>
      </w:r>
      <w:hyperlink r:id="rId4" w:history="1">
        <w:r w:rsidRPr="00AA7283">
          <w:rPr>
            <w:rStyle w:val="Hyperlink"/>
            <w:rFonts w:eastAsia="MS Mincho"/>
          </w:rPr>
          <w:t>http://www.southeast-europe.net</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3CDE70"/>
    <w:lvl w:ilvl="0">
      <w:start w:val="1"/>
      <w:numFmt w:val="decimal"/>
      <w:pStyle w:val="ListNumber5"/>
      <w:lvlText w:val="%1."/>
      <w:lvlJc w:val="left"/>
      <w:pPr>
        <w:tabs>
          <w:tab w:val="num" w:pos="2061"/>
        </w:tabs>
        <w:ind w:left="2061" w:hanging="360"/>
      </w:pPr>
    </w:lvl>
  </w:abstractNum>
  <w:abstractNum w:abstractNumId="1" w15:restartNumberingAfterBreak="0">
    <w:nsid w:val="FFFFFF7D"/>
    <w:multiLevelType w:val="singleLevel"/>
    <w:tmpl w:val="CCAC83FE"/>
    <w:lvl w:ilvl="0">
      <w:start w:val="1"/>
      <w:numFmt w:val="decimal"/>
      <w:pStyle w:val="ListNumber4"/>
      <w:lvlText w:val="%1."/>
      <w:lvlJc w:val="left"/>
      <w:pPr>
        <w:tabs>
          <w:tab w:val="num" w:pos="1636"/>
        </w:tabs>
        <w:ind w:left="1636" w:hanging="360"/>
      </w:pPr>
    </w:lvl>
  </w:abstractNum>
  <w:abstractNum w:abstractNumId="2" w15:restartNumberingAfterBreak="0">
    <w:nsid w:val="FFFFFF7E"/>
    <w:multiLevelType w:val="singleLevel"/>
    <w:tmpl w:val="BB32113C"/>
    <w:lvl w:ilvl="0">
      <w:start w:val="1"/>
      <w:numFmt w:val="decimal"/>
      <w:pStyle w:val="ListNumber3"/>
      <w:lvlText w:val="%1."/>
      <w:lvlJc w:val="left"/>
      <w:pPr>
        <w:tabs>
          <w:tab w:val="num" w:pos="1211"/>
        </w:tabs>
        <w:ind w:left="1211" w:hanging="360"/>
      </w:pPr>
    </w:lvl>
  </w:abstractNum>
  <w:abstractNum w:abstractNumId="3" w15:restartNumberingAfterBreak="0">
    <w:nsid w:val="FFFFFF7F"/>
    <w:multiLevelType w:val="singleLevel"/>
    <w:tmpl w:val="C42A10E8"/>
    <w:lvl w:ilvl="0">
      <w:start w:val="1"/>
      <w:numFmt w:val="decimal"/>
      <w:pStyle w:val="ListNumber2"/>
      <w:lvlText w:val="%1."/>
      <w:lvlJc w:val="left"/>
      <w:pPr>
        <w:tabs>
          <w:tab w:val="num" w:pos="785"/>
        </w:tabs>
        <w:ind w:left="785" w:hanging="360"/>
      </w:pPr>
    </w:lvl>
  </w:abstractNum>
  <w:abstractNum w:abstractNumId="4" w15:restartNumberingAfterBreak="0">
    <w:nsid w:val="FFFFFF80"/>
    <w:multiLevelType w:val="singleLevel"/>
    <w:tmpl w:val="48E84BA0"/>
    <w:lvl w:ilvl="0">
      <w:start w:val="1"/>
      <w:numFmt w:val="bullet"/>
      <w:pStyle w:val="ListBullet5"/>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D02827B2"/>
    <w:lvl w:ilvl="0">
      <w:start w:val="1"/>
      <w:numFmt w:val="bullet"/>
      <w:pStyle w:val="ListBullet4"/>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06A2B364"/>
    <w:lvl w:ilvl="0">
      <w:start w:val="1"/>
      <w:numFmt w:val="bullet"/>
      <w:pStyle w:val="ListBullet3"/>
      <w:lvlText w:val=""/>
      <w:lvlJc w:val="left"/>
      <w:pPr>
        <w:tabs>
          <w:tab w:val="num" w:pos="1211"/>
        </w:tabs>
        <w:ind w:left="1211" w:hanging="360"/>
      </w:pPr>
      <w:rPr>
        <w:rFonts w:ascii="Wingdings" w:hAnsi="Wingdings" w:hint="default"/>
      </w:rPr>
    </w:lvl>
  </w:abstractNum>
  <w:abstractNum w:abstractNumId="7" w15:restartNumberingAfterBreak="0">
    <w:nsid w:val="FFFFFF88"/>
    <w:multiLevelType w:val="singleLevel"/>
    <w:tmpl w:val="92BEEFFE"/>
    <w:lvl w:ilvl="0">
      <w:start w:val="1"/>
      <w:numFmt w:val="decimal"/>
      <w:pStyle w:val="ListNumber"/>
      <w:lvlText w:val="%1."/>
      <w:lvlJc w:val="left"/>
      <w:pPr>
        <w:tabs>
          <w:tab w:val="num" w:pos="360"/>
        </w:tabs>
        <w:ind w:left="360" w:hanging="360"/>
      </w:pPr>
    </w:lvl>
  </w:abstractNum>
  <w:abstractNum w:abstractNumId="8" w15:restartNumberingAfterBreak="0">
    <w:nsid w:val="043E60E9"/>
    <w:multiLevelType w:val="multilevel"/>
    <w:tmpl w:val="69E634DA"/>
    <w:lvl w:ilvl="0">
      <w:start w:val="7"/>
      <w:numFmt w:val="decimal"/>
      <w:lvlText w:val="%1.2"/>
      <w:lvlJc w:val="left"/>
      <w:pPr>
        <w:ind w:left="760" w:hanging="360"/>
      </w:pPr>
      <w:rPr>
        <w:rFonts w:hint="default"/>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480" w:hanging="108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9" w15:restartNumberingAfterBreak="0">
    <w:nsid w:val="0885049C"/>
    <w:multiLevelType w:val="multilevel"/>
    <w:tmpl w:val="0A86012E"/>
    <w:lvl w:ilvl="0">
      <w:start w:val="1"/>
      <w:numFmt w:val="decimal"/>
      <w:lvlText w:val="%1."/>
      <w:lvlJc w:val="left"/>
      <w:rPr>
        <w:rFonts w:ascii="Times New Roman" w:eastAsia="굴림" w:hAnsi="Times New Roman"/>
        <w:color w:val="000000"/>
      </w:rPr>
    </w:lvl>
    <w:lvl w:ilvl="1">
      <w:start w:val="1"/>
      <w:numFmt w:val="upperLetter"/>
      <w:lvlText w:val="%2."/>
      <w:lvlJc w:val="left"/>
      <w:rPr>
        <w:rFonts w:ascii="Times New Roman" w:eastAsia="굴림" w:hAnsi="Times New Roman"/>
        <w:color w:val="000000"/>
      </w:rPr>
    </w:lvl>
    <w:lvl w:ilvl="2">
      <w:start w:val="1"/>
      <w:numFmt w:val="lowerRoman"/>
      <w:lvlText w:val="%3."/>
      <w:lvlJc w:val="right"/>
      <w:rPr>
        <w:rFonts w:ascii="Times New Roman" w:eastAsia="굴림" w:hAnsi="Times New Roman"/>
        <w:color w:val="000000"/>
      </w:rPr>
    </w:lvl>
    <w:lvl w:ilvl="3">
      <w:start w:val="1"/>
      <w:numFmt w:val="decimal"/>
      <w:lvlText w:val="%4."/>
      <w:lvlJc w:val="left"/>
      <w:rPr>
        <w:rFonts w:ascii="Times New Roman" w:eastAsia="굴림" w:hAnsi="Times New Roman"/>
        <w:color w:val="000000"/>
      </w:rPr>
    </w:lvl>
    <w:lvl w:ilvl="4">
      <w:start w:val="1"/>
      <w:numFmt w:val="upperLetter"/>
      <w:lvlText w:val="%5."/>
      <w:lvlJc w:val="left"/>
      <w:rPr>
        <w:rFonts w:ascii="Times New Roman" w:eastAsia="굴림" w:hAnsi="Times New Roman"/>
        <w:color w:val="000000"/>
      </w:rPr>
    </w:lvl>
    <w:lvl w:ilvl="5">
      <w:start w:val="1"/>
      <w:numFmt w:val="lowerRoman"/>
      <w:lvlText w:val="%6."/>
      <w:lvlJc w:val="right"/>
      <w:rPr>
        <w:rFonts w:ascii="Times New Roman" w:eastAsia="굴림" w:hAnsi="Times New Roman"/>
        <w:color w:val="000000"/>
      </w:rPr>
    </w:lvl>
    <w:lvl w:ilvl="6">
      <w:start w:val="1"/>
      <w:numFmt w:val="decimal"/>
      <w:lvlText w:val="%7."/>
      <w:lvlJc w:val="left"/>
      <w:rPr>
        <w:rFonts w:ascii="Times New Roman" w:eastAsia="굴림" w:hAnsi="Times New Roman"/>
        <w:color w:val="000000"/>
      </w:rPr>
    </w:lvl>
    <w:lvl w:ilvl="7">
      <w:numFmt w:val="decimal"/>
      <w:lvlText w:val=""/>
      <w:lvlJc w:val="left"/>
    </w:lvl>
    <w:lvl w:ilvl="8">
      <w:numFmt w:val="decimal"/>
      <w:lvlText w:val=""/>
      <w:lvlJc w:val="left"/>
    </w:lvl>
  </w:abstractNum>
  <w:abstractNum w:abstractNumId="10" w15:restartNumberingAfterBreak="0">
    <w:nsid w:val="0FA861A8"/>
    <w:multiLevelType w:val="hybridMultilevel"/>
    <w:tmpl w:val="6DC82A42"/>
    <w:lvl w:ilvl="0" w:tplc="166215B2">
      <w:start w:val="1"/>
      <w:numFmt w:val="decimalEnclosedCircle"/>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1E7351FB"/>
    <w:multiLevelType w:val="multilevel"/>
    <w:tmpl w:val="A118A400"/>
    <w:lvl w:ilvl="0">
      <w:numFmt w:val="bullet"/>
      <w:lvlText w:val="·"/>
      <w:lvlJc w:val="left"/>
      <w:pPr>
        <w:tabs>
          <w:tab w:val="num" w:pos="720"/>
        </w:tabs>
        <w:ind w:left="720" w:hanging="360"/>
      </w:pPr>
      <w:rPr>
        <w:rFonts w:ascii="맑은 고딕" w:eastAsia="맑은 고딕" w:hAnsi="맑은 고딕" w:cstheme="minorBidi"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D47FCB"/>
    <w:multiLevelType w:val="multilevel"/>
    <w:tmpl w:val="E0908D8E"/>
    <w:lvl w:ilvl="0">
      <w:start w:val="7"/>
      <w:numFmt w:val="decimal"/>
      <w:lvlText w:val="%1.1"/>
      <w:lvlJc w:val="left"/>
      <w:pPr>
        <w:ind w:left="760" w:hanging="360"/>
      </w:pPr>
      <w:rPr>
        <w:rFonts w:hint="default"/>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480" w:hanging="108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13" w15:restartNumberingAfterBreak="0">
    <w:nsid w:val="221946BD"/>
    <w:multiLevelType w:val="hybridMultilevel"/>
    <w:tmpl w:val="4462F3EC"/>
    <w:lvl w:ilvl="0" w:tplc="8B76A5F0">
      <w:start w:val="1"/>
      <w:numFmt w:val="bullet"/>
      <w:lvlText w:val=""/>
      <w:lvlJc w:val="left"/>
      <w:pPr>
        <w:ind w:left="900" w:hanging="400"/>
      </w:pPr>
      <w:rPr>
        <w:rFonts w:ascii="Wingdings" w:hAnsi="Wingdings" w:hint="default"/>
      </w:rPr>
    </w:lvl>
    <w:lvl w:ilvl="1" w:tplc="04090003" w:tentative="1">
      <w:start w:val="1"/>
      <w:numFmt w:val="bullet"/>
      <w:lvlText w:val=""/>
      <w:lvlJc w:val="left"/>
      <w:pPr>
        <w:ind w:left="1300" w:hanging="400"/>
      </w:pPr>
      <w:rPr>
        <w:rFonts w:ascii="Wingdings" w:hAnsi="Wingdings" w:hint="default"/>
      </w:rPr>
    </w:lvl>
    <w:lvl w:ilvl="2" w:tplc="04090005" w:tentative="1">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14" w15:restartNumberingAfterBreak="0">
    <w:nsid w:val="22793835"/>
    <w:multiLevelType w:val="hybridMultilevel"/>
    <w:tmpl w:val="BFF49962"/>
    <w:lvl w:ilvl="0" w:tplc="322C4EA6">
      <w:start w:val="1"/>
      <w:numFmt w:val="decimal"/>
      <w:pStyle w:val="Title5n"/>
      <w:lvlText w:val="%1.1.1.1.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2FB86E61"/>
    <w:multiLevelType w:val="multilevel"/>
    <w:tmpl w:val="F6DAC4E6"/>
    <w:lvl w:ilvl="0">
      <w:start w:val="1"/>
      <w:numFmt w:val="decimal"/>
      <w:lvlText w:val="%1."/>
      <w:lvlJc w:val="left"/>
      <w:pPr>
        <w:ind w:left="720" w:hanging="360"/>
      </w:pPr>
      <w:rPr>
        <w:rFonts w:ascii="Times New Roman" w:eastAsiaTheme="minorEastAsia" w:hAnsi="Times New Roman" w:cs="Times New Roman" w:hint="default"/>
        <w:b w:val="0"/>
      </w:rPr>
    </w:lvl>
    <w:lvl w:ilvl="1">
      <w:start w:val="3"/>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15244D5"/>
    <w:multiLevelType w:val="hybridMultilevel"/>
    <w:tmpl w:val="FCA25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3849EC"/>
    <w:multiLevelType w:val="hybridMultilevel"/>
    <w:tmpl w:val="6C88069A"/>
    <w:lvl w:ilvl="0" w:tplc="8B76A5F0">
      <w:start w:val="1"/>
      <w:numFmt w:val="bullet"/>
      <w:lvlText w:val=""/>
      <w:lvlJc w:val="left"/>
      <w:pPr>
        <w:ind w:left="1040" w:hanging="400"/>
      </w:pPr>
      <w:rPr>
        <w:rFonts w:ascii="Wingdings" w:hAnsi="Wingdings" w:hint="default"/>
      </w:rPr>
    </w:lvl>
    <w:lvl w:ilvl="1" w:tplc="04090003" w:tentative="1">
      <w:start w:val="1"/>
      <w:numFmt w:val="bullet"/>
      <w:lvlText w:val=""/>
      <w:lvlJc w:val="left"/>
      <w:pPr>
        <w:ind w:left="1440" w:hanging="400"/>
      </w:pPr>
      <w:rPr>
        <w:rFonts w:ascii="Wingdings" w:hAnsi="Wingdings" w:hint="default"/>
      </w:rPr>
    </w:lvl>
    <w:lvl w:ilvl="2" w:tplc="04090005" w:tentative="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tentative="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18" w15:restartNumberingAfterBreak="0">
    <w:nsid w:val="36951F1A"/>
    <w:multiLevelType w:val="hybridMultilevel"/>
    <w:tmpl w:val="BC2A4448"/>
    <w:lvl w:ilvl="0" w:tplc="8B76A5F0">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9" w15:restartNumberingAfterBreak="0">
    <w:nsid w:val="406D586B"/>
    <w:multiLevelType w:val="hybridMultilevel"/>
    <w:tmpl w:val="FCCEFE2E"/>
    <w:lvl w:ilvl="0" w:tplc="166215B2">
      <w:start w:val="1"/>
      <w:numFmt w:val="decimalEnclosedCircle"/>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41E125F9"/>
    <w:multiLevelType w:val="hybridMultilevel"/>
    <w:tmpl w:val="FCCEFE2E"/>
    <w:lvl w:ilvl="0" w:tplc="166215B2">
      <w:start w:val="1"/>
      <w:numFmt w:val="decimalEnclosedCircle"/>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47B65619"/>
    <w:multiLevelType w:val="hybridMultilevel"/>
    <w:tmpl w:val="A33A701A"/>
    <w:lvl w:ilvl="0" w:tplc="64E29164">
      <w:start w:val="1"/>
      <w:numFmt w:val="lowerRoman"/>
      <w:lvlText w:val="(%1)"/>
      <w:lvlJc w:val="righ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2" w15:restartNumberingAfterBreak="0">
    <w:nsid w:val="48954BFD"/>
    <w:multiLevelType w:val="hybridMultilevel"/>
    <w:tmpl w:val="19ECF678"/>
    <w:lvl w:ilvl="0" w:tplc="004E2C62">
      <w:start w:val="4"/>
      <w:numFmt w:val="bullet"/>
      <w:lvlText w:val="-"/>
      <w:lvlJc w:val="left"/>
      <w:pPr>
        <w:ind w:left="1267" w:hanging="360"/>
      </w:pPr>
      <w:rPr>
        <w:rFonts w:ascii="Times New Roman" w:eastAsia="MS PGothic" w:hAnsi="Times New Roman" w:cs="Times New Roman" w:hint="default"/>
      </w:rPr>
    </w:lvl>
    <w:lvl w:ilvl="1" w:tplc="04090003" w:tentative="1">
      <w:start w:val="1"/>
      <w:numFmt w:val="bullet"/>
      <w:lvlText w:val=""/>
      <w:lvlJc w:val="left"/>
      <w:pPr>
        <w:ind w:left="1707" w:hanging="400"/>
      </w:pPr>
      <w:rPr>
        <w:rFonts w:ascii="Wingdings" w:hAnsi="Wingdings" w:hint="default"/>
      </w:rPr>
    </w:lvl>
    <w:lvl w:ilvl="2" w:tplc="04090005" w:tentative="1">
      <w:start w:val="1"/>
      <w:numFmt w:val="bullet"/>
      <w:lvlText w:val=""/>
      <w:lvlJc w:val="left"/>
      <w:pPr>
        <w:ind w:left="2107" w:hanging="400"/>
      </w:pPr>
      <w:rPr>
        <w:rFonts w:ascii="Wingdings" w:hAnsi="Wingdings" w:hint="default"/>
      </w:rPr>
    </w:lvl>
    <w:lvl w:ilvl="3" w:tplc="04090001" w:tentative="1">
      <w:start w:val="1"/>
      <w:numFmt w:val="bullet"/>
      <w:lvlText w:val=""/>
      <w:lvlJc w:val="left"/>
      <w:pPr>
        <w:ind w:left="2507" w:hanging="400"/>
      </w:pPr>
      <w:rPr>
        <w:rFonts w:ascii="Wingdings" w:hAnsi="Wingdings" w:hint="default"/>
      </w:rPr>
    </w:lvl>
    <w:lvl w:ilvl="4" w:tplc="04090003" w:tentative="1">
      <w:start w:val="1"/>
      <w:numFmt w:val="bullet"/>
      <w:lvlText w:val=""/>
      <w:lvlJc w:val="left"/>
      <w:pPr>
        <w:ind w:left="2907" w:hanging="400"/>
      </w:pPr>
      <w:rPr>
        <w:rFonts w:ascii="Wingdings" w:hAnsi="Wingdings" w:hint="default"/>
      </w:rPr>
    </w:lvl>
    <w:lvl w:ilvl="5" w:tplc="04090005" w:tentative="1">
      <w:start w:val="1"/>
      <w:numFmt w:val="bullet"/>
      <w:lvlText w:val=""/>
      <w:lvlJc w:val="left"/>
      <w:pPr>
        <w:ind w:left="3307" w:hanging="400"/>
      </w:pPr>
      <w:rPr>
        <w:rFonts w:ascii="Wingdings" w:hAnsi="Wingdings" w:hint="default"/>
      </w:rPr>
    </w:lvl>
    <w:lvl w:ilvl="6" w:tplc="04090001" w:tentative="1">
      <w:start w:val="1"/>
      <w:numFmt w:val="bullet"/>
      <w:lvlText w:val=""/>
      <w:lvlJc w:val="left"/>
      <w:pPr>
        <w:ind w:left="3707" w:hanging="400"/>
      </w:pPr>
      <w:rPr>
        <w:rFonts w:ascii="Wingdings" w:hAnsi="Wingdings" w:hint="default"/>
      </w:rPr>
    </w:lvl>
    <w:lvl w:ilvl="7" w:tplc="04090003" w:tentative="1">
      <w:start w:val="1"/>
      <w:numFmt w:val="bullet"/>
      <w:lvlText w:val=""/>
      <w:lvlJc w:val="left"/>
      <w:pPr>
        <w:ind w:left="4107" w:hanging="400"/>
      </w:pPr>
      <w:rPr>
        <w:rFonts w:ascii="Wingdings" w:hAnsi="Wingdings" w:hint="default"/>
      </w:rPr>
    </w:lvl>
    <w:lvl w:ilvl="8" w:tplc="04090005" w:tentative="1">
      <w:start w:val="1"/>
      <w:numFmt w:val="bullet"/>
      <w:lvlText w:val=""/>
      <w:lvlJc w:val="left"/>
      <w:pPr>
        <w:ind w:left="4507" w:hanging="400"/>
      </w:pPr>
      <w:rPr>
        <w:rFonts w:ascii="Wingdings" w:hAnsi="Wingdings" w:hint="default"/>
      </w:rPr>
    </w:lvl>
  </w:abstractNum>
  <w:abstractNum w:abstractNumId="23" w15:restartNumberingAfterBreak="0">
    <w:nsid w:val="495C0416"/>
    <w:multiLevelType w:val="hybridMultilevel"/>
    <w:tmpl w:val="4E6CE2DE"/>
    <w:lvl w:ilvl="0" w:tplc="F19ECEBE">
      <w:start w:val="1"/>
      <w:numFmt w:val="bullet"/>
      <w:lvlText w:val=""/>
      <w:lvlJc w:val="left"/>
      <w:pPr>
        <w:ind w:left="720" w:hanging="360"/>
      </w:pPr>
      <w:rPr>
        <w:rFonts w:ascii="Wingdings" w:hAnsi="Wingdings" w:hint="default"/>
      </w:rPr>
    </w:lvl>
    <w:lvl w:ilvl="1" w:tplc="CF6E2A5E">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C06E73"/>
    <w:multiLevelType w:val="hybridMultilevel"/>
    <w:tmpl w:val="098451CC"/>
    <w:lvl w:ilvl="0" w:tplc="F19ECEBE">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EB4F0D"/>
    <w:multiLevelType w:val="hybridMultilevel"/>
    <w:tmpl w:val="95CC574A"/>
    <w:lvl w:ilvl="0" w:tplc="F19ECEBE">
      <w:start w:val="1"/>
      <w:numFmt w:val="bullet"/>
      <w:lvlText w:val=""/>
      <w:lvlJc w:val="left"/>
      <w:pPr>
        <w:ind w:left="720" w:hanging="360"/>
      </w:pPr>
      <w:rPr>
        <w:rFonts w:ascii="Wingdings" w:hAnsi="Wingdings" w:hint="default"/>
      </w:rPr>
    </w:lvl>
    <w:lvl w:ilvl="1" w:tplc="38E8A082">
      <w:start w:val="1"/>
      <w:numFmt w:val="bullet"/>
      <w:lvlText w:val="-"/>
      <w:lvlJc w:val="left"/>
      <w:pPr>
        <w:ind w:left="1440" w:hanging="360"/>
      </w:pPr>
      <w:rPr>
        <w:rFonts w:ascii="Times New Roman" w:eastAsia="굴림"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504041"/>
    <w:multiLevelType w:val="hybridMultilevel"/>
    <w:tmpl w:val="FCCEFE2E"/>
    <w:lvl w:ilvl="0" w:tplc="166215B2">
      <w:start w:val="1"/>
      <w:numFmt w:val="decimalEnclosedCircle"/>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15:restartNumberingAfterBreak="0">
    <w:nsid w:val="5FE21E22"/>
    <w:multiLevelType w:val="hybridMultilevel"/>
    <w:tmpl w:val="63A06700"/>
    <w:lvl w:ilvl="0" w:tplc="64E29164">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717738"/>
    <w:multiLevelType w:val="multilevel"/>
    <w:tmpl w:val="B38229E2"/>
    <w:lvl w:ilvl="0">
      <w:start w:val="1"/>
      <w:numFmt w:val="decimal"/>
      <w:pStyle w:val="Title1"/>
      <w:lvlText w:val="%1"/>
      <w:lvlJc w:val="left"/>
      <w:pPr>
        <w:tabs>
          <w:tab w:val="num" w:pos="425"/>
        </w:tabs>
        <w:ind w:left="425" w:hanging="425"/>
      </w:pPr>
      <w:rPr>
        <w:rFonts w:ascii="Times New Roman" w:hAnsi="Times New Roman" w:hint="default"/>
        <w:sz w:val="24"/>
        <w:szCs w:val="24"/>
      </w:rPr>
    </w:lvl>
    <w:lvl w:ilvl="1">
      <w:start w:val="1"/>
      <w:numFmt w:val="decimal"/>
      <w:pStyle w:val="Title2"/>
      <w:lvlText w:val="%1.%2"/>
      <w:lvlJc w:val="left"/>
      <w:pPr>
        <w:tabs>
          <w:tab w:val="num" w:pos="567"/>
        </w:tabs>
        <w:ind w:left="567" w:hanging="567"/>
      </w:pPr>
      <w:rPr>
        <w:rFonts w:ascii="Times New Roman" w:hAnsi="Times New Roman" w:hint="default"/>
        <w:sz w:val="24"/>
        <w:szCs w:val="24"/>
      </w:rPr>
    </w:lvl>
    <w:lvl w:ilvl="2">
      <w:start w:val="1"/>
      <w:numFmt w:val="decimal"/>
      <w:pStyle w:val="Title3"/>
      <w:lvlText w:val="%1.%2.%3"/>
      <w:lvlJc w:val="left"/>
      <w:pPr>
        <w:tabs>
          <w:tab w:val="num" w:pos="709"/>
        </w:tabs>
        <w:ind w:left="709" w:hanging="709"/>
      </w:pPr>
      <w:rPr>
        <w:rFonts w:hint="eastAsia"/>
      </w:rPr>
    </w:lvl>
    <w:lvl w:ilvl="3">
      <w:start w:val="1"/>
      <w:numFmt w:val="decimal"/>
      <w:pStyle w:val="Title4n"/>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6DBB613E"/>
    <w:multiLevelType w:val="hybridMultilevel"/>
    <w:tmpl w:val="FCCEFE2E"/>
    <w:lvl w:ilvl="0" w:tplc="166215B2">
      <w:start w:val="1"/>
      <w:numFmt w:val="decimalEnclosedCircle"/>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15:restartNumberingAfterBreak="0">
    <w:nsid w:val="71DA195B"/>
    <w:multiLevelType w:val="multilevel"/>
    <w:tmpl w:val="98CEBB0E"/>
    <w:lvl w:ilvl="0">
      <w:start w:val="1"/>
      <w:numFmt w:val="decimal"/>
      <w:lvlText w:val="%1."/>
      <w:lvlJc w:val="left"/>
      <w:rPr>
        <w:rFonts w:ascii="Times New Roman" w:eastAsia="굴림" w:hAnsi="Times New Roman"/>
        <w:color w:val="000000"/>
      </w:rPr>
    </w:lvl>
    <w:lvl w:ilvl="1">
      <w:start w:val="1"/>
      <w:numFmt w:val="upperLetter"/>
      <w:lvlText w:val="%2."/>
      <w:lvlJc w:val="left"/>
      <w:rPr>
        <w:rFonts w:ascii="Times New Roman" w:eastAsia="굴림" w:hAnsi="Times New Roman"/>
        <w:color w:val="000000"/>
      </w:rPr>
    </w:lvl>
    <w:lvl w:ilvl="2">
      <w:start w:val="1"/>
      <w:numFmt w:val="lowerRoman"/>
      <w:lvlText w:val="%3."/>
      <w:lvlJc w:val="right"/>
      <w:rPr>
        <w:rFonts w:ascii="Times New Roman" w:eastAsia="굴림" w:hAnsi="Times New Roman"/>
        <w:color w:val="000000"/>
      </w:rPr>
    </w:lvl>
    <w:lvl w:ilvl="3">
      <w:start w:val="1"/>
      <w:numFmt w:val="decimal"/>
      <w:lvlText w:val="%4."/>
      <w:lvlJc w:val="left"/>
      <w:rPr>
        <w:rFonts w:ascii="Times New Roman" w:eastAsia="굴림" w:hAnsi="Times New Roman"/>
        <w:color w:val="000000"/>
      </w:rPr>
    </w:lvl>
    <w:lvl w:ilvl="4">
      <w:start w:val="1"/>
      <w:numFmt w:val="upperLetter"/>
      <w:lvlText w:val="%5."/>
      <w:lvlJc w:val="left"/>
      <w:rPr>
        <w:rFonts w:ascii="Times New Roman" w:eastAsia="굴림" w:hAnsi="Times New Roman"/>
        <w:color w:val="000000"/>
      </w:rPr>
    </w:lvl>
    <w:lvl w:ilvl="5">
      <w:start w:val="1"/>
      <w:numFmt w:val="decimal"/>
      <w:lvlText w:val="%6."/>
      <w:lvlJc w:val="left"/>
      <w:rPr>
        <w:color w:val="000000"/>
      </w:rPr>
    </w:lvl>
    <w:lvl w:ilvl="6">
      <w:start w:val="1"/>
      <w:numFmt w:val="decimal"/>
      <w:lvlText w:val="%7."/>
      <w:lvlJc w:val="left"/>
      <w:rPr>
        <w:rFonts w:ascii="Times New Roman" w:eastAsia="굴림" w:hAnsi="Times New Roman"/>
        <w:color w:val="000000"/>
      </w:rPr>
    </w:lvl>
    <w:lvl w:ilvl="7">
      <w:numFmt w:val="decimal"/>
      <w:lvlText w:val=""/>
      <w:lvlJc w:val="left"/>
    </w:lvl>
    <w:lvl w:ilvl="8">
      <w:numFmt w:val="decimal"/>
      <w:lvlText w:val=""/>
      <w:lvlJc w:val="left"/>
    </w:lvl>
  </w:abstractNum>
  <w:abstractNum w:abstractNumId="31" w15:restartNumberingAfterBreak="0">
    <w:nsid w:val="746766B5"/>
    <w:multiLevelType w:val="hybridMultilevel"/>
    <w:tmpl w:val="FDC2C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2A241E"/>
    <w:multiLevelType w:val="hybridMultilevel"/>
    <w:tmpl w:val="D1E6DCCE"/>
    <w:lvl w:ilvl="0" w:tplc="ED64A4C4">
      <w:start w:val="1"/>
      <w:numFmt w:val="decimalEnclosedCircle"/>
      <w:lvlText w:val="%1"/>
      <w:lvlJc w:val="left"/>
      <w:pPr>
        <w:ind w:left="800" w:hanging="400"/>
      </w:pPr>
      <w:rPr>
        <w:rFonts w:hint="default"/>
        <w:sz w:val="18"/>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15:restartNumberingAfterBreak="0">
    <w:nsid w:val="7D9E5A00"/>
    <w:multiLevelType w:val="hybridMultilevel"/>
    <w:tmpl w:val="94A608FA"/>
    <w:lvl w:ilvl="0" w:tplc="C53037EA">
      <w:start w:val="2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6F0C08"/>
    <w:multiLevelType w:val="hybridMultilevel"/>
    <w:tmpl w:val="679406E2"/>
    <w:lvl w:ilvl="0" w:tplc="F8C07C1C">
      <w:start w:val="1"/>
      <w:numFmt w:val="bullet"/>
      <w:lvlText w:val=""/>
      <w:lvlJc w:val="left"/>
      <w:pPr>
        <w:ind w:left="800" w:hanging="400"/>
      </w:pPr>
      <w:rPr>
        <w:rFonts w:ascii="Symbol" w:hAnsi="Symbol" w:hint="default"/>
        <w:color w:val="auto"/>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1366062343">
    <w:abstractNumId w:val="6"/>
  </w:num>
  <w:num w:numId="2" w16cid:durableId="1063453679">
    <w:abstractNumId w:val="5"/>
  </w:num>
  <w:num w:numId="3" w16cid:durableId="608851961">
    <w:abstractNumId w:val="4"/>
  </w:num>
  <w:num w:numId="4" w16cid:durableId="935749835">
    <w:abstractNumId w:val="7"/>
  </w:num>
  <w:num w:numId="5" w16cid:durableId="2098987186">
    <w:abstractNumId w:val="3"/>
  </w:num>
  <w:num w:numId="6" w16cid:durableId="1581215719">
    <w:abstractNumId w:val="2"/>
  </w:num>
  <w:num w:numId="7" w16cid:durableId="815605564">
    <w:abstractNumId w:val="1"/>
  </w:num>
  <w:num w:numId="8" w16cid:durableId="310332467">
    <w:abstractNumId w:val="0"/>
  </w:num>
  <w:num w:numId="9" w16cid:durableId="1764958674">
    <w:abstractNumId w:val="34"/>
  </w:num>
  <w:num w:numId="10" w16cid:durableId="781728272">
    <w:abstractNumId w:val="25"/>
  </w:num>
  <w:num w:numId="11" w16cid:durableId="13532400">
    <w:abstractNumId w:val="15"/>
  </w:num>
  <w:num w:numId="12" w16cid:durableId="1779906519">
    <w:abstractNumId w:val="17"/>
  </w:num>
  <w:num w:numId="13" w16cid:durableId="512693038">
    <w:abstractNumId w:val="30"/>
  </w:num>
  <w:num w:numId="14" w16cid:durableId="1310283963">
    <w:abstractNumId w:val="24"/>
  </w:num>
  <w:num w:numId="15" w16cid:durableId="1874417632">
    <w:abstractNumId w:val="33"/>
  </w:num>
  <w:num w:numId="16" w16cid:durableId="610166316">
    <w:abstractNumId w:val="28"/>
  </w:num>
  <w:num w:numId="17" w16cid:durableId="1603875063">
    <w:abstractNumId w:val="16"/>
  </w:num>
  <w:num w:numId="18" w16cid:durableId="1737582414">
    <w:abstractNumId w:val="9"/>
  </w:num>
  <w:num w:numId="19" w16cid:durableId="1594434258">
    <w:abstractNumId w:val="12"/>
  </w:num>
  <w:num w:numId="20" w16cid:durableId="581911567">
    <w:abstractNumId w:val="8"/>
  </w:num>
  <w:num w:numId="21" w16cid:durableId="1232161221">
    <w:abstractNumId w:val="22"/>
  </w:num>
  <w:num w:numId="22" w16cid:durableId="1577737546">
    <w:abstractNumId w:val="23"/>
  </w:num>
  <w:num w:numId="23" w16cid:durableId="996612364">
    <w:abstractNumId w:val="29"/>
  </w:num>
  <w:num w:numId="24" w16cid:durableId="1370492178">
    <w:abstractNumId w:val="32"/>
  </w:num>
  <w:num w:numId="25" w16cid:durableId="1849716645">
    <w:abstractNumId w:val="18"/>
  </w:num>
  <w:num w:numId="26" w16cid:durableId="636302600">
    <w:abstractNumId w:val="10"/>
  </w:num>
  <w:num w:numId="27" w16cid:durableId="2130008484">
    <w:abstractNumId w:val="13"/>
  </w:num>
  <w:num w:numId="28" w16cid:durableId="1247418355">
    <w:abstractNumId w:val="27"/>
  </w:num>
  <w:num w:numId="29" w16cid:durableId="669337886">
    <w:abstractNumId w:val="31"/>
  </w:num>
  <w:num w:numId="30" w16cid:durableId="138302395">
    <w:abstractNumId w:val="26"/>
  </w:num>
  <w:num w:numId="31" w16cid:durableId="221798159">
    <w:abstractNumId w:val="21"/>
  </w:num>
  <w:num w:numId="32" w16cid:durableId="761800025">
    <w:abstractNumId w:val="20"/>
  </w:num>
  <w:num w:numId="33" w16cid:durableId="1564178866">
    <w:abstractNumId w:val="19"/>
  </w:num>
  <w:num w:numId="34" w16cid:durableId="892082791">
    <w:abstractNumId w:val="14"/>
  </w:num>
  <w:num w:numId="35" w16cid:durableId="1256984770">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81"/>
  <w:drawingGridVerticalSpacing w:val="335"/>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CE1"/>
    <w:rsid w:val="000016DC"/>
    <w:rsid w:val="000040A5"/>
    <w:rsid w:val="000075FF"/>
    <w:rsid w:val="000078DC"/>
    <w:rsid w:val="00021222"/>
    <w:rsid w:val="00026840"/>
    <w:rsid w:val="00033823"/>
    <w:rsid w:val="00037059"/>
    <w:rsid w:val="00037266"/>
    <w:rsid w:val="00040A12"/>
    <w:rsid w:val="00040E7F"/>
    <w:rsid w:val="00043A87"/>
    <w:rsid w:val="000459BD"/>
    <w:rsid w:val="000459E2"/>
    <w:rsid w:val="00047DC2"/>
    <w:rsid w:val="00057F78"/>
    <w:rsid w:val="00060900"/>
    <w:rsid w:val="00067339"/>
    <w:rsid w:val="00072AB5"/>
    <w:rsid w:val="000A72CC"/>
    <w:rsid w:val="000B35BC"/>
    <w:rsid w:val="000B55C5"/>
    <w:rsid w:val="000C494F"/>
    <w:rsid w:val="000D0B88"/>
    <w:rsid w:val="000E4A19"/>
    <w:rsid w:val="000E6642"/>
    <w:rsid w:val="000F736A"/>
    <w:rsid w:val="001120E8"/>
    <w:rsid w:val="00114CDF"/>
    <w:rsid w:val="001233AE"/>
    <w:rsid w:val="001252B1"/>
    <w:rsid w:val="001264BE"/>
    <w:rsid w:val="00130F9D"/>
    <w:rsid w:val="00137245"/>
    <w:rsid w:val="00143005"/>
    <w:rsid w:val="00160D75"/>
    <w:rsid w:val="0016464A"/>
    <w:rsid w:val="0017187F"/>
    <w:rsid w:val="00177CCB"/>
    <w:rsid w:val="001819AC"/>
    <w:rsid w:val="00187BC0"/>
    <w:rsid w:val="001925BB"/>
    <w:rsid w:val="00196B16"/>
    <w:rsid w:val="001973B5"/>
    <w:rsid w:val="001B1292"/>
    <w:rsid w:val="001B7980"/>
    <w:rsid w:val="001C0E9A"/>
    <w:rsid w:val="001D2361"/>
    <w:rsid w:val="001D299E"/>
    <w:rsid w:val="001D6246"/>
    <w:rsid w:val="001D7457"/>
    <w:rsid w:val="001E4C64"/>
    <w:rsid w:val="001F2775"/>
    <w:rsid w:val="002033AA"/>
    <w:rsid w:val="00204830"/>
    <w:rsid w:val="0021346B"/>
    <w:rsid w:val="00224309"/>
    <w:rsid w:val="0023391F"/>
    <w:rsid w:val="002571B1"/>
    <w:rsid w:val="0026223A"/>
    <w:rsid w:val="002652AA"/>
    <w:rsid w:val="002671EB"/>
    <w:rsid w:val="002723DD"/>
    <w:rsid w:val="002870DE"/>
    <w:rsid w:val="002927CE"/>
    <w:rsid w:val="00292BD4"/>
    <w:rsid w:val="002A6BDE"/>
    <w:rsid w:val="002B5493"/>
    <w:rsid w:val="002C31F0"/>
    <w:rsid w:val="002E0411"/>
    <w:rsid w:val="002F0947"/>
    <w:rsid w:val="002F721C"/>
    <w:rsid w:val="0030119B"/>
    <w:rsid w:val="0031481E"/>
    <w:rsid w:val="0032479A"/>
    <w:rsid w:val="00325670"/>
    <w:rsid w:val="00331A22"/>
    <w:rsid w:val="00342339"/>
    <w:rsid w:val="00342C21"/>
    <w:rsid w:val="00344377"/>
    <w:rsid w:val="00344E7F"/>
    <w:rsid w:val="00346FA8"/>
    <w:rsid w:val="00350D57"/>
    <w:rsid w:val="00354DF3"/>
    <w:rsid w:val="00361581"/>
    <w:rsid w:val="00366BDE"/>
    <w:rsid w:val="00370FBE"/>
    <w:rsid w:val="00371D73"/>
    <w:rsid w:val="00380531"/>
    <w:rsid w:val="00392258"/>
    <w:rsid w:val="003A4746"/>
    <w:rsid w:val="003A57BD"/>
    <w:rsid w:val="003B1F66"/>
    <w:rsid w:val="003C0598"/>
    <w:rsid w:val="003C3F23"/>
    <w:rsid w:val="003C7E39"/>
    <w:rsid w:val="003D76A5"/>
    <w:rsid w:val="003D7864"/>
    <w:rsid w:val="003E7567"/>
    <w:rsid w:val="003F4D21"/>
    <w:rsid w:val="003F5DBB"/>
    <w:rsid w:val="0040225F"/>
    <w:rsid w:val="00406689"/>
    <w:rsid w:val="0040722E"/>
    <w:rsid w:val="00415CC2"/>
    <w:rsid w:val="004253B7"/>
    <w:rsid w:val="004259AB"/>
    <w:rsid w:val="00427119"/>
    <w:rsid w:val="004358C0"/>
    <w:rsid w:val="00443E3A"/>
    <w:rsid w:val="00445902"/>
    <w:rsid w:val="00450260"/>
    <w:rsid w:val="00453978"/>
    <w:rsid w:val="00455E89"/>
    <w:rsid w:val="00457517"/>
    <w:rsid w:val="0046624E"/>
    <w:rsid w:val="00474FDF"/>
    <w:rsid w:val="00477A24"/>
    <w:rsid w:val="00484FE7"/>
    <w:rsid w:val="00486FBA"/>
    <w:rsid w:val="00491339"/>
    <w:rsid w:val="004A5DD2"/>
    <w:rsid w:val="004B03D2"/>
    <w:rsid w:val="004B3595"/>
    <w:rsid w:val="004B37F9"/>
    <w:rsid w:val="004E7732"/>
    <w:rsid w:val="004F04BD"/>
    <w:rsid w:val="00500C94"/>
    <w:rsid w:val="00511186"/>
    <w:rsid w:val="00515128"/>
    <w:rsid w:val="005159D6"/>
    <w:rsid w:val="0051606F"/>
    <w:rsid w:val="00516F91"/>
    <w:rsid w:val="005173B2"/>
    <w:rsid w:val="00520DFF"/>
    <w:rsid w:val="005253CF"/>
    <w:rsid w:val="00526AD2"/>
    <w:rsid w:val="00527AFB"/>
    <w:rsid w:val="005307FC"/>
    <w:rsid w:val="005332F8"/>
    <w:rsid w:val="005372CA"/>
    <w:rsid w:val="00537C30"/>
    <w:rsid w:val="005420BB"/>
    <w:rsid w:val="005576CA"/>
    <w:rsid w:val="0057586A"/>
    <w:rsid w:val="005A3010"/>
    <w:rsid w:val="005A7D6A"/>
    <w:rsid w:val="005D6764"/>
    <w:rsid w:val="005D76EF"/>
    <w:rsid w:val="005E28E0"/>
    <w:rsid w:val="005F2B6C"/>
    <w:rsid w:val="005F6E54"/>
    <w:rsid w:val="00600BE9"/>
    <w:rsid w:val="00605322"/>
    <w:rsid w:val="006069AC"/>
    <w:rsid w:val="006113C1"/>
    <w:rsid w:val="00617F56"/>
    <w:rsid w:val="00620C8E"/>
    <w:rsid w:val="00623087"/>
    <w:rsid w:val="00624D4A"/>
    <w:rsid w:val="00634DEA"/>
    <w:rsid w:val="0063659B"/>
    <w:rsid w:val="006429AC"/>
    <w:rsid w:val="00642B89"/>
    <w:rsid w:val="00646C5B"/>
    <w:rsid w:val="00650000"/>
    <w:rsid w:val="00662E21"/>
    <w:rsid w:val="00663CFA"/>
    <w:rsid w:val="00664CF6"/>
    <w:rsid w:val="00667FA9"/>
    <w:rsid w:val="00672B54"/>
    <w:rsid w:val="00674CA8"/>
    <w:rsid w:val="00675DE2"/>
    <w:rsid w:val="006854BB"/>
    <w:rsid w:val="00686586"/>
    <w:rsid w:val="006952A9"/>
    <w:rsid w:val="006A09C5"/>
    <w:rsid w:val="006A14D6"/>
    <w:rsid w:val="006A63D0"/>
    <w:rsid w:val="006B17BB"/>
    <w:rsid w:val="006B223F"/>
    <w:rsid w:val="006B2806"/>
    <w:rsid w:val="006B538A"/>
    <w:rsid w:val="006C1FDA"/>
    <w:rsid w:val="006C3132"/>
    <w:rsid w:val="006C38E5"/>
    <w:rsid w:val="006C7560"/>
    <w:rsid w:val="006D13EF"/>
    <w:rsid w:val="006F2A5E"/>
    <w:rsid w:val="00701E60"/>
    <w:rsid w:val="00703008"/>
    <w:rsid w:val="00703E0D"/>
    <w:rsid w:val="00711F78"/>
    <w:rsid w:val="0071215E"/>
    <w:rsid w:val="007225AD"/>
    <w:rsid w:val="00731247"/>
    <w:rsid w:val="007326EF"/>
    <w:rsid w:val="0073574D"/>
    <w:rsid w:val="007407DE"/>
    <w:rsid w:val="00756C29"/>
    <w:rsid w:val="00765F33"/>
    <w:rsid w:val="00773FF6"/>
    <w:rsid w:val="00785219"/>
    <w:rsid w:val="007922A9"/>
    <w:rsid w:val="00794F55"/>
    <w:rsid w:val="007963C1"/>
    <w:rsid w:val="0079753D"/>
    <w:rsid w:val="007A041A"/>
    <w:rsid w:val="007A473F"/>
    <w:rsid w:val="007A7A89"/>
    <w:rsid w:val="007B4320"/>
    <w:rsid w:val="007C05C2"/>
    <w:rsid w:val="007C0BF2"/>
    <w:rsid w:val="007C42A8"/>
    <w:rsid w:val="007C52A9"/>
    <w:rsid w:val="007D088C"/>
    <w:rsid w:val="007D3DF5"/>
    <w:rsid w:val="007D3F13"/>
    <w:rsid w:val="007E2F3B"/>
    <w:rsid w:val="007F3433"/>
    <w:rsid w:val="007F6374"/>
    <w:rsid w:val="007F7A0B"/>
    <w:rsid w:val="008110BD"/>
    <w:rsid w:val="00811B68"/>
    <w:rsid w:val="00831326"/>
    <w:rsid w:val="00841F59"/>
    <w:rsid w:val="008444A2"/>
    <w:rsid w:val="00845525"/>
    <w:rsid w:val="00856C72"/>
    <w:rsid w:val="008573D7"/>
    <w:rsid w:val="008648B5"/>
    <w:rsid w:val="008664A7"/>
    <w:rsid w:val="00875489"/>
    <w:rsid w:val="00880B2D"/>
    <w:rsid w:val="008854AB"/>
    <w:rsid w:val="008904E7"/>
    <w:rsid w:val="00891BD2"/>
    <w:rsid w:val="00892CC9"/>
    <w:rsid w:val="008958D6"/>
    <w:rsid w:val="008A22AD"/>
    <w:rsid w:val="008B0CBB"/>
    <w:rsid w:val="008C462F"/>
    <w:rsid w:val="008C5CD9"/>
    <w:rsid w:val="008C6D23"/>
    <w:rsid w:val="008C7B60"/>
    <w:rsid w:val="008F049D"/>
    <w:rsid w:val="008F081C"/>
    <w:rsid w:val="008F263E"/>
    <w:rsid w:val="008F3C97"/>
    <w:rsid w:val="008F61A5"/>
    <w:rsid w:val="00912BCF"/>
    <w:rsid w:val="009218E1"/>
    <w:rsid w:val="00921FD7"/>
    <w:rsid w:val="00922FEE"/>
    <w:rsid w:val="00927A98"/>
    <w:rsid w:val="00937B19"/>
    <w:rsid w:val="0094153F"/>
    <w:rsid w:val="00954CE1"/>
    <w:rsid w:val="009617E3"/>
    <w:rsid w:val="00964673"/>
    <w:rsid w:val="0096554B"/>
    <w:rsid w:val="00972CC8"/>
    <w:rsid w:val="00974518"/>
    <w:rsid w:val="00983F6E"/>
    <w:rsid w:val="00994755"/>
    <w:rsid w:val="00995C75"/>
    <w:rsid w:val="009B00CB"/>
    <w:rsid w:val="009B5F68"/>
    <w:rsid w:val="009C07BD"/>
    <w:rsid w:val="009C17F0"/>
    <w:rsid w:val="009C5659"/>
    <w:rsid w:val="009C5C0E"/>
    <w:rsid w:val="009D2F29"/>
    <w:rsid w:val="009E2BA5"/>
    <w:rsid w:val="009E3A6C"/>
    <w:rsid w:val="009E63AA"/>
    <w:rsid w:val="009E7C9B"/>
    <w:rsid w:val="009F2824"/>
    <w:rsid w:val="009F46C8"/>
    <w:rsid w:val="00A10BC8"/>
    <w:rsid w:val="00A14D96"/>
    <w:rsid w:val="00A166FA"/>
    <w:rsid w:val="00A238B8"/>
    <w:rsid w:val="00A26175"/>
    <w:rsid w:val="00A267F6"/>
    <w:rsid w:val="00A26EE3"/>
    <w:rsid w:val="00A35E9E"/>
    <w:rsid w:val="00A360D8"/>
    <w:rsid w:val="00A369C6"/>
    <w:rsid w:val="00A40809"/>
    <w:rsid w:val="00A45F28"/>
    <w:rsid w:val="00A51805"/>
    <w:rsid w:val="00A75DCA"/>
    <w:rsid w:val="00A97B89"/>
    <w:rsid w:val="00AA5171"/>
    <w:rsid w:val="00AB45F5"/>
    <w:rsid w:val="00AC02C2"/>
    <w:rsid w:val="00AD07C1"/>
    <w:rsid w:val="00AD1ABD"/>
    <w:rsid w:val="00AE0A0C"/>
    <w:rsid w:val="00B00CF5"/>
    <w:rsid w:val="00B27609"/>
    <w:rsid w:val="00B27A4A"/>
    <w:rsid w:val="00B436CF"/>
    <w:rsid w:val="00B558D6"/>
    <w:rsid w:val="00B60B35"/>
    <w:rsid w:val="00B82DAD"/>
    <w:rsid w:val="00B82F29"/>
    <w:rsid w:val="00BA5BAD"/>
    <w:rsid w:val="00BB020B"/>
    <w:rsid w:val="00BD3754"/>
    <w:rsid w:val="00BD482F"/>
    <w:rsid w:val="00BD6B26"/>
    <w:rsid w:val="00BE417F"/>
    <w:rsid w:val="00BF0B5D"/>
    <w:rsid w:val="00BF1E23"/>
    <w:rsid w:val="00BF1F7F"/>
    <w:rsid w:val="00C00833"/>
    <w:rsid w:val="00C039A9"/>
    <w:rsid w:val="00C05DC6"/>
    <w:rsid w:val="00C12E74"/>
    <w:rsid w:val="00C13DEA"/>
    <w:rsid w:val="00C220F1"/>
    <w:rsid w:val="00C234CC"/>
    <w:rsid w:val="00C25B8D"/>
    <w:rsid w:val="00C37A06"/>
    <w:rsid w:val="00C45B3A"/>
    <w:rsid w:val="00C51309"/>
    <w:rsid w:val="00C573E7"/>
    <w:rsid w:val="00C63733"/>
    <w:rsid w:val="00C6549E"/>
    <w:rsid w:val="00C66753"/>
    <w:rsid w:val="00C742F1"/>
    <w:rsid w:val="00C74BAB"/>
    <w:rsid w:val="00C74CBC"/>
    <w:rsid w:val="00C822DC"/>
    <w:rsid w:val="00C9181E"/>
    <w:rsid w:val="00C97C19"/>
    <w:rsid w:val="00CA2E65"/>
    <w:rsid w:val="00CC4E82"/>
    <w:rsid w:val="00CD0225"/>
    <w:rsid w:val="00CD23E3"/>
    <w:rsid w:val="00CE0EA9"/>
    <w:rsid w:val="00CE3F95"/>
    <w:rsid w:val="00CE7BAB"/>
    <w:rsid w:val="00CE7F6F"/>
    <w:rsid w:val="00CF58BC"/>
    <w:rsid w:val="00D03A81"/>
    <w:rsid w:val="00D07EC7"/>
    <w:rsid w:val="00D155E2"/>
    <w:rsid w:val="00D21094"/>
    <w:rsid w:val="00D2583F"/>
    <w:rsid w:val="00D31179"/>
    <w:rsid w:val="00D34820"/>
    <w:rsid w:val="00D42E2D"/>
    <w:rsid w:val="00D538AD"/>
    <w:rsid w:val="00D55DAE"/>
    <w:rsid w:val="00D624FA"/>
    <w:rsid w:val="00D64663"/>
    <w:rsid w:val="00D66411"/>
    <w:rsid w:val="00D67BC6"/>
    <w:rsid w:val="00D711F5"/>
    <w:rsid w:val="00D73820"/>
    <w:rsid w:val="00DA0AEB"/>
    <w:rsid w:val="00DA47DD"/>
    <w:rsid w:val="00DA515A"/>
    <w:rsid w:val="00DA63BC"/>
    <w:rsid w:val="00DA6A43"/>
    <w:rsid w:val="00DA7A9B"/>
    <w:rsid w:val="00DC1691"/>
    <w:rsid w:val="00DC75DE"/>
    <w:rsid w:val="00DE30F8"/>
    <w:rsid w:val="00DE3D35"/>
    <w:rsid w:val="00DE4563"/>
    <w:rsid w:val="00DE7803"/>
    <w:rsid w:val="00DF614A"/>
    <w:rsid w:val="00DF7290"/>
    <w:rsid w:val="00E029D0"/>
    <w:rsid w:val="00E0723D"/>
    <w:rsid w:val="00E212D1"/>
    <w:rsid w:val="00E30AFF"/>
    <w:rsid w:val="00E3296C"/>
    <w:rsid w:val="00E447F2"/>
    <w:rsid w:val="00E44EE6"/>
    <w:rsid w:val="00E47EB7"/>
    <w:rsid w:val="00E515EE"/>
    <w:rsid w:val="00E54AD9"/>
    <w:rsid w:val="00E55FB2"/>
    <w:rsid w:val="00E56478"/>
    <w:rsid w:val="00E62741"/>
    <w:rsid w:val="00E673CC"/>
    <w:rsid w:val="00E815E7"/>
    <w:rsid w:val="00E969C0"/>
    <w:rsid w:val="00E975BC"/>
    <w:rsid w:val="00E97757"/>
    <w:rsid w:val="00EB1DD2"/>
    <w:rsid w:val="00EC54B9"/>
    <w:rsid w:val="00EC5701"/>
    <w:rsid w:val="00ED0AA1"/>
    <w:rsid w:val="00EE30BA"/>
    <w:rsid w:val="00EE4FB9"/>
    <w:rsid w:val="00EF3ECB"/>
    <w:rsid w:val="00EF5643"/>
    <w:rsid w:val="00F00E47"/>
    <w:rsid w:val="00F028F2"/>
    <w:rsid w:val="00F12C24"/>
    <w:rsid w:val="00F15D98"/>
    <w:rsid w:val="00F20445"/>
    <w:rsid w:val="00F23900"/>
    <w:rsid w:val="00F3684D"/>
    <w:rsid w:val="00F47CEC"/>
    <w:rsid w:val="00F51C3F"/>
    <w:rsid w:val="00F541C8"/>
    <w:rsid w:val="00F648DB"/>
    <w:rsid w:val="00F6564E"/>
    <w:rsid w:val="00F72EE5"/>
    <w:rsid w:val="00F7490D"/>
    <w:rsid w:val="00F77EDF"/>
    <w:rsid w:val="00F90538"/>
    <w:rsid w:val="00FA06ED"/>
    <w:rsid w:val="00FA356B"/>
    <w:rsid w:val="00FB0111"/>
    <w:rsid w:val="00FB162E"/>
    <w:rsid w:val="00FC58BD"/>
    <w:rsid w:val="00FD1F0A"/>
    <w:rsid w:val="00FD4922"/>
    <w:rsid w:val="00FE0439"/>
    <w:rsid w:val="00FE21AE"/>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E7665DB"/>
  <w15:docId w15:val="{A1382BBA-0235-46E3-9212-8CAD44B3F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1" w:qFormat="1"/>
    <w:lsdException w:name="heading 5" w:uiPriority="9"/>
    <w:lsdException w:name="heading 6" w:uiPriority="9"/>
    <w:lsdException w:name="heading 7" w:uiPriority="9"/>
    <w:lsdException w:name="heading 8" w:uiPriority="0" w:qFormat="1"/>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2"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qFormat="1"/>
    <w:lsdException w:name="List Bullet" w:semiHidden="1" w:uiPriority="2" w:unhideWhenUsed="1" w:qFormat="1"/>
    <w:lsdException w:name="List Number" w:semiHidden="1" w:unhideWhenUsed="1"/>
    <w:lsdException w:name="List 2" w:semiHidden="1" w:uiPriority="2" w:unhideWhenUsed="1" w:qFormat="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qFormat="1"/>
    <w:lsdException w:name="Signature" w:semiHidden="1" w:uiPriority="6"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iPriority="6"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2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2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F6E"/>
    <w:pPr>
      <w:widowControl w:val="0"/>
      <w:adjustRightInd w:val="0"/>
      <w:textAlignment w:val="baseline"/>
    </w:pPr>
    <w:rPr>
      <w:rFonts w:ascii="Times New Roman" w:eastAsia="MS PMincho" w:hAnsi="Times New Roman"/>
      <w:sz w:val="24"/>
    </w:rPr>
  </w:style>
  <w:style w:type="paragraph" w:styleId="Heading1">
    <w:name w:val="heading 1"/>
    <w:basedOn w:val="Normal"/>
    <w:next w:val="BodyText"/>
    <w:link w:val="Heading1Char"/>
    <w:qFormat/>
    <w:rsid w:val="007A473F"/>
    <w:pPr>
      <w:kinsoku w:val="0"/>
      <w:overflowPunct w:val="0"/>
      <w:autoSpaceDE w:val="0"/>
      <w:autoSpaceDN w:val="0"/>
      <w:spacing w:beforeLines="100" w:before="240"/>
      <w:ind w:left="561" w:hangingChars="200" w:hanging="561"/>
      <w:textAlignment w:val="auto"/>
      <w:outlineLvl w:val="0"/>
    </w:pPr>
    <w:rPr>
      <w:b/>
      <w:snapToGrid w:val="0"/>
      <w:sz w:val="28"/>
      <w:szCs w:val="22"/>
    </w:rPr>
  </w:style>
  <w:style w:type="paragraph" w:styleId="Heading2">
    <w:name w:val="heading 2"/>
    <w:basedOn w:val="Normal"/>
    <w:next w:val="Heading1"/>
    <w:link w:val="Heading2Char"/>
    <w:qFormat/>
    <w:rsid w:val="00C05DC6"/>
    <w:pPr>
      <w:kinsoku w:val="0"/>
      <w:overflowPunct w:val="0"/>
      <w:autoSpaceDE w:val="0"/>
      <w:autoSpaceDN w:val="0"/>
      <w:spacing w:beforeLines="100" w:before="240"/>
      <w:ind w:left="561" w:hangingChars="200" w:hanging="561"/>
      <w:textAlignment w:val="auto"/>
      <w:outlineLvl w:val="1"/>
    </w:pPr>
    <w:rPr>
      <w:b/>
      <w:snapToGrid w:val="0"/>
      <w:sz w:val="28"/>
      <w:szCs w:val="22"/>
    </w:rPr>
  </w:style>
  <w:style w:type="paragraph" w:styleId="Heading3">
    <w:name w:val="heading 3"/>
    <w:basedOn w:val="Heading2"/>
    <w:next w:val="Normal"/>
    <w:link w:val="Heading3Char"/>
    <w:qFormat/>
    <w:rsid w:val="00F77EDF"/>
    <w:pPr>
      <w:spacing w:before="100"/>
      <w:ind w:left="200" w:hanging="200"/>
      <w:outlineLvl w:val="2"/>
    </w:pPr>
    <w:rPr>
      <w:snapToGrid/>
    </w:rPr>
  </w:style>
  <w:style w:type="paragraph" w:styleId="Heading4">
    <w:name w:val="heading 4"/>
    <w:basedOn w:val="Heading3"/>
    <w:next w:val="Normal"/>
    <w:link w:val="Heading4Char"/>
    <w:uiPriority w:val="1"/>
    <w:qFormat/>
    <w:rsid w:val="003D76A5"/>
    <w:pPr>
      <w:spacing w:before="240"/>
      <w:ind w:left="562" w:hanging="562"/>
      <w:outlineLvl w:val="3"/>
    </w:pPr>
    <w:rPr>
      <w:snapToGrid w:val="0"/>
    </w:rPr>
  </w:style>
  <w:style w:type="paragraph" w:styleId="Heading5">
    <w:name w:val="heading 5"/>
    <w:basedOn w:val="Heading1"/>
    <w:next w:val="BodyText"/>
    <w:uiPriority w:val="20"/>
    <w:pPr>
      <w:ind w:left="539" w:hanging="539"/>
      <w:outlineLvl w:val="4"/>
    </w:pPr>
    <w:rPr>
      <w:sz w:val="18"/>
    </w:rPr>
  </w:style>
  <w:style w:type="paragraph" w:styleId="Heading6">
    <w:name w:val="heading 6"/>
    <w:basedOn w:val="Heading1"/>
    <w:next w:val="BodyText"/>
    <w:uiPriority w:val="20"/>
    <w:pPr>
      <w:ind w:left="539" w:hanging="539"/>
      <w:outlineLvl w:val="5"/>
    </w:pPr>
    <w:rPr>
      <w:sz w:val="18"/>
    </w:rPr>
  </w:style>
  <w:style w:type="paragraph" w:styleId="Heading7">
    <w:name w:val="heading 7"/>
    <w:basedOn w:val="Normal"/>
    <w:next w:val="Normal"/>
    <w:uiPriority w:val="20"/>
    <w:pPr>
      <w:keepNext/>
      <w:ind w:left="1701"/>
      <w:outlineLvl w:val="6"/>
    </w:pPr>
  </w:style>
  <w:style w:type="paragraph" w:styleId="Heading8">
    <w:name w:val="heading 8"/>
    <w:basedOn w:val="Normal"/>
    <w:next w:val="Normal"/>
    <w:link w:val="Heading8Char"/>
    <w:qFormat/>
    <w:pPr>
      <w:keepNext/>
      <w:ind w:left="2551"/>
      <w:outlineLvl w:val="7"/>
    </w:pPr>
  </w:style>
  <w:style w:type="paragraph" w:styleId="Heading9">
    <w:name w:val="heading 9"/>
    <w:basedOn w:val="Normal"/>
    <w:next w:val="Normal"/>
    <w:uiPriority w:val="20"/>
    <w:pPr>
      <w:keepNext/>
      <w:ind w:left="255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qFormat/>
    <w:rsid w:val="007A473F"/>
    <w:pPr>
      <w:snapToGrid w:val="0"/>
      <w:spacing w:beforeLines="50" w:before="120"/>
      <w:jc w:val="both"/>
      <w:textAlignment w:val="auto"/>
    </w:pPr>
    <w:rPr>
      <w:rFonts w:cs="Meiryo UI"/>
      <w:kern w:val="16"/>
      <w:szCs w:val="22"/>
    </w:rPr>
  </w:style>
  <w:style w:type="character" w:customStyle="1" w:styleId="a">
    <w:name w:val="ゴシック文字列"/>
    <w:uiPriority w:val="22"/>
    <w:rPr>
      <w:rFonts w:ascii="Arial" w:eastAsia="MS Gothic" w:hAnsi="Arial"/>
      <w:spacing w:val="0"/>
      <w:position w:val="0"/>
      <w:sz w:val="18"/>
    </w:rPr>
  </w:style>
  <w:style w:type="paragraph" w:customStyle="1" w:styleId="2">
    <w:name w:val="_2字インデント"/>
    <w:basedOn w:val="20"/>
    <w:uiPriority w:val="22"/>
    <w:pPr>
      <w:tabs>
        <w:tab w:val="clear" w:pos="369"/>
      </w:tabs>
      <w:ind w:firstLine="0"/>
    </w:pPr>
  </w:style>
  <w:style w:type="paragraph" w:customStyle="1" w:styleId="5">
    <w:name w:val="_5字 ぶらさげ"/>
    <w:basedOn w:val="BodyText"/>
    <w:next w:val="50"/>
    <w:uiPriority w:val="22"/>
    <w:pPr>
      <w:ind w:left="902" w:hanging="902"/>
    </w:pPr>
  </w:style>
  <w:style w:type="paragraph" w:customStyle="1" w:styleId="3">
    <w:name w:val="_3字 ぶらさげ"/>
    <w:basedOn w:val="BodyText"/>
    <w:next w:val="30"/>
    <w:uiPriority w:val="22"/>
    <w:pPr>
      <w:ind w:left="539" w:hanging="539"/>
    </w:pPr>
  </w:style>
  <w:style w:type="paragraph" w:styleId="Header">
    <w:name w:val="header"/>
    <w:basedOn w:val="Normal"/>
    <w:link w:val="HeaderChar"/>
    <w:pPr>
      <w:tabs>
        <w:tab w:val="center" w:pos="4252"/>
        <w:tab w:val="right" w:pos="8504"/>
      </w:tabs>
    </w:pPr>
  </w:style>
  <w:style w:type="paragraph" w:styleId="Footer">
    <w:name w:val="footer"/>
    <w:link w:val="FooterChar"/>
    <w:uiPriority w:val="99"/>
    <w:pPr>
      <w:widowControl w:val="0"/>
      <w:tabs>
        <w:tab w:val="center" w:pos="4309"/>
        <w:tab w:val="right" w:pos="9044"/>
      </w:tabs>
      <w:adjustRightInd w:val="0"/>
      <w:spacing w:line="360" w:lineRule="atLeast"/>
      <w:jc w:val="both"/>
      <w:textAlignment w:val="baseline"/>
    </w:pPr>
    <w:rPr>
      <w:sz w:val="18"/>
    </w:rPr>
  </w:style>
  <w:style w:type="character" w:styleId="PageNumber">
    <w:name w:val="page number"/>
    <w:basedOn w:val="DefaultParagraphFont"/>
  </w:style>
  <w:style w:type="paragraph" w:customStyle="1" w:styleId="a0">
    <w:name w:val="図形テキスト"/>
    <w:basedOn w:val="a1"/>
    <w:uiPriority w:val="20"/>
    <w:pPr>
      <w:spacing w:line="180" w:lineRule="exact"/>
      <w:jc w:val="center"/>
    </w:pPr>
    <w:rPr>
      <w:sz w:val="17"/>
    </w:rPr>
  </w:style>
  <w:style w:type="paragraph" w:customStyle="1" w:styleId="4">
    <w:name w:val="_4字 ぶらさげ"/>
    <w:basedOn w:val="BodyText"/>
    <w:next w:val="40"/>
    <w:uiPriority w:val="22"/>
    <w:pPr>
      <w:ind w:left="720" w:hanging="720"/>
    </w:pPr>
  </w:style>
  <w:style w:type="paragraph" w:customStyle="1" w:styleId="12">
    <w:name w:val="12字 ぶらさげ"/>
    <w:basedOn w:val="BodyText"/>
    <w:next w:val="120"/>
    <w:uiPriority w:val="22"/>
    <w:pPr>
      <w:ind w:left="2160" w:hanging="2160"/>
    </w:pPr>
  </w:style>
  <w:style w:type="paragraph" w:customStyle="1" w:styleId="1">
    <w:name w:val="_1字 ぶらさげ"/>
    <w:basedOn w:val="BodyText"/>
    <w:next w:val="10"/>
    <w:uiPriority w:val="22"/>
    <w:pPr>
      <w:ind w:left="181" w:hanging="181"/>
    </w:pPr>
  </w:style>
  <w:style w:type="paragraph" w:customStyle="1" w:styleId="20">
    <w:name w:val="_2字 ぶらさげ"/>
    <w:basedOn w:val="BodyText"/>
    <w:next w:val="2"/>
    <w:uiPriority w:val="22"/>
    <w:pPr>
      <w:tabs>
        <w:tab w:val="left" w:pos="369"/>
      </w:tabs>
      <w:ind w:left="369" w:hanging="369"/>
    </w:pPr>
  </w:style>
  <w:style w:type="paragraph" w:customStyle="1" w:styleId="6">
    <w:name w:val="_6字 ぶらさげ"/>
    <w:basedOn w:val="BodyText"/>
    <w:next w:val="60"/>
    <w:uiPriority w:val="22"/>
    <w:pPr>
      <w:ind w:left="1077" w:hanging="1077"/>
    </w:pPr>
  </w:style>
  <w:style w:type="paragraph" w:customStyle="1" w:styleId="100">
    <w:name w:val="10字 ぶらさげ"/>
    <w:basedOn w:val="BodyText"/>
    <w:next w:val="101"/>
    <w:uiPriority w:val="22"/>
    <w:pPr>
      <w:ind w:left="1797" w:hanging="1797"/>
    </w:pPr>
  </w:style>
  <w:style w:type="paragraph" w:customStyle="1" w:styleId="10">
    <w:name w:val="_1字インデント"/>
    <w:basedOn w:val="1"/>
    <w:uiPriority w:val="22"/>
    <w:pPr>
      <w:ind w:firstLine="0"/>
    </w:pPr>
  </w:style>
  <w:style w:type="paragraph" w:customStyle="1" w:styleId="30">
    <w:name w:val="_3字インデント"/>
    <w:basedOn w:val="3"/>
    <w:uiPriority w:val="22"/>
    <w:pPr>
      <w:ind w:firstLine="0"/>
    </w:pPr>
  </w:style>
  <w:style w:type="paragraph" w:customStyle="1" w:styleId="40">
    <w:name w:val="_4字インデント"/>
    <w:basedOn w:val="4"/>
    <w:uiPriority w:val="22"/>
    <w:pPr>
      <w:ind w:firstLine="0"/>
    </w:pPr>
  </w:style>
  <w:style w:type="paragraph" w:customStyle="1" w:styleId="50">
    <w:name w:val="_5字インデント"/>
    <w:basedOn w:val="5"/>
    <w:uiPriority w:val="22"/>
    <w:pPr>
      <w:ind w:firstLine="0"/>
    </w:pPr>
  </w:style>
  <w:style w:type="paragraph" w:customStyle="1" w:styleId="60">
    <w:name w:val="_6字インデント"/>
    <w:basedOn w:val="6"/>
    <w:uiPriority w:val="22"/>
    <w:pPr>
      <w:ind w:firstLine="0"/>
    </w:pPr>
  </w:style>
  <w:style w:type="paragraph" w:customStyle="1" w:styleId="101">
    <w:name w:val="10字インデント"/>
    <w:basedOn w:val="100"/>
    <w:uiPriority w:val="22"/>
    <w:pPr>
      <w:ind w:firstLine="0"/>
    </w:pPr>
  </w:style>
  <w:style w:type="paragraph" w:customStyle="1" w:styleId="120">
    <w:name w:val="12字インデント"/>
    <w:basedOn w:val="12"/>
    <w:uiPriority w:val="22"/>
    <w:pPr>
      <w:ind w:firstLine="0"/>
    </w:pPr>
  </w:style>
  <w:style w:type="paragraph" w:customStyle="1" w:styleId="a1">
    <w:name w:val="本文ゴシック"/>
    <w:basedOn w:val="BodyText"/>
    <w:next w:val="BodyText"/>
    <w:uiPriority w:val="8"/>
    <w:rsid w:val="00664CF6"/>
    <w:pPr>
      <w:spacing w:line="320" w:lineRule="exact"/>
    </w:pPr>
    <w:rPr>
      <w:rFonts w:ascii="Arial" w:eastAsia="MS Gothic" w:hAnsi="Arial"/>
    </w:rPr>
  </w:style>
  <w:style w:type="paragraph" w:customStyle="1" w:styleId="7">
    <w:name w:val="_7字 ぶらさげ"/>
    <w:basedOn w:val="BodyText"/>
    <w:next w:val="70"/>
    <w:uiPriority w:val="22"/>
    <w:pPr>
      <w:ind w:left="1260" w:hanging="1260"/>
    </w:pPr>
  </w:style>
  <w:style w:type="paragraph" w:customStyle="1" w:styleId="8">
    <w:name w:val="_8字 ぶらさげ"/>
    <w:basedOn w:val="BodyText"/>
    <w:next w:val="80"/>
    <w:uiPriority w:val="22"/>
    <w:pPr>
      <w:ind w:left="1440" w:hanging="1440"/>
    </w:pPr>
  </w:style>
  <w:style w:type="paragraph" w:customStyle="1" w:styleId="9">
    <w:name w:val="_9字 ぶらさげ"/>
    <w:basedOn w:val="BodyText"/>
    <w:next w:val="90"/>
    <w:uiPriority w:val="22"/>
    <w:pPr>
      <w:ind w:left="1620" w:hanging="1620"/>
    </w:pPr>
  </w:style>
  <w:style w:type="paragraph" w:customStyle="1" w:styleId="11">
    <w:name w:val="11字 ぶらさげ"/>
    <w:basedOn w:val="BodyText"/>
    <w:next w:val="110"/>
    <w:uiPriority w:val="22"/>
    <w:pPr>
      <w:ind w:left="1980" w:hanging="1980"/>
    </w:pPr>
  </w:style>
  <w:style w:type="paragraph" w:customStyle="1" w:styleId="70">
    <w:name w:val="_7字インデント"/>
    <w:basedOn w:val="7"/>
    <w:uiPriority w:val="22"/>
    <w:pPr>
      <w:ind w:left="1259" w:firstLine="0"/>
    </w:pPr>
  </w:style>
  <w:style w:type="paragraph" w:customStyle="1" w:styleId="80">
    <w:name w:val="_8字インデント"/>
    <w:basedOn w:val="8"/>
    <w:uiPriority w:val="22"/>
    <w:pPr>
      <w:ind w:firstLine="0"/>
    </w:pPr>
  </w:style>
  <w:style w:type="paragraph" w:customStyle="1" w:styleId="90">
    <w:name w:val="_9字インデント"/>
    <w:basedOn w:val="9"/>
    <w:uiPriority w:val="22"/>
    <w:pPr>
      <w:ind w:left="1622" w:firstLine="0"/>
    </w:pPr>
  </w:style>
  <w:style w:type="paragraph" w:customStyle="1" w:styleId="110">
    <w:name w:val="11字インデント"/>
    <w:basedOn w:val="11"/>
    <w:uiPriority w:val="22"/>
    <w:pPr>
      <w:ind w:left="1979" w:firstLine="0"/>
    </w:pPr>
  </w:style>
  <w:style w:type="paragraph" w:styleId="Date">
    <w:name w:val="Date"/>
    <w:basedOn w:val="Normal"/>
    <w:next w:val="Normal"/>
    <w:link w:val="DateChar"/>
    <w:uiPriority w:val="6"/>
    <w:qFormat/>
  </w:style>
  <w:style w:type="paragraph" w:styleId="HTMLAddress">
    <w:name w:val="HTML Address"/>
    <w:basedOn w:val="Normal"/>
    <w:uiPriority w:val="20"/>
    <w:semiHidden/>
    <w:rPr>
      <w:i/>
      <w:iCs/>
    </w:rPr>
  </w:style>
  <w:style w:type="paragraph" w:styleId="HTMLPreformatted">
    <w:name w:val="HTML Preformatted"/>
    <w:basedOn w:val="Normal"/>
    <w:uiPriority w:val="20"/>
    <w:semiHidden/>
    <w:rPr>
      <w:rFonts w:ascii="Courier New" w:hAnsi="Courier New" w:cs="Courier New"/>
      <w:sz w:val="20"/>
    </w:rPr>
  </w:style>
  <w:style w:type="paragraph" w:styleId="CommentText">
    <w:name w:val="annotation text"/>
    <w:basedOn w:val="Normal"/>
    <w:link w:val="CommentTextChar"/>
    <w:uiPriority w:val="20"/>
    <w:semiHidden/>
  </w:style>
  <w:style w:type="paragraph" w:styleId="BlockText">
    <w:name w:val="Block Text"/>
    <w:basedOn w:val="Normal"/>
    <w:uiPriority w:val="20"/>
    <w:semiHidden/>
    <w:pPr>
      <w:ind w:left="1440" w:right="1440"/>
    </w:pPr>
  </w:style>
  <w:style w:type="paragraph" w:styleId="MacroText">
    <w:name w:val="macro"/>
    <w:uiPriority w:val="20"/>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adjustRightInd w:val="0"/>
      <w:snapToGrid w:val="0"/>
      <w:textAlignment w:val="baseline"/>
    </w:pPr>
    <w:rPr>
      <w:rFonts w:ascii="Courier New" w:hAnsi="Courier New" w:cs="Courier New"/>
      <w:sz w:val="18"/>
      <w:szCs w:val="18"/>
    </w:rPr>
  </w:style>
  <w:style w:type="paragraph" w:styleId="MessageHeader">
    <w:name w:val="Message Header"/>
    <w:basedOn w:val="Normal"/>
    <w:uiPriority w:val="20"/>
    <w:semiHidden/>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cs="Arial"/>
      <w:szCs w:val="24"/>
    </w:rPr>
  </w:style>
  <w:style w:type="paragraph" w:styleId="Salutation">
    <w:name w:val="Salutation"/>
    <w:basedOn w:val="Normal"/>
    <w:next w:val="Normal"/>
    <w:uiPriority w:val="6"/>
  </w:style>
  <w:style w:type="paragraph" w:styleId="EnvelopeAddress">
    <w:name w:val="envelope address"/>
    <w:basedOn w:val="Normal"/>
    <w:uiPriority w:val="6"/>
    <w:pPr>
      <w:framePr w:w="6804" w:h="2268" w:hRule="exact" w:hSpace="142" w:wrap="auto" w:hAnchor="page" w:xAlign="center" w:yAlign="bottom"/>
      <w:snapToGrid w:val="0"/>
      <w:ind w:left="2835"/>
    </w:pPr>
    <w:rPr>
      <w:rFonts w:ascii="Arial" w:hAnsi="Arial" w:cs="Arial"/>
      <w:szCs w:val="24"/>
    </w:rPr>
  </w:style>
  <w:style w:type="paragraph" w:styleId="List">
    <w:name w:val="List"/>
    <w:basedOn w:val="Normal"/>
    <w:next w:val="Normal"/>
    <w:uiPriority w:val="2"/>
    <w:qFormat/>
    <w:rsid w:val="006A09C5"/>
    <w:pPr>
      <w:snapToGrid w:val="0"/>
      <w:spacing w:beforeLines="50" w:before="50"/>
      <w:contextualSpacing/>
      <w:textAlignment w:val="auto"/>
    </w:pPr>
    <w:rPr>
      <w:rFonts w:cs="Meiryo UI"/>
      <w:kern w:val="16"/>
      <w:szCs w:val="22"/>
    </w:rPr>
  </w:style>
  <w:style w:type="paragraph" w:styleId="List2">
    <w:name w:val="List 2"/>
    <w:basedOn w:val="Normal"/>
    <w:next w:val="Normal"/>
    <w:uiPriority w:val="2"/>
    <w:qFormat/>
    <w:rsid w:val="001D7457"/>
    <w:pPr>
      <w:snapToGrid w:val="0"/>
      <w:spacing w:beforeLines="50" w:before="50"/>
      <w:ind w:leftChars="100" w:left="100"/>
      <w:contextualSpacing/>
    </w:pPr>
  </w:style>
  <w:style w:type="paragraph" w:styleId="List3">
    <w:name w:val="List 3"/>
    <w:basedOn w:val="Normal"/>
    <w:uiPriority w:val="20"/>
    <w:semiHidden/>
    <w:pPr>
      <w:ind w:left="1276" w:hanging="425"/>
    </w:pPr>
  </w:style>
  <w:style w:type="paragraph" w:styleId="List4">
    <w:name w:val="List 4"/>
    <w:basedOn w:val="Normal"/>
    <w:uiPriority w:val="20"/>
    <w:semiHidden/>
    <w:pPr>
      <w:ind w:left="1701" w:hanging="425"/>
    </w:pPr>
  </w:style>
  <w:style w:type="paragraph" w:styleId="List5">
    <w:name w:val="List 5"/>
    <w:basedOn w:val="Normal"/>
    <w:uiPriority w:val="20"/>
    <w:semiHidden/>
    <w:pPr>
      <w:ind w:left="2126" w:hanging="425"/>
    </w:pPr>
  </w:style>
  <w:style w:type="paragraph" w:styleId="TableofAuthorities">
    <w:name w:val="table of authorities"/>
    <w:basedOn w:val="Normal"/>
    <w:next w:val="Normal"/>
    <w:uiPriority w:val="20"/>
    <w:semiHidden/>
    <w:pPr>
      <w:ind w:left="180" w:hanging="180"/>
    </w:pPr>
  </w:style>
  <w:style w:type="paragraph" w:styleId="TOAHeading">
    <w:name w:val="toa heading"/>
    <w:basedOn w:val="Normal"/>
    <w:next w:val="Normal"/>
    <w:uiPriority w:val="20"/>
    <w:semiHidden/>
    <w:pPr>
      <w:spacing w:before="180"/>
    </w:pPr>
    <w:rPr>
      <w:rFonts w:ascii="Arial" w:eastAsia="MS Gothic" w:hAnsi="Arial" w:cs="Arial"/>
      <w:szCs w:val="24"/>
    </w:rPr>
  </w:style>
  <w:style w:type="paragraph" w:styleId="ListBullet">
    <w:name w:val="List Bullet"/>
    <w:basedOn w:val="Normal"/>
    <w:next w:val="Normal"/>
    <w:uiPriority w:val="2"/>
    <w:qFormat/>
    <w:rsid w:val="007D3DF5"/>
    <w:pPr>
      <w:kinsoku w:val="0"/>
      <w:overflowPunct w:val="0"/>
      <w:autoSpaceDE w:val="0"/>
      <w:autoSpaceDN w:val="0"/>
      <w:snapToGrid w:val="0"/>
      <w:spacing w:beforeLines="50" w:before="50"/>
      <w:ind w:left="100" w:hangingChars="100" w:hanging="100"/>
      <w:textAlignment w:val="auto"/>
    </w:pPr>
    <w:rPr>
      <w:szCs w:val="22"/>
    </w:rPr>
  </w:style>
  <w:style w:type="paragraph" w:styleId="ListBullet2">
    <w:name w:val="List Bullet 2"/>
    <w:basedOn w:val="Normal"/>
    <w:next w:val="Normal"/>
    <w:uiPriority w:val="2"/>
    <w:qFormat/>
    <w:rsid w:val="007D3DF5"/>
    <w:pPr>
      <w:snapToGrid w:val="0"/>
      <w:spacing w:beforeLines="50" w:before="50"/>
      <w:ind w:leftChars="100" w:left="200" w:hangingChars="100" w:hanging="100"/>
      <w:textAlignment w:val="auto"/>
    </w:pPr>
    <w:rPr>
      <w:rFonts w:cs="Meiryo UI"/>
      <w:kern w:val="16"/>
      <w:szCs w:val="22"/>
    </w:rPr>
  </w:style>
  <w:style w:type="paragraph" w:styleId="ListBullet3">
    <w:name w:val="List Bullet 3"/>
    <w:basedOn w:val="Normal"/>
    <w:autoRedefine/>
    <w:uiPriority w:val="21"/>
    <w:pPr>
      <w:numPr>
        <w:numId w:val="1"/>
      </w:numPr>
    </w:pPr>
  </w:style>
  <w:style w:type="paragraph" w:styleId="ListBullet4">
    <w:name w:val="List Bullet 4"/>
    <w:basedOn w:val="Normal"/>
    <w:autoRedefine/>
    <w:uiPriority w:val="20"/>
    <w:semiHidden/>
    <w:pPr>
      <w:numPr>
        <w:numId w:val="2"/>
      </w:numPr>
    </w:pPr>
  </w:style>
  <w:style w:type="paragraph" w:styleId="ListBullet5">
    <w:name w:val="List Bullet 5"/>
    <w:basedOn w:val="Normal"/>
    <w:autoRedefine/>
    <w:uiPriority w:val="20"/>
    <w:semiHidden/>
    <w:pPr>
      <w:numPr>
        <w:numId w:val="3"/>
      </w:numPr>
    </w:pPr>
  </w:style>
  <w:style w:type="paragraph" w:styleId="ListContinue">
    <w:name w:val="List Continue"/>
    <w:basedOn w:val="Normal"/>
    <w:uiPriority w:val="20"/>
    <w:semiHidden/>
    <w:pPr>
      <w:spacing w:after="180"/>
      <w:ind w:left="425"/>
    </w:pPr>
  </w:style>
  <w:style w:type="paragraph" w:styleId="ListContinue2">
    <w:name w:val="List Continue 2"/>
    <w:basedOn w:val="Normal"/>
    <w:uiPriority w:val="20"/>
    <w:semiHidden/>
    <w:pPr>
      <w:spacing w:after="180"/>
      <w:ind w:left="850"/>
    </w:pPr>
  </w:style>
  <w:style w:type="paragraph" w:styleId="ListContinue3">
    <w:name w:val="List Continue 3"/>
    <w:basedOn w:val="Normal"/>
    <w:uiPriority w:val="20"/>
    <w:semiHidden/>
    <w:pPr>
      <w:spacing w:after="180"/>
      <w:ind w:left="1275"/>
    </w:pPr>
  </w:style>
  <w:style w:type="paragraph" w:styleId="ListContinue4">
    <w:name w:val="List Continue 4"/>
    <w:basedOn w:val="Normal"/>
    <w:uiPriority w:val="20"/>
    <w:semiHidden/>
    <w:pPr>
      <w:spacing w:after="180"/>
      <w:ind w:left="1700"/>
    </w:pPr>
  </w:style>
  <w:style w:type="paragraph" w:styleId="ListContinue5">
    <w:name w:val="List Continue 5"/>
    <w:basedOn w:val="Normal"/>
    <w:uiPriority w:val="20"/>
    <w:semiHidden/>
    <w:pPr>
      <w:spacing w:after="180"/>
      <w:ind w:left="2125"/>
    </w:pPr>
  </w:style>
  <w:style w:type="paragraph" w:styleId="NoteHeading">
    <w:name w:val="Note Heading"/>
    <w:basedOn w:val="Normal"/>
    <w:next w:val="Normal"/>
    <w:uiPriority w:val="6"/>
    <w:pPr>
      <w:jc w:val="center"/>
    </w:pPr>
  </w:style>
  <w:style w:type="paragraph" w:styleId="FootnoteText">
    <w:name w:val="footnote text"/>
    <w:basedOn w:val="Normal"/>
    <w:link w:val="FootnoteTextChar"/>
    <w:uiPriority w:val="99"/>
    <w:pPr>
      <w:snapToGrid w:val="0"/>
    </w:pPr>
  </w:style>
  <w:style w:type="paragraph" w:styleId="Closing">
    <w:name w:val="Closing"/>
    <w:basedOn w:val="Normal"/>
    <w:next w:val="Normal"/>
    <w:uiPriority w:val="6"/>
    <w:qFormat/>
    <w:rsid w:val="00E975BC"/>
    <w:pPr>
      <w:spacing w:beforeLines="50" w:before="50"/>
      <w:jc w:val="center"/>
    </w:pPr>
  </w:style>
  <w:style w:type="paragraph" w:styleId="DocumentMap">
    <w:name w:val="Document Map"/>
    <w:basedOn w:val="Normal"/>
    <w:uiPriority w:val="20"/>
    <w:semiHidden/>
    <w:pPr>
      <w:shd w:val="clear" w:color="auto" w:fill="000080"/>
    </w:pPr>
    <w:rPr>
      <w:rFonts w:ascii="Arial" w:eastAsia="MS Gothic" w:hAnsi="Arial"/>
    </w:rPr>
  </w:style>
  <w:style w:type="paragraph" w:styleId="EnvelopeReturn">
    <w:name w:val="envelope return"/>
    <w:basedOn w:val="Normal"/>
    <w:uiPriority w:val="20"/>
    <w:semiHidden/>
    <w:pPr>
      <w:snapToGrid w:val="0"/>
    </w:pPr>
    <w:rPr>
      <w:rFonts w:ascii="Arial" w:hAnsi="Arial" w:cs="Arial"/>
    </w:rPr>
  </w:style>
  <w:style w:type="paragraph" w:styleId="Index1">
    <w:name w:val="index 1"/>
    <w:basedOn w:val="Normal"/>
    <w:next w:val="Normal"/>
    <w:autoRedefine/>
    <w:uiPriority w:val="20"/>
    <w:semiHidden/>
    <w:pPr>
      <w:ind w:left="180" w:hanging="180"/>
    </w:pPr>
  </w:style>
  <w:style w:type="paragraph" w:styleId="Index2">
    <w:name w:val="index 2"/>
    <w:basedOn w:val="Normal"/>
    <w:next w:val="Normal"/>
    <w:autoRedefine/>
    <w:uiPriority w:val="20"/>
    <w:semiHidden/>
    <w:pPr>
      <w:ind w:left="360" w:hanging="180"/>
    </w:pPr>
  </w:style>
  <w:style w:type="paragraph" w:styleId="Index3">
    <w:name w:val="index 3"/>
    <w:basedOn w:val="Normal"/>
    <w:next w:val="Normal"/>
    <w:autoRedefine/>
    <w:uiPriority w:val="20"/>
    <w:semiHidden/>
    <w:pPr>
      <w:ind w:left="540" w:hanging="180"/>
    </w:pPr>
  </w:style>
  <w:style w:type="paragraph" w:styleId="Index4">
    <w:name w:val="index 4"/>
    <w:basedOn w:val="Normal"/>
    <w:next w:val="Normal"/>
    <w:autoRedefine/>
    <w:uiPriority w:val="20"/>
    <w:semiHidden/>
    <w:pPr>
      <w:ind w:left="720" w:hanging="180"/>
    </w:pPr>
  </w:style>
  <w:style w:type="paragraph" w:styleId="Index5">
    <w:name w:val="index 5"/>
    <w:basedOn w:val="Normal"/>
    <w:next w:val="Normal"/>
    <w:autoRedefine/>
    <w:uiPriority w:val="20"/>
    <w:semiHidden/>
    <w:pPr>
      <w:ind w:left="900" w:hanging="180"/>
    </w:pPr>
  </w:style>
  <w:style w:type="paragraph" w:styleId="Index6">
    <w:name w:val="index 6"/>
    <w:basedOn w:val="Normal"/>
    <w:next w:val="Normal"/>
    <w:autoRedefine/>
    <w:uiPriority w:val="20"/>
    <w:semiHidden/>
    <w:pPr>
      <w:ind w:left="1080" w:hanging="180"/>
    </w:pPr>
  </w:style>
  <w:style w:type="paragraph" w:styleId="Index7">
    <w:name w:val="index 7"/>
    <w:basedOn w:val="Normal"/>
    <w:next w:val="Normal"/>
    <w:autoRedefine/>
    <w:uiPriority w:val="20"/>
    <w:semiHidden/>
    <w:pPr>
      <w:ind w:left="1260" w:hanging="180"/>
    </w:pPr>
  </w:style>
  <w:style w:type="paragraph" w:styleId="Index8">
    <w:name w:val="index 8"/>
    <w:basedOn w:val="Normal"/>
    <w:next w:val="Normal"/>
    <w:autoRedefine/>
    <w:uiPriority w:val="20"/>
    <w:semiHidden/>
    <w:pPr>
      <w:ind w:left="1440" w:hanging="180"/>
    </w:pPr>
  </w:style>
  <w:style w:type="paragraph" w:styleId="Index9">
    <w:name w:val="index 9"/>
    <w:basedOn w:val="Normal"/>
    <w:next w:val="Normal"/>
    <w:autoRedefine/>
    <w:uiPriority w:val="20"/>
    <w:semiHidden/>
    <w:pPr>
      <w:ind w:left="1620" w:hanging="180"/>
    </w:pPr>
  </w:style>
  <w:style w:type="paragraph" w:styleId="IndexHeading">
    <w:name w:val="index heading"/>
    <w:basedOn w:val="Normal"/>
    <w:next w:val="Index1"/>
    <w:uiPriority w:val="20"/>
    <w:semiHidden/>
    <w:rPr>
      <w:rFonts w:ascii="Arial" w:hAnsi="Arial" w:cs="Arial"/>
      <w:b/>
      <w:bCs/>
    </w:rPr>
  </w:style>
  <w:style w:type="paragraph" w:styleId="Signature">
    <w:name w:val="Signature"/>
    <w:basedOn w:val="Normal"/>
    <w:link w:val="SignatureChar"/>
    <w:uiPriority w:val="6"/>
    <w:qFormat/>
    <w:rsid w:val="003A4746"/>
    <w:pPr>
      <w:kinsoku w:val="0"/>
      <w:overflowPunct w:val="0"/>
      <w:spacing w:line="456" w:lineRule="exact"/>
      <w:ind w:left="2812" w:right="2548"/>
      <w:jc w:val="center"/>
    </w:pPr>
    <w:rPr>
      <w:rFonts w:ascii="Arial" w:hAnsi="Arial" w:cs="Arial"/>
      <w:spacing w:val="-1"/>
      <w:sz w:val="40"/>
      <w:szCs w:val="40"/>
    </w:rPr>
  </w:style>
  <w:style w:type="paragraph" w:styleId="PlainText">
    <w:name w:val="Plain Text"/>
    <w:basedOn w:val="Normal"/>
    <w:uiPriority w:val="20"/>
    <w:semiHidden/>
    <w:rPr>
      <w:rFonts w:ascii="MS Mincho" w:hAnsi="Courier New" w:cs="Courier New"/>
      <w:sz w:val="21"/>
      <w:szCs w:val="21"/>
    </w:rPr>
  </w:style>
  <w:style w:type="paragraph" w:styleId="Caption">
    <w:name w:val="caption"/>
    <w:basedOn w:val="Normal"/>
    <w:next w:val="Normal"/>
    <w:uiPriority w:val="2"/>
    <w:qFormat/>
    <w:rsid w:val="00443E3A"/>
    <w:pPr>
      <w:spacing w:beforeLines="50" w:before="50"/>
      <w:jc w:val="center"/>
      <w:textAlignment w:val="auto"/>
    </w:pPr>
    <w:rPr>
      <w:rFonts w:cs="Meiryo UI"/>
      <w:b/>
      <w:bCs/>
      <w:spacing w:val="-1"/>
      <w:kern w:val="16"/>
      <w:szCs w:val="22"/>
    </w:rPr>
  </w:style>
  <w:style w:type="paragraph" w:styleId="TableofFigures">
    <w:name w:val="table of figures"/>
    <w:basedOn w:val="Normal"/>
    <w:next w:val="Normal"/>
    <w:uiPriority w:val="99"/>
    <w:pPr>
      <w:ind w:left="850" w:hanging="425"/>
    </w:pPr>
  </w:style>
  <w:style w:type="paragraph" w:styleId="ListNumber">
    <w:name w:val="List Number"/>
    <w:basedOn w:val="Normal"/>
    <w:uiPriority w:val="20"/>
    <w:semiHidden/>
    <w:pPr>
      <w:numPr>
        <w:numId w:val="4"/>
      </w:numPr>
    </w:pPr>
  </w:style>
  <w:style w:type="paragraph" w:styleId="ListNumber2">
    <w:name w:val="List Number 2"/>
    <w:basedOn w:val="Normal"/>
    <w:uiPriority w:val="20"/>
    <w:semiHidden/>
    <w:pPr>
      <w:numPr>
        <w:numId w:val="5"/>
      </w:numPr>
    </w:pPr>
  </w:style>
  <w:style w:type="paragraph" w:styleId="ListNumber3">
    <w:name w:val="List Number 3"/>
    <w:basedOn w:val="Normal"/>
    <w:uiPriority w:val="20"/>
    <w:semiHidden/>
    <w:pPr>
      <w:numPr>
        <w:numId w:val="6"/>
      </w:numPr>
    </w:pPr>
  </w:style>
  <w:style w:type="paragraph" w:styleId="ListNumber4">
    <w:name w:val="List Number 4"/>
    <w:basedOn w:val="Normal"/>
    <w:uiPriority w:val="20"/>
    <w:semiHidden/>
    <w:pPr>
      <w:numPr>
        <w:numId w:val="7"/>
      </w:numPr>
    </w:pPr>
  </w:style>
  <w:style w:type="paragraph" w:styleId="ListNumber5">
    <w:name w:val="List Number 5"/>
    <w:basedOn w:val="Normal"/>
    <w:uiPriority w:val="20"/>
    <w:semiHidden/>
    <w:pPr>
      <w:numPr>
        <w:numId w:val="8"/>
      </w:numPr>
    </w:pPr>
  </w:style>
  <w:style w:type="paragraph" w:styleId="E-mailSignature">
    <w:name w:val="E-mail Signature"/>
    <w:basedOn w:val="Normal"/>
    <w:uiPriority w:val="20"/>
    <w:semiHidden/>
  </w:style>
  <w:style w:type="paragraph" w:styleId="NormalWeb">
    <w:name w:val="Normal (Web)"/>
    <w:basedOn w:val="Normal"/>
    <w:uiPriority w:val="99"/>
    <w:rPr>
      <w:szCs w:val="24"/>
    </w:rPr>
  </w:style>
  <w:style w:type="paragraph" w:styleId="NormalIndent">
    <w:name w:val="Normal Indent"/>
    <w:basedOn w:val="Normal"/>
    <w:pPr>
      <w:ind w:left="840"/>
    </w:pPr>
  </w:style>
  <w:style w:type="paragraph" w:styleId="Title">
    <w:name w:val="Title"/>
    <w:basedOn w:val="Normal"/>
    <w:next w:val="Normal"/>
    <w:link w:val="TitleChar"/>
    <w:uiPriority w:val="5"/>
    <w:qFormat/>
    <w:rsid w:val="003A4746"/>
    <w:pPr>
      <w:kinsoku w:val="0"/>
      <w:overflowPunct w:val="0"/>
      <w:spacing w:line="1081" w:lineRule="exact"/>
      <w:ind w:left="568" w:right="293"/>
      <w:jc w:val="center"/>
    </w:pPr>
    <w:rPr>
      <w:rFonts w:ascii="Arial" w:hAnsi="Arial" w:cs="Arial"/>
      <w:spacing w:val="-1"/>
      <w:sz w:val="96"/>
      <w:szCs w:val="96"/>
    </w:rPr>
  </w:style>
  <w:style w:type="paragraph" w:styleId="Subtitle">
    <w:name w:val="Subtitle"/>
    <w:basedOn w:val="Normal"/>
    <w:next w:val="Normal"/>
    <w:link w:val="SubtitleChar"/>
    <w:uiPriority w:val="5"/>
    <w:unhideWhenUsed/>
    <w:qFormat/>
    <w:rsid w:val="003A4746"/>
    <w:pPr>
      <w:kinsoku w:val="0"/>
      <w:overflowPunct w:val="0"/>
      <w:spacing w:before="245" w:line="643" w:lineRule="exact"/>
      <w:ind w:left="568" w:right="293"/>
      <w:jc w:val="center"/>
    </w:pPr>
    <w:rPr>
      <w:rFonts w:ascii="Arial" w:hAnsi="Arial" w:cs="Arial"/>
      <w:spacing w:val="1"/>
      <w:sz w:val="56"/>
      <w:szCs w:val="56"/>
    </w:rPr>
  </w:style>
  <w:style w:type="paragraph" w:styleId="EndnoteText">
    <w:name w:val="endnote text"/>
    <w:basedOn w:val="Normal"/>
    <w:uiPriority w:val="20"/>
    <w:semiHidden/>
    <w:pPr>
      <w:snapToGrid w:val="0"/>
    </w:pPr>
  </w:style>
  <w:style w:type="paragraph" w:styleId="BodyText2">
    <w:name w:val="Body Text 2"/>
    <w:basedOn w:val="Normal"/>
    <w:link w:val="BodyText2Char"/>
    <w:uiPriority w:val="21"/>
    <w:semiHidden/>
    <w:qFormat/>
    <w:pPr>
      <w:spacing w:line="480" w:lineRule="auto"/>
    </w:pPr>
  </w:style>
  <w:style w:type="paragraph" w:styleId="BodyText3">
    <w:name w:val="Body Text 3"/>
    <w:basedOn w:val="Normal"/>
    <w:uiPriority w:val="20"/>
    <w:semiHidden/>
    <w:rPr>
      <w:sz w:val="16"/>
      <w:szCs w:val="16"/>
    </w:rPr>
  </w:style>
  <w:style w:type="paragraph" w:styleId="BodyTextIndent">
    <w:name w:val="Body Text Indent"/>
    <w:basedOn w:val="Normal"/>
    <w:uiPriority w:val="20"/>
    <w:semiHidden/>
    <w:pPr>
      <w:ind w:left="851"/>
    </w:pPr>
  </w:style>
  <w:style w:type="paragraph" w:styleId="BodyTextIndent2">
    <w:name w:val="Body Text Indent 2"/>
    <w:basedOn w:val="Normal"/>
    <w:uiPriority w:val="20"/>
    <w:semiHidden/>
    <w:pPr>
      <w:spacing w:line="480" w:lineRule="auto"/>
      <w:ind w:left="851"/>
    </w:pPr>
  </w:style>
  <w:style w:type="paragraph" w:styleId="BodyTextIndent3">
    <w:name w:val="Body Text Indent 3"/>
    <w:basedOn w:val="Normal"/>
    <w:uiPriority w:val="20"/>
    <w:semiHidden/>
    <w:pPr>
      <w:ind w:left="851"/>
    </w:pPr>
    <w:rPr>
      <w:sz w:val="16"/>
      <w:szCs w:val="16"/>
    </w:rPr>
  </w:style>
  <w:style w:type="paragraph" w:styleId="BodyTextFirstIndent">
    <w:name w:val="Body Text First Indent"/>
    <w:basedOn w:val="BodyText"/>
    <w:uiPriority w:val="20"/>
    <w:semiHidden/>
    <w:pPr>
      <w:ind w:firstLine="210"/>
    </w:pPr>
  </w:style>
  <w:style w:type="paragraph" w:styleId="BodyTextFirstIndent2">
    <w:name w:val="Body Text First Indent 2"/>
    <w:basedOn w:val="BodyTextIndent"/>
    <w:uiPriority w:val="20"/>
    <w:semiHidden/>
    <w:pPr>
      <w:ind w:firstLine="210"/>
    </w:pPr>
  </w:style>
  <w:style w:type="paragraph" w:styleId="TOC1">
    <w:name w:val="toc 1"/>
    <w:basedOn w:val="Normal"/>
    <w:next w:val="Normal"/>
    <w:uiPriority w:val="39"/>
    <w:rsid w:val="009F46C8"/>
    <w:pPr>
      <w:tabs>
        <w:tab w:val="right" w:leader="dot" w:pos="8400"/>
      </w:tabs>
      <w:snapToGrid w:val="0"/>
      <w:spacing w:beforeLines="50" w:before="50"/>
    </w:pPr>
  </w:style>
  <w:style w:type="paragraph" w:styleId="TOC2">
    <w:name w:val="toc 2"/>
    <w:basedOn w:val="Normal"/>
    <w:next w:val="Normal"/>
    <w:uiPriority w:val="39"/>
    <w:rsid w:val="00526AD2"/>
    <w:pPr>
      <w:tabs>
        <w:tab w:val="right" w:leader="dot" w:pos="8400"/>
      </w:tabs>
      <w:snapToGrid w:val="0"/>
      <w:spacing w:beforeLines="50" w:before="50"/>
      <w:ind w:leftChars="100" w:left="350" w:rightChars="600" w:right="600" w:hangingChars="250" w:hanging="250"/>
    </w:pPr>
    <w:rPr>
      <w:noProof/>
    </w:rPr>
  </w:style>
  <w:style w:type="paragraph" w:styleId="TOC3">
    <w:name w:val="toc 3"/>
    <w:basedOn w:val="Normal"/>
    <w:next w:val="Normal"/>
    <w:autoRedefine/>
    <w:uiPriority w:val="39"/>
    <w:rsid w:val="00526AD2"/>
    <w:pPr>
      <w:tabs>
        <w:tab w:val="right" w:leader="dot" w:pos="8400"/>
      </w:tabs>
      <w:snapToGrid w:val="0"/>
      <w:spacing w:beforeLines="50" w:before="120"/>
      <w:ind w:leftChars="191" w:left="477" w:hangingChars="8" w:hanging="19"/>
      <w:contextualSpacing/>
    </w:pPr>
  </w:style>
  <w:style w:type="paragraph" w:styleId="TOC4">
    <w:name w:val="toc 4"/>
    <w:basedOn w:val="Normal"/>
    <w:next w:val="Normal"/>
    <w:autoRedefine/>
    <w:uiPriority w:val="39"/>
    <w:rsid w:val="00037266"/>
    <w:pPr>
      <w:tabs>
        <w:tab w:val="right" w:leader="dot" w:pos="8160"/>
      </w:tabs>
      <w:snapToGrid w:val="0"/>
      <w:spacing w:beforeLines="50" w:before="50"/>
      <w:ind w:leftChars="300" w:left="300"/>
      <w:contextualSpacing/>
    </w:pPr>
  </w:style>
  <w:style w:type="paragraph" w:styleId="TOC5">
    <w:name w:val="toc 5"/>
    <w:basedOn w:val="Normal"/>
    <w:next w:val="Normal"/>
    <w:autoRedefine/>
    <w:uiPriority w:val="20"/>
    <w:semiHidden/>
    <w:pPr>
      <w:ind w:left="720"/>
    </w:pPr>
  </w:style>
  <w:style w:type="paragraph" w:styleId="TOC6">
    <w:name w:val="toc 6"/>
    <w:basedOn w:val="Normal"/>
    <w:next w:val="Normal"/>
    <w:autoRedefine/>
    <w:uiPriority w:val="20"/>
    <w:semiHidden/>
    <w:pPr>
      <w:ind w:left="900"/>
    </w:pPr>
  </w:style>
  <w:style w:type="paragraph" w:styleId="TOC7">
    <w:name w:val="toc 7"/>
    <w:basedOn w:val="Normal"/>
    <w:next w:val="Normal"/>
    <w:autoRedefine/>
    <w:uiPriority w:val="20"/>
    <w:semiHidden/>
    <w:pPr>
      <w:ind w:left="1080"/>
    </w:pPr>
  </w:style>
  <w:style w:type="paragraph" w:styleId="TOC8">
    <w:name w:val="toc 8"/>
    <w:basedOn w:val="Normal"/>
    <w:next w:val="Normal"/>
    <w:autoRedefine/>
    <w:uiPriority w:val="20"/>
    <w:semiHidden/>
    <w:pPr>
      <w:ind w:left="1260"/>
    </w:pPr>
  </w:style>
  <w:style w:type="paragraph" w:styleId="TOC9">
    <w:name w:val="toc 9"/>
    <w:basedOn w:val="Normal"/>
    <w:next w:val="Normal"/>
    <w:autoRedefine/>
    <w:uiPriority w:val="20"/>
    <w:semiHidden/>
    <w:pPr>
      <w:ind w:left="1440"/>
    </w:pPr>
  </w:style>
  <w:style w:type="character" w:styleId="CommentReference">
    <w:name w:val="annotation reference"/>
    <w:uiPriority w:val="99"/>
    <w:semiHidden/>
    <w:unhideWhenUsed/>
    <w:rsid w:val="005A3010"/>
    <w:rPr>
      <w:sz w:val="18"/>
      <w:szCs w:val="18"/>
    </w:rPr>
  </w:style>
  <w:style w:type="paragraph" w:styleId="CommentSubject">
    <w:name w:val="annotation subject"/>
    <w:basedOn w:val="CommentText"/>
    <w:next w:val="CommentText"/>
    <w:link w:val="CommentSubjectChar"/>
    <w:uiPriority w:val="99"/>
    <w:semiHidden/>
    <w:unhideWhenUsed/>
    <w:rsid w:val="005A3010"/>
    <w:rPr>
      <w:b/>
      <w:bCs/>
    </w:rPr>
  </w:style>
  <w:style w:type="character" w:customStyle="1" w:styleId="CommentTextChar">
    <w:name w:val="Comment Text Char"/>
    <w:link w:val="CommentText"/>
    <w:uiPriority w:val="20"/>
    <w:semiHidden/>
    <w:rsid w:val="005A3010"/>
    <w:rPr>
      <w:rFonts w:ascii="Times New Roman" w:eastAsia="MS PMincho" w:hAnsi="Times New Roman"/>
      <w:sz w:val="24"/>
    </w:rPr>
  </w:style>
  <w:style w:type="character" w:customStyle="1" w:styleId="CommentSubjectChar">
    <w:name w:val="Comment Subject Char"/>
    <w:link w:val="CommentSubject"/>
    <w:uiPriority w:val="99"/>
    <w:semiHidden/>
    <w:rsid w:val="005A3010"/>
    <w:rPr>
      <w:rFonts w:ascii="Times New Roman" w:eastAsia="MS PMincho" w:hAnsi="Times New Roman"/>
      <w:b/>
      <w:bCs/>
      <w:sz w:val="24"/>
    </w:rPr>
  </w:style>
  <w:style w:type="paragraph" w:styleId="BalloonText">
    <w:name w:val="Balloon Text"/>
    <w:basedOn w:val="Normal"/>
    <w:link w:val="BalloonTextChar"/>
    <w:unhideWhenUsed/>
    <w:rsid w:val="005A3010"/>
    <w:rPr>
      <w:rFonts w:ascii="Arial" w:eastAsia="MS Gothic" w:hAnsi="Arial"/>
      <w:sz w:val="18"/>
      <w:szCs w:val="18"/>
    </w:rPr>
  </w:style>
  <w:style w:type="character" w:customStyle="1" w:styleId="BalloonTextChar">
    <w:name w:val="Balloon Text Char"/>
    <w:link w:val="BalloonText"/>
    <w:rsid w:val="005A3010"/>
    <w:rPr>
      <w:rFonts w:ascii="Arial" w:eastAsia="MS Gothic" w:hAnsi="Arial" w:cs="Times New Roman"/>
      <w:sz w:val="18"/>
      <w:szCs w:val="18"/>
    </w:rPr>
  </w:style>
  <w:style w:type="table" w:styleId="TableGrid">
    <w:name w:val="Table Grid"/>
    <w:basedOn w:val="TableNormal"/>
    <w:uiPriority w:val="39"/>
    <w:rsid w:val="00F51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目次見出し"/>
    <w:basedOn w:val="Normal"/>
    <w:next w:val="Normal"/>
    <w:uiPriority w:val="2"/>
    <w:rsid w:val="004B3595"/>
    <w:pPr>
      <w:spacing w:line="360" w:lineRule="exact"/>
      <w:jc w:val="center"/>
      <w:textAlignment w:val="center"/>
    </w:pPr>
    <w:rPr>
      <w:spacing w:val="120"/>
      <w:szCs w:val="24"/>
    </w:rPr>
  </w:style>
  <w:style w:type="numbering" w:customStyle="1" w:styleId="13">
    <w:name w:val="リストなし1"/>
    <w:next w:val="NoList"/>
    <w:uiPriority w:val="99"/>
    <w:semiHidden/>
    <w:unhideWhenUsed/>
    <w:rsid w:val="00484FE7"/>
  </w:style>
  <w:style w:type="character" w:customStyle="1" w:styleId="BodyTextChar">
    <w:name w:val="Body Text Char"/>
    <w:link w:val="BodyText"/>
    <w:locked/>
    <w:rsid w:val="007A473F"/>
    <w:rPr>
      <w:rFonts w:ascii="Times New Roman" w:eastAsia="MS PMincho" w:hAnsi="Times New Roman" w:cs="Meiryo UI"/>
      <w:kern w:val="16"/>
      <w:sz w:val="24"/>
      <w:szCs w:val="22"/>
    </w:rPr>
  </w:style>
  <w:style w:type="character" w:customStyle="1" w:styleId="Heading1Char">
    <w:name w:val="Heading 1 Char"/>
    <w:link w:val="Heading1"/>
    <w:rsid w:val="007A473F"/>
    <w:rPr>
      <w:rFonts w:ascii="Times New Roman" w:eastAsia="MS PMincho" w:hAnsi="Times New Roman"/>
      <w:b/>
      <w:snapToGrid w:val="0"/>
      <w:sz w:val="28"/>
      <w:szCs w:val="22"/>
    </w:rPr>
  </w:style>
  <w:style w:type="character" w:customStyle="1" w:styleId="Heading2Char">
    <w:name w:val="Heading 2 Char"/>
    <w:link w:val="Heading2"/>
    <w:rsid w:val="00C05DC6"/>
    <w:rPr>
      <w:rFonts w:ascii="Times New Roman" w:eastAsia="MS PMincho" w:hAnsi="Times New Roman"/>
      <w:b/>
      <w:snapToGrid w:val="0"/>
      <w:sz w:val="28"/>
      <w:szCs w:val="22"/>
    </w:rPr>
  </w:style>
  <w:style w:type="paragraph" w:styleId="ListParagraph">
    <w:name w:val="List Paragraph"/>
    <w:basedOn w:val="Normal"/>
    <w:link w:val="ListParagraphChar"/>
    <w:uiPriority w:val="34"/>
    <w:unhideWhenUsed/>
    <w:qFormat/>
    <w:rsid w:val="00484FE7"/>
    <w:pPr>
      <w:autoSpaceDE w:val="0"/>
      <w:autoSpaceDN w:val="0"/>
      <w:textAlignment w:val="auto"/>
    </w:pPr>
    <w:rPr>
      <w:rFonts w:cs="Meiryo UI"/>
      <w:kern w:val="16"/>
      <w:szCs w:val="21"/>
    </w:rPr>
  </w:style>
  <w:style w:type="paragraph" w:customStyle="1" w:styleId="TableParagraph">
    <w:name w:val="Table Paragraph"/>
    <w:basedOn w:val="Normal"/>
    <w:uiPriority w:val="21"/>
    <w:unhideWhenUsed/>
    <w:rsid w:val="00484FE7"/>
    <w:pPr>
      <w:autoSpaceDE w:val="0"/>
      <w:autoSpaceDN w:val="0"/>
      <w:textAlignment w:val="auto"/>
    </w:pPr>
    <w:rPr>
      <w:rFonts w:cs="Meiryo UI"/>
      <w:kern w:val="16"/>
      <w:szCs w:val="21"/>
    </w:rPr>
  </w:style>
  <w:style w:type="character" w:customStyle="1" w:styleId="HeaderChar">
    <w:name w:val="Header Char"/>
    <w:link w:val="Header"/>
    <w:locked/>
    <w:rsid w:val="00484FE7"/>
    <w:rPr>
      <w:rFonts w:ascii="Times New Roman" w:eastAsia="MS PMincho" w:hAnsi="Times New Roman"/>
      <w:sz w:val="24"/>
    </w:rPr>
  </w:style>
  <w:style w:type="character" w:customStyle="1" w:styleId="FooterChar">
    <w:name w:val="Footer Char"/>
    <w:link w:val="Footer"/>
    <w:uiPriority w:val="99"/>
    <w:locked/>
    <w:rsid w:val="00484FE7"/>
    <w:rPr>
      <w:sz w:val="18"/>
    </w:rPr>
  </w:style>
  <w:style w:type="character" w:styleId="BookTitle">
    <w:name w:val="Book Title"/>
    <w:uiPriority w:val="33"/>
    <w:unhideWhenUsed/>
    <w:rsid w:val="00484FE7"/>
    <w:rPr>
      <w:rFonts w:cs="Times New Roman"/>
      <w:b/>
      <w:bCs/>
      <w:smallCaps/>
      <w:spacing w:val="5"/>
    </w:rPr>
  </w:style>
  <w:style w:type="paragraph" w:customStyle="1" w:styleId="a3">
    <w:name w:val="章"/>
    <w:basedOn w:val="Normal"/>
    <w:next w:val="Normal"/>
    <w:uiPriority w:val="21"/>
    <w:unhideWhenUsed/>
    <w:rsid w:val="00484FE7"/>
    <w:pPr>
      <w:autoSpaceDE w:val="0"/>
      <w:autoSpaceDN w:val="0"/>
      <w:jc w:val="center"/>
      <w:textAlignment w:val="auto"/>
    </w:pPr>
    <w:rPr>
      <w:rFonts w:cs="Meiryo UI"/>
      <w:kern w:val="16"/>
      <w:sz w:val="56"/>
      <w:szCs w:val="56"/>
    </w:rPr>
  </w:style>
  <w:style w:type="character" w:customStyle="1" w:styleId="Heading3Char">
    <w:name w:val="Heading 3 Char"/>
    <w:link w:val="Heading3"/>
    <w:rsid w:val="00F77EDF"/>
    <w:rPr>
      <w:rFonts w:ascii="Times New Roman" w:eastAsia="MS PMincho" w:hAnsi="Times New Roman"/>
      <w:b/>
      <w:sz w:val="28"/>
      <w:szCs w:val="22"/>
    </w:rPr>
  </w:style>
  <w:style w:type="character" w:customStyle="1" w:styleId="Heading4Char">
    <w:name w:val="Heading 4 Char"/>
    <w:link w:val="Heading4"/>
    <w:uiPriority w:val="1"/>
    <w:rsid w:val="003D76A5"/>
    <w:rPr>
      <w:rFonts w:ascii="Times New Roman" w:eastAsia="MS PMincho" w:hAnsi="Times New Roman"/>
      <w:b/>
      <w:snapToGrid w:val="0"/>
      <w:sz w:val="28"/>
      <w:szCs w:val="22"/>
    </w:rPr>
  </w:style>
  <w:style w:type="character" w:customStyle="1" w:styleId="TitleChar">
    <w:name w:val="Title Char"/>
    <w:link w:val="Title"/>
    <w:uiPriority w:val="5"/>
    <w:rsid w:val="003A4746"/>
    <w:rPr>
      <w:rFonts w:ascii="Arial" w:eastAsia="MS PMincho" w:hAnsi="Arial" w:cs="Arial"/>
      <w:spacing w:val="-1"/>
      <w:sz w:val="96"/>
      <w:szCs w:val="96"/>
    </w:rPr>
  </w:style>
  <w:style w:type="character" w:customStyle="1" w:styleId="SubtitleChar">
    <w:name w:val="Subtitle Char"/>
    <w:link w:val="Subtitle"/>
    <w:uiPriority w:val="5"/>
    <w:rsid w:val="003A4746"/>
    <w:rPr>
      <w:rFonts w:ascii="Arial" w:eastAsia="MS PMincho" w:hAnsi="Arial" w:cs="Arial"/>
      <w:spacing w:val="1"/>
      <w:sz w:val="56"/>
      <w:szCs w:val="56"/>
    </w:rPr>
  </w:style>
  <w:style w:type="character" w:customStyle="1" w:styleId="BodyText2Char">
    <w:name w:val="Body Text 2 Char"/>
    <w:link w:val="BodyText2"/>
    <w:uiPriority w:val="21"/>
    <w:semiHidden/>
    <w:rsid w:val="00484FE7"/>
    <w:rPr>
      <w:rFonts w:ascii="Times New Roman" w:eastAsia="MS PMincho" w:hAnsi="Times New Roman"/>
      <w:sz w:val="24"/>
    </w:rPr>
  </w:style>
  <w:style w:type="paragraph" w:styleId="TOCHeading">
    <w:name w:val="TOC Heading"/>
    <w:basedOn w:val="Heading1"/>
    <w:next w:val="Normal"/>
    <w:uiPriority w:val="39"/>
    <w:unhideWhenUsed/>
    <w:qFormat/>
    <w:rsid w:val="00484FE7"/>
    <w:pPr>
      <w:outlineLvl w:val="9"/>
    </w:pPr>
    <w:rPr>
      <w:b w:val="0"/>
    </w:rPr>
  </w:style>
  <w:style w:type="paragraph" w:styleId="Revision">
    <w:name w:val="Revision"/>
    <w:hidden/>
    <w:uiPriority w:val="99"/>
    <w:semiHidden/>
    <w:rsid w:val="00484FE7"/>
    <w:rPr>
      <w:rFonts w:ascii="Times New Roman" w:eastAsia="MS PMincho" w:hAnsi="Times New Roman" w:cs="Meiryo UI"/>
      <w:kern w:val="16"/>
      <w:sz w:val="24"/>
      <w:szCs w:val="22"/>
    </w:rPr>
  </w:style>
  <w:style w:type="numbering" w:customStyle="1" w:styleId="111">
    <w:name w:val="リストなし11"/>
    <w:next w:val="NoList"/>
    <w:uiPriority w:val="99"/>
    <w:semiHidden/>
    <w:unhideWhenUsed/>
    <w:rsid w:val="00484FE7"/>
  </w:style>
  <w:style w:type="table" w:customStyle="1" w:styleId="14">
    <w:name w:val="表 (格子)1"/>
    <w:basedOn w:val="TableNormal"/>
    <w:next w:val="TableGrid"/>
    <w:uiPriority w:val="59"/>
    <w:rsid w:val="00484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link w:val="Date"/>
    <w:uiPriority w:val="6"/>
    <w:rsid w:val="00484FE7"/>
    <w:rPr>
      <w:rFonts w:ascii="Times New Roman" w:eastAsia="MS PMincho" w:hAnsi="Times New Roman"/>
      <w:sz w:val="24"/>
    </w:rPr>
  </w:style>
  <w:style w:type="character" w:customStyle="1" w:styleId="SignatureChar">
    <w:name w:val="Signature Char"/>
    <w:link w:val="Signature"/>
    <w:uiPriority w:val="6"/>
    <w:rsid w:val="003A4746"/>
    <w:rPr>
      <w:rFonts w:ascii="Arial" w:eastAsia="MS PMincho" w:hAnsi="Arial" w:cs="Arial"/>
      <w:spacing w:val="-1"/>
      <w:sz w:val="40"/>
      <w:szCs w:val="40"/>
    </w:rPr>
  </w:style>
  <w:style w:type="character" w:styleId="Hyperlink">
    <w:name w:val="Hyperlink"/>
    <w:uiPriority w:val="99"/>
    <w:unhideWhenUsed/>
    <w:rsid w:val="00484FE7"/>
    <w:rPr>
      <w:color w:val="0000FF"/>
      <w:u w:val="single"/>
    </w:rPr>
  </w:style>
  <w:style w:type="character" w:styleId="FootnoteReference">
    <w:name w:val="footnote reference"/>
    <w:basedOn w:val="DefaultParagraphFont"/>
    <w:uiPriority w:val="99"/>
    <w:unhideWhenUsed/>
    <w:rsid w:val="007C42A8"/>
    <w:rPr>
      <w:vertAlign w:val="superscript"/>
    </w:rPr>
  </w:style>
  <w:style w:type="character" w:styleId="EndnoteReference">
    <w:name w:val="endnote reference"/>
    <w:basedOn w:val="DefaultParagraphFont"/>
    <w:uiPriority w:val="99"/>
    <w:semiHidden/>
    <w:unhideWhenUsed/>
    <w:rsid w:val="008110BD"/>
    <w:rPr>
      <w:vertAlign w:val="superscript"/>
    </w:rPr>
  </w:style>
  <w:style w:type="character" w:customStyle="1" w:styleId="Heading8Char">
    <w:name w:val="Heading 8 Char"/>
    <w:basedOn w:val="DefaultParagraphFont"/>
    <w:link w:val="Heading8"/>
    <w:rsid w:val="002870DE"/>
    <w:rPr>
      <w:rFonts w:ascii="Times New Roman" w:eastAsia="MS PMincho" w:hAnsi="Times New Roman"/>
      <w:sz w:val="24"/>
    </w:rPr>
  </w:style>
  <w:style w:type="paragraph" w:customStyle="1" w:styleId="a4">
    <w:name w:val="표"/>
    <w:basedOn w:val="Normal"/>
    <w:next w:val="Normal"/>
    <w:autoRedefine/>
    <w:rsid w:val="002870DE"/>
    <w:pPr>
      <w:wordWrap w:val="0"/>
      <w:autoSpaceDE w:val="0"/>
      <w:autoSpaceDN w:val="0"/>
      <w:adjustRightInd/>
      <w:jc w:val="both"/>
      <w:textAlignment w:val="auto"/>
    </w:pPr>
    <w:rPr>
      <w:rFonts w:ascii="Book Antiqua" w:eastAsia="굴림체" w:hAnsi="Book Antiqua"/>
      <w:b/>
      <w:bCs/>
      <w:kern w:val="2"/>
      <w:sz w:val="28"/>
      <w:szCs w:val="24"/>
      <w:lang w:eastAsia="ko-KR"/>
    </w:rPr>
  </w:style>
  <w:style w:type="paragraph" w:customStyle="1" w:styleId="Note">
    <w:name w:val="Note"/>
    <w:basedOn w:val="Normal"/>
    <w:rsid w:val="002870DE"/>
    <w:pPr>
      <w:widowControl/>
      <w:tabs>
        <w:tab w:val="left" w:pos="284"/>
        <w:tab w:val="left" w:pos="1134"/>
        <w:tab w:val="left" w:pos="1871"/>
        <w:tab w:val="left" w:pos="2268"/>
      </w:tabs>
      <w:adjustRightInd/>
      <w:spacing w:before="160"/>
      <w:jc w:val="both"/>
      <w:textAlignment w:val="auto"/>
    </w:pPr>
    <w:rPr>
      <w:rFonts w:eastAsia="Times New Roman"/>
      <w:noProof/>
      <w:sz w:val="20"/>
      <w:lang w:eastAsia="ko-KR"/>
    </w:rPr>
  </w:style>
  <w:style w:type="paragraph" w:customStyle="1" w:styleId="Equation">
    <w:name w:val="Equation"/>
    <w:basedOn w:val="Normal"/>
    <w:rsid w:val="002870DE"/>
    <w:pPr>
      <w:widowControl/>
      <w:tabs>
        <w:tab w:val="left" w:pos="794"/>
        <w:tab w:val="center" w:pos="4820"/>
        <w:tab w:val="right" w:pos="9639"/>
      </w:tabs>
      <w:overflowPunct w:val="0"/>
      <w:autoSpaceDE w:val="0"/>
      <w:autoSpaceDN w:val="0"/>
      <w:spacing w:beforeLines="50" w:line="240" w:lineRule="atLeast"/>
    </w:pPr>
    <w:rPr>
      <w:rFonts w:eastAsia="MS Mincho"/>
      <w:szCs w:val="22"/>
      <w:lang w:val="en-GB" w:eastAsia="en-US"/>
    </w:rPr>
  </w:style>
  <w:style w:type="character" w:customStyle="1" w:styleId="ListParagraphChar">
    <w:name w:val="List Paragraph Char"/>
    <w:link w:val="ListParagraph"/>
    <w:uiPriority w:val="34"/>
    <w:locked/>
    <w:rsid w:val="002870DE"/>
    <w:rPr>
      <w:rFonts w:ascii="Times New Roman" w:eastAsia="MS PMincho" w:hAnsi="Times New Roman" w:cs="Meiryo UI"/>
      <w:kern w:val="16"/>
      <w:sz w:val="24"/>
      <w:szCs w:val="21"/>
    </w:rPr>
  </w:style>
  <w:style w:type="paragraph" w:customStyle="1" w:styleId="Headingb">
    <w:name w:val="Heading_b"/>
    <w:basedOn w:val="Normal"/>
    <w:next w:val="Normal"/>
    <w:qFormat/>
    <w:rsid w:val="002870DE"/>
    <w:pPr>
      <w:keepNext/>
      <w:widowControl/>
      <w:tabs>
        <w:tab w:val="left" w:pos="794"/>
        <w:tab w:val="left" w:pos="1191"/>
        <w:tab w:val="left" w:pos="1588"/>
        <w:tab w:val="left" w:pos="1985"/>
      </w:tabs>
      <w:overflowPunct w:val="0"/>
      <w:autoSpaceDE w:val="0"/>
      <w:autoSpaceDN w:val="0"/>
      <w:spacing w:before="160"/>
    </w:pPr>
    <w:rPr>
      <w:rFonts w:eastAsiaTheme="minorEastAsia"/>
      <w:b/>
      <w:lang w:val="en-GB"/>
    </w:rPr>
  </w:style>
  <w:style w:type="character" w:styleId="Strong">
    <w:name w:val="Strong"/>
    <w:basedOn w:val="DefaultParagraphFont"/>
    <w:uiPriority w:val="22"/>
    <w:qFormat/>
    <w:rsid w:val="002870DE"/>
    <w:rPr>
      <w:b/>
      <w:bCs/>
    </w:rPr>
  </w:style>
  <w:style w:type="character" w:customStyle="1" w:styleId="FootnoteTextChar">
    <w:name w:val="Footnote Text Char"/>
    <w:basedOn w:val="DefaultParagraphFont"/>
    <w:link w:val="FootnoteText"/>
    <w:uiPriority w:val="99"/>
    <w:rsid w:val="002870DE"/>
    <w:rPr>
      <w:rFonts w:ascii="Times New Roman" w:eastAsia="MS PMincho" w:hAnsi="Times New Roman"/>
      <w:sz w:val="24"/>
    </w:rPr>
  </w:style>
  <w:style w:type="paragraph" w:customStyle="1" w:styleId="a5">
    <w:name w:val="각주"/>
    <w:basedOn w:val="Normal"/>
    <w:qFormat/>
    <w:rsid w:val="002870DE"/>
    <w:pPr>
      <w:widowControl/>
      <w:textAlignment w:val="auto"/>
    </w:pPr>
    <w:rPr>
      <w:rFonts w:eastAsia="Times New Roman"/>
      <w:sz w:val="20"/>
      <w:szCs w:val="18"/>
      <w:lang w:eastAsia="en-US"/>
    </w:rPr>
  </w:style>
  <w:style w:type="paragraph" w:customStyle="1" w:styleId="Para1">
    <w:name w:val="Para 1"/>
    <w:basedOn w:val="Normal"/>
    <w:link w:val="Para1Char"/>
    <w:qFormat/>
    <w:rsid w:val="002870DE"/>
    <w:pPr>
      <w:widowControl/>
      <w:adjustRightInd/>
      <w:ind w:firstLineChars="100" w:firstLine="100"/>
      <w:jc w:val="both"/>
      <w:textAlignment w:val="auto"/>
    </w:pPr>
    <w:rPr>
      <w:rFonts w:eastAsia="Times New Roman"/>
      <w:szCs w:val="24"/>
      <w:lang w:val="it-IT" w:eastAsia="ko-KR"/>
    </w:rPr>
  </w:style>
  <w:style w:type="paragraph" w:customStyle="1" w:styleId="Title2">
    <w:name w:val="Title 2"/>
    <w:basedOn w:val="Title1"/>
    <w:link w:val="Title2Char"/>
    <w:rsid w:val="002870DE"/>
    <w:pPr>
      <w:numPr>
        <w:ilvl w:val="1"/>
      </w:numPr>
    </w:pPr>
    <w:rPr>
      <w:b w:val="0"/>
    </w:rPr>
  </w:style>
  <w:style w:type="character" w:customStyle="1" w:styleId="Para1Char">
    <w:name w:val="Para 1 Char"/>
    <w:basedOn w:val="DefaultParagraphFont"/>
    <w:link w:val="Para1"/>
    <w:rsid w:val="002870DE"/>
    <w:rPr>
      <w:rFonts w:ascii="Times New Roman" w:eastAsia="Times New Roman" w:hAnsi="Times New Roman"/>
      <w:sz w:val="24"/>
      <w:szCs w:val="24"/>
      <w:lang w:val="it-IT" w:eastAsia="ko-KR"/>
    </w:rPr>
  </w:style>
  <w:style w:type="paragraph" w:customStyle="1" w:styleId="Title3">
    <w:name w:val="Title 3"/>
    <w:basedOn w:val="Title2"/>
    <w:link w:val="Title3Char"/>
    <w:rsid w:val="002870DE"/>
    <w:pPr>
      <w:numPr>
        <w:ilvl w:val="2"/>
      </w:numPr>
    </w:pPr>
  </w:style>
  <w:style w:type="character" w:customStyle="1" w:styleId="Title2Char">
    <w:name w:val="Title 2 Char"/>
    <w:basedOn w:val="DefaultParagraphFont"/>
    <w:link w:val="Title2"/>
    <w:rsid w:val="002870DE"/>
    <w:rPr>
      <w:rFonts w:ascii="Times New Roman" w:eastAsia="MS PMincho" w:hAnsi="Times New Roman" w:cs="Arial"/>
      <w:spacing w:val="-1"/>
      <w:sz w:val="24"/>
      <w:szCs w:val="24"/>
    </w:rPr>
  </w:style>
  <w:style w:type="character" w:customStyle="1" w:styleId="Title3Char">
    <w:name w:val="Title 3 Char"/>
    <w:basedOn w:val="DefaultParagraphFont"/>
    <w:link w:val="Title3"/>
    <w:rsid w:val="002870DE"/>
    <w:rPr>
      <w:rFonts w:ascii="Times New Roman" w:eastAsia="MS PMincho" w:hAnsi="Times New Roman" w:cs="Arial"/>
      <w:spacing w:val="-1"/>
      <w:sz w:val="24"/>
      <w:szCs w:val="24"/>
    </w:rPr>
  </w:style>
  <w:style w:type="paragraph" w:customStyle="1" w:styleId="Title1">
    <w:name w:val="Title 1"/>
    <w:basedOn w:val="Title"/>
    <w:link w:val="Title1Char"/>
    <w:rsid w:val="002870DE"/>
    <w:pPr>
      <w:keepNext/>
      <w:keepLines/>
      <w:widowControl/>
      <w:numPr>
        <w:numId w:val="16"/>
      </w:numPr>
      <w:tabs>
        <w:tab w:val="left" w:pos="794"/>
        <w:tab w:val="left" w:pos="1191"/>
        <w:tab w:val="left" w:pos="1588"/>
        <w:tab w:val="left" w:pos="1985"/>
      </w:tabs>
      <w:kinsoku/>
      <w:autoSpaceDE w:val="0"/>
      <w:autoSpaceDN w:val="0"/>
      <w:spacing w:before="240" w:line="240" w:lineRule="auto"/>
      <w:ind w:right="0"/>
      <w:jc w:val="left"/>
      <w:outlineLvl w:val="1"/>
    </w:pPr>
    <w:rPr>
      <w:rFonts w:ascii="Times New Roman" w:hAnsi="Times New Roman"/>
      <w:b/>
      <w:sz w:val="24"/>
      <w:szCs w:val="24"/>
    </w:rPr>
  </w:style>
  <w:style w:type="character" w:customStyle="1" w:styleId="Title1Char">
    <w:name w:val="Title 1 Char"/>
    <w:basedOn w:val="TitleChar"/>
    <w:link w:val="Title1"/>
    <w:rsid w:val="002870DE"/>
    <w:rPr>
      <w:rFonts w:ascii="Times New Roman" w:eastAsia="MS PMincho" w:hAnsi="Times New Roman" w:cs="Arial"/>
      <w:b/>
      <w:spacing w:val="-1"/>
      <w:sz w:val="24"/>
      <w:szCs w:val="24"/>
    </w:rPr>
  </w:style>
  <w:style w:type="paragraph" w:customStyle="1" w:styleId="table">
    <w:name w:val="table"/>
    <w:basedOn w:val="Para1"/>
    <w:qFormat/>
    <w:rsid w:val="002870DE"/>
    <w:pPr>
      <w:ind w:firstLineChars="0" w:firstLine="0"/>
      <w:jc w:val="center"/>
    </w:pPr>
    <w:rPr>
      <w:sz w:val="22"/>
    </w:rPr>
  </w:style>
  <w:style w:type="paragraph" w:customStyle="1" w:styleId="tabletitle">
    <w:name w:val="table title"/>
    <w:basedOn w:val="Para1"/>
    <w:qFormat/>
    <w:rsid w:val="002870DE"/>
    <w:pPr>
      <w:ind w:firstLine="236"/>
      <w:jc w:val="center"/>
    </w:pPr>
    <w:rPr>
      <w:b/>
    </w:rPr>
  </w:style>
  <w:style w:type="paragraph" w:customStyle="1" w:styleId="Title4">
    <w:name w:val="Title 4"/>
    <w:basedOn w:val="ListParagraph"/>
    <w:link w:val="Title4Char"/>
    <w:rsid w:val="002870DE"/>
    <w:pPr>
      <w:widowControl/>
      <w:tabs>
        <w:tab w:val="num" w:pos="851"/>
      </w:tabs>
      <w:autoSpaceDE/>
      <w:autoSpaceDN/>
      <w:adjustRightInd/>
      <w:ind w:hanging="851"/>
    </w:pPr>
    <w:rPr>
      <w:rFonts w:ascii="MS PGothic" w:eastAsia="Times New Roman" w:hAnsi="MS PGothic" w:cs="MS PGothic"/>
      <w:szCs w:val="24"/>
      <w:lang w:eastAsia="ko-KR"/>
    </w:rPr>
  </w:style>
  <w:style w:type="character" w:customStyle="1" w:styleId="Title4Char">
    <w:name w:val="Title 4 Char"/>
    <w:basedOn w:val="ListParagraphChar"/>
    <w:link w:val="Title4"/>
    <w:rsid w:val="002870DE"/>
    <w:rPr>
      <w:rFonts w:ascii="MS PGothic" w:eastAsia="Times New Roman" w:hAnsi="MS PGothic" w:cs="MS PGothic"/>
      <w:kern w:val="16"/>
      <w:sz w:val="24"/>
      <w:szCs w:val="24"/>
      <w:lang w:eastAsia="ko-KR"/>
    </w:rPr>
  </w:style>
  <w:style w:type="paragraph" w:customStyle="1" w:styleId="TI4">
    <w:name w:val="TI4"/>
    <w:basedOn w:val="Title4"/>
    <w:link w:val="TI4Char"/>
    <w:rsid w:val="002870DE"/>
    <w:pPr>
      <w:numPr>
        <w:ilvl w:val="3"/>
      </w:numPr>
      <w:tabs>
        <w:tab w:val="num" w:pos="851"/>
      </w:tabs>
      <w:ind w:left="851" w:hanging="851"/>
    </w:pPr>
    <w:rPr>
      <w:rFonts w:eastAsiaTheme="minorEastAsia"/>
    </w:rPr>
  </w:style>
  <w:style w:type="character" w:customStyle="1" w:styleId="TI4Char">
    <w:name w:val="TI4 Char"/>
    <w:basedOn w:val="Title4Char"/>
    <w:link w:val="TI4"/>
    <w:rsid w:val="002870DE"/>
    <w:rPr>
      <w:rFonts w:ascii="MS PGothic" w:eastAsiaTheme="minorEastAsia" w:hAnsi="MS PGothic" w:cs="MS PGothic"/>
      <w:kern w:val="16"/>
      <w:sz w:val="24"/>
      <w:szCs w:val="24"/>
      <w:lang w:eastAsia="ko-KR"/>
    </w:rPr>
  </w:style>
  <w:style w:type="paragraph" w:customStyle="1" w:styleId="Title4n">
    <w:name w:val="Title 4n"/>
    <w:basedOn w:val="Title2"/>
    <w:link w:val="Title4nChar"/>
    <w:qFormat/>
    <w:rsid w:val="002870DE"/>
    <w:pPr>
      <w:numPr>
        <w:ilvl w:val="3"/>
      </w:numPr>
    </w:pPr>
  </w:style>
  <w:style w:type="paragraph" w:customStyle="1" w:styleId="Title3n">
    <w:name w:val="Title 3n"/>
    <w:basedOn w:val="Title3"/>
    <w:link w:val="Title3nChar"/>
    <w:qFormat/>
    <w:rsid w:val="002870DE"/>
  </w:style>
  <w:style w:type="character" w:customStyle="1" w:styleId="Title4nChar">
    <w:name w:val="Title 4n Char"/>
    <w:basedOn w:val="Title2Char"/>
    <w:link w:val="Title4n"/>
    <w:rsid w:val="002870DE"/>
    <w:rPr>
      <w:rFonts w:ascii="Times New Roman" w:eastAsia="MS PMincho" w:hAnsi="Times New Roman" w:cs="Arial"/>
      <w:spacing w:val="-1"/>
      <w:sz w:val="24"/>
      <w:szCs w:val="24"/>
    </w:rPr>
  </w:style>
  <w:style w:type="paragraph" w:customStyle="1" w:styleId="Title2n">
    <w:name w:val="Title 2n"/>
    <w:basedOn w:val="Title2"/>
    <w:link w:val="Title2nChar"/>
    <w:qFormat/>
    <w:rsid w:val="002870DE"/>
  </w:style>
  <w:style w:type="character" w:customStyle="1" w:styleId="Title3nChar">
    <w:name w:val="Title 3n Char"/>
    <w:basedOn w:val="Title3Char"/>
    <w:link w:val="Title3n"/>
    <w:rsid w:val="002870DE"/>
    <w:rPr>
      <w:rFonts w:ascii="Times New Roman" w:eastAsia="MS PMincho" w:hAnsi="Times New Roman" w:cs="Arial"/>
      <w:spacing w:val="-1"/>
      <w:sz w:val="24"/>
      <w:szCs w:val="24"/>
    </w:rPr>
  </w:style>
  <w:style w:type="paragraph" w:customStyle="1" w:styleId="Title1n">
    <w:name w:val="Title 1n"/>
    <w:basedOn w:val="Title1"/>
    <w:link w:val="Title1nChar"/>
    <w:qFormat/>
    <w:rsid w:val="002870DE"/>
  </w:style>
  <w:style w:type="character" w:customStyle="1" w:styleId="Title2nChar">
    <w:name w:val="Title 2n Char"/>
    <w:basedOn w:val="Title2Char"/>
    <w:link w:val="Title2n"/>
    <w:rsid w:val="002870DE"/>
    <w:rPr>
      <w:rFonts w:ascii="Times New Roman" w:eastAsia="MS PMincho" w:hAnsi="Times New Roman" w:cs="Arial"/>
      <w:spacing w:val="-1"/>
      <w:sz w:val="24"/>
      <w:szCs w:val="24"/>
    </w:rPr>
  </w:style>
  <w:style w:type="character" w:customStyle="1" w:styleId="Title1nChar">
    <w:name w:val="Title 1n Char"/>
    <w:basedOn w:val="Title1Char"/>
    <w:link w:val="Title1n"/>
    <w:rsid w:val="002870DE"/>
    <w:rPr>
      <w:rFonts w:ascii="Times New Roman" w:eastAsia="MS PMincho" w:hAnsi="Times New Roman" w:cs="Arial"/>
      <w:b/>
      <w:spacing w:val="-1"/>
      <w:sz w:val="24"/>
      <w:szCs w:val="24"/>
    </w:rPr>
  </w:style>
  <w:style w:type="paragraph" w:customStyle="1" w:styleId="a6">
    <w:name w:val="바탕글"/>
    <w:basedOn w:val="Normal"/>
    <w:rsid w:val="002870DE"/>
    <w:pPr>
      <w:wordWrap w:val="0"/>
      <w:autoSpaceDE w:val="0"/>
      <w:autoSpaceDN w:val="0"/>
      <w:adjustRightInd/>
      <w:snapToGrid w:val="0"/>
      <w:spacing w:after="120" w:line="384" w:lineRule="auto"/>
      <w:jc w:val="both"/>
    </w:pPr>
    <w:rPr>
      <w:rFonts w:ascii="한컴바탕" w:eastAsia="굴림" w:hAnsi="굴림" w:cs="굴림"/>
      <w:color w:val="000000"/>
      <w:kern w:val="2"/>
      <w:sz w:val="20"/>
      <w:lang w:eastAsia="ko-KR"/>
    </w:rPr>
  </w:style>
  <w:style w:type="paragraph" w:customStyle="1" w:styleId="hstyle0">
    <w:name w:val="hstyle0"/>
    <w:rsid w:val="002870DE"/>
    <w:pPr>
      <w:pBdr>
        <w:top w:val="none" w:sz="2" w:space="1" w:color="000000"/>
        <w:left w:val="none" w:sz="2" w:space="4" w:color="000000"/>
        <w:bottom w:val="none" w:sz="2" w:space="1" w:color="000000"/>
        <w:right w:val="none" w:sz="2" w:space="4" w:color="000000"/>
      </w:pBdr>
      <w:spacing w:line="384" w:lineRule="auto"/>
      <w:jc w:val="both"/>
      <w:textAlignment w:val="baseline"/>
    </w:pPr>
    <w:rPr>
      <w:rFonts w:ascii="함초롬바탕" w:eastAsia="함초롬바탕" w:hAnsiTheme="minorHAnsi" w:cstheme="minorBidi"/>
      <w:color w:val="000000"/>
      <w:kern w:val="2"/>
      <w:szCs w:val="22"/>
      <w:lang w:eastAsia="ko-KR"/>
    </w:rPr>
  </w:style>
  <w:style w:type="paragraph" w:customStyle="1" w:styleId="s0">
    <w:name w:val="s0"/>
    <w:link w:val="s0Char"/>
    <w:rsid w:val="002870DE"/>
    <w:pPr>
      <w:widowControl w:val="0"/>
      <w:autoSpaceDE w:val="0"/>
      <w:autoSpaceDN w:val="0"/>
      <w:adjustRightInd w:val="0"/>
    </w:pPr>
    <w:rPr>
      <w:rFonts w:ascii="바탕" w:eastAsia="바탕" w:hAnsiTheme="minorHAnsi" w:cstheme="minorBidi"/>
      <w:sz w:val="24"/>
      <w:szCs w:val="24"/>
      <w:lang w:eastAsia="ko-KR"/>
    </w:rPr>
  </w:style>
  <w:style w:type="paragraph" w:customStyle="1" w:styleId="Title5n">
    <w:name w:val="Title 5n"/>
    <w:basedOn w:val="s0"/>
    <w:link w:val="Title5nChar"/>
    <w:qFormat/>
    <w:rsid w:val="002870DE"/>
    <w:pPr>
      <w:numPr>
        <w:numId w:val="34"/>
      </w:numPr>
      <w:spacing w:line="276" w:lineRule="auto"/>
      <w:jc w:val="both"/>
    </w:pPr>
    <w:rPr>
      <w:b/>
    </w:rPr>
  </w:style>
  <w:style w:type="character" w:customStyle="1" w:styleId="s0Char">
    <w:name w:val="s0 Char"/>
    <w:basedOn w:val="DefaultParagraphFont"/>
    <w:link w:val="s0"/>
    <w:rsid w:val="002870DE"/>
    <w:rPr>
      <w:rFonts w:ascii="바탕" w:eastAsia="바탕" w:hAnsiTheme="minorHAnsi" w:cstheme="minorBidi"/>
      <w:sz w:val="24"/>
      <w:szCs w:val="24"/>
      <w:lang w:eastAsia="ko-KR"/>
    </w:rPr>
  </w:style>
  <w:style w:type="character" w:customStyle="1" w:styleId="Title5nChar">
    <w:name w:val="Title 5n Char"/>
    <w:basedOn w:val="s0Char"/>
    <w:link w:val="Title5n"/>
    <w:rsid w:val="002870DE"/>
    <w:rPr>
      <w:rFonts w:ascii="바탕" w:eastAsia="바탕" w:hAnsiTheme="minorHAnsi" w:cstheme="minorBidi"/>
      <w:b/>
      <w:sz w:val="24"/>
      <w:szCs w:val="24"/>
      <w:lang w:eastAsia="ko-KR"/>
    </w:rPr>
  </w:style>
  <w:style w:type="paragraph" w:customStyle="1" w:styleId="s2">
    <w:name w:val="s2"/>
    <w:basedOn w:val="Normal"/>
    <w:rsid w:val="002870DE"/>
    <w:pPr>
      <w:widowControl/>
      <w:adjustRightInd/>
      <w:spacing w:before="100" w:beforeAutospacing="1" w:after="100" w:afterAutospacing="1"/>
      <w:textAlignment w:val="auto"/>
    </w:pPr>
    <w:rPr>
      <w:rFonts w:ascii="굴림" w:eastAsia="굴림" w:hAnsi="굴림" w:cs="굴림"/>
      <w:szCs w:val="24"/>
      <w:lang w:eastAsia="ko-KR"/>
    </w:rPr>
  </w:style>
  <w:style w:type="character" w:styleId="Emphasis">
    <w:name w:val="Emphasis"/>
    <w:basedOn w:val="DefaultParagraphFont"/>
    <w:uiPriority w:val="20"/>
    <w:qFormat/>
    <w:rsid w:val="002870DE"/>
    <w:rPr>
      <w:i/>
      <w:iCs/>
    </w:rPr>
  </w:style>
  <w:style w:type="character" w:customStyle="1" w:styleId="p">
    <w:name w:val="p"/>
    <w:basedOn w:val="DefaultParagraphFont"/>
    <w:rsid w:val="00287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58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online.wto.org/dol2fe/Pages/FormerScriptedSearch/directdoc.aspx?DDFDocuments/t/G/TBT/1R10.doc" TargetMode="External"/><Relationship Id="rId18" Type="http://schemas.openxmlformats.org/officeDocument/2006/relationships/hyperlink" Target="http://www.itu.int/ipr" TargetMode="External"/><Relationship Id="rId26" Type="http://schemas.openxmlformats.org/officeDocument/2006/relationships/hyperlink" Target="http://www.w3.org/" TargetMode="External"/><Relationship Id="rId21" Type="http://schemas.openxmlformats.org/officeDocument/2006/relationships/hyperlink" Target="http://patents.iec.ch" TargetMode="External"/><Relationship Id="rId34"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www.etsi.org/images/files/IPR/ETSI-copyright-form2021.doc" TargetMode="Externa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iso.org/patents" TargetMode="External"/><Relationship Id="rId29" Type="http://schemas.openxmlformats.org/officeDocument/2006/relationships/hyperlink" Target="http://www.keio.ac.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tandards.ieee.org/about/sasb/patcom/patents.html" TargetMode="External"/><Relationship Id="rId28" Type="http://schemas.openxmlformats.org/officeDocument/2006/relationships/hyperlink" Target="http://www.ercim.org/" TargetMode="External"/><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http://www.itu.int/ITU-R/" TargetMode="External"/><Relationship Id="rId31" Type="http://schemas.openxmlformats.org/officeDocument/2006/relationships/hyperlink" Target="http://www.w3.org/Consortium/Legal/2015/doc-licen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ipr.etsi.org" TargetMode="External"/><Relationship Id="rId27" Type="http://schemas.openxmlformats.org/officeDocument/2006/relationships/hyperlink" Target="http://www.csail.mit.edu/" TargetMode="External"/><Relationship Id="rId30" Type="http://schemas.openxmlformats.org/officeDocument/2006/relationships/hyperlink" Target="http://ev.buaa.edu.cn/" TargetMode="External"/><Relationship Id="rId35" Type="http://schemas.openxmlformats.org/officeDocument/2006/relationships/image" Target="media/image11.jp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nordig.org/about/" TargetMode="External"/><Relationship Id="rId2" Type="http://schemas.openxmlformats.org/officeDocument/2006/relationships/hyperlink" Target="http://www.itu.int/osg/spu/publications/worldinformationsociety/2007/report.html" TargetMode="External"/><Relationship Id="rId1" Type="http://schemas.openxmlformats.org/officeDocument/2006/relationships/hyperlink" Target="http://www.oecd.org/dataoecd/44/50/40908171.pdf" TargetMode="External"/><Relationship Id="rId4" Type="http://schemas.openxmlformats.org/officeDocument/2006/relationships/hyperlink" Target="http://www.southeast-europe.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uri\Application%20Data\Microsoft\Templates\TTC_EDI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9869F-4A35-494A-81B9-2FE3A7012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TTC_EDIT</Template>
  <TotalTime>20</TotalTime>
  <Pages>1</Pages>
  <Words>20192</Words>
  <Characters>115098</Characters>
  <Application>Microsoft Office Word</Application>
  <DocSecurity>0</DocSecurity>
  <Lines>959</Lines>
  <Paragraphs>270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TTC技術書</vt:lpstr>
    </vt:vector>
  </TitlesOfParts>
  <Company>Hewlett-Packard Company</Company>
  <LinksUpToDate>false</LinksUpToDate>
  <CharactersWithSpaces>135020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Rupokei</dc:creator>
  <cp:lastModifiedBy>rlaekdud2014@gmail.com</cp:lastModifiedBy>
  <cp:revision>13</cp:revision>
  <cp:lastPrinted>2022-11-30T04:02:00Z</cp:lastPrinted>
  <dcterms:created xsi:type="dcterms:W3CDTF">2017-03-14T01:41:00Z</dcterms:created>
  <dcterms:modified xsi:type="dcterms:W3CDTF">2022-11-30T04:03:00Z</dcterms:modified>
</cp:coreProperties>
</file>