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368"/>
        <w:gridCol w:w="5328"/>
        <w:gridCol w:w="2520"/>
      </w:tblGrid>
      <w:tr w:rsidR="00382004" w:rsidRPr="00605173" w14:paraId="10DD371B" w14:textId="77777777" w:rsidTr="00C3695D">
        <w:trPr>
          <w:cantSplit/>
          <w:trHeight w:val="288"/>
        </w:trPr>
        <w:tc>
          <w:tcPr>
            <w:tcW w:w="1368" w:type="dxa"/>
            <w:vMerge w:val="restart"/>
            <w:hideMark/>
          </w:tcPr>
          <w:p w14:paraId="1D49AAF4" w14:textId="77777777" w:rsidR="00382004" w:rsidRPr="00605173" w:rsidRDefault="00382004" w:rsidP="00B75301">
            <w:pPr>
              <w:pStyle w:val="Note"/>
              <w:widowControl w:val="0"/>
              <w:tabs>
                <w:tab w:val="clear" w:pos="284"/>
                <w:tab w:val="clear" w:pos="1871"/>
                <w:tab w:val="clear" w:pos="2268"/>
              </w:tabs>
              <w:spacing w:before="0"/>
              <w:rPr>
                <w:noProof w:val="0"/>
                <w:kern w:val="2"/>
                <w:sz w:val="24"/>
                <w:szCs w:val="24"/>
              </w:rPr>
            </w:pPr>
            <w:r w:rsidRPr="00605173">
              <w:rPr>
                <w:kern w:val="2"/>
                <w:sz w:val="24"/>
                <w:szCs w:val="24"/>
                <w:lang w:val="en-GB" w:eastAsia="en-GB" w:bidi="th-TH"/>
              </w:rPr>
              <w:drawing>
                <wp:inline distT="0" distB="0" distL="0" distR="0" wp14:anchorId="7F5F151D" wp14:editId="7DB9E61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2E300B23" w14:textId="77777777" w:rsidR="00382004" w:rsidRPr="00605173" w:rsidRDefault="00382004" w:rsidP="00B75301">
            <w:r w:rsidRPr="00605173">
              <w:t>ASIA-PACIFIC TELECOMMUNITY</w:t>
            </w:r>
          </w:p>
        </w:tc>
        <w:tc>
          <w:tcPr>
            <w:tcW w:w="2520" w:type="dxa"/>
          </w:tcPr>
          <w:p w14:paraId="042815E9" w14:textId="77777777" w:rsidR="00382004" w:rsidRPr="00605173" w:rsidRDefault="00382004" w:rsidP="00B75301">
            <w:r w:rsidRPr="00605173">
              <w:rPr>
                <w:b/>
                <w:lang w:val="fr-FR"/>
              </w:rPr>
              <w:t>Document No.:</w:t>
            </w:r>
          </w:p>
        </w:tc>
      </w:tr>
      <w:tr w:rsidR="00382004" w:rsidRPr="00605173" w14:paraId="7F804B85" w14:textId="77777777" w:rsidTr="00C3695D">
        <w:trPr>
          <w:cantSplit/>
          <w:trHeight w:val="576"/>
        </w:trPr>
        <w:tc>
          <w:tcPr>
            <w:tcW w:w="1368" w:type="dxa"/>
            <w:vMerge/>
            <w:vAlign w:val="center"/>
            <w:hideMark/>
          </w:tcPr>
          <w:p w14:paraId="1197C7C6" w14:textId="77777777" w:rsidR="00382004" w:rsidRPr="00605173" w:rsidRDefault="00382004" w:rsidP="00B75301">
            <w:pPr>
              <w:rPr>
                <w:kern w:val="2"/>
                <w:lang w:eastAsia="ko-KR"/>
              </w:rPr>
            </w:pPr>
          </w:p>
        </w:tc>
        <w:tc>
          <w:tcPr>
            <w:tcW w:w="5328" w:type="dxa"/>
            <w:hideMark/>
          </w:tcPr>
          <w:p w14:paraId="06D7BCEB" w14:textId="33DA8E84" w:rsidR="00382004" w:rsidRPr="00605173" w:rsidRDefault="00382004" w:rsidP="00DC4C5B">
            <w:r w:rsidRPr="00605173">
              <w:rPr>
                <w:b/>
              </w:rPr>
              <w:t xml:space="preserve">The </w:t>
            </w:r>
            <w:r w:rsidR="00294C06" w:rsidRPr="00605173">
              <w:rPr>
                <w:b/>
              </w:rPr>
              <w:t>1st</w:t>
            </w:r>
            <w:r w:rsidRPr="00605173">
              <w:rPr>
                <w:b/>
              </w:rPr>
              <w:t xml:space="preserve"> Meeting of the APT Preparatory Group</w:t>
            </w:r>
            <w:r w:rsidR="00DC4C5B" w:rsidRPr="00605173">
              <w:rPr>
                <w:b/>
              </w:rPr>
              <w:br/>
            </w:r>
            <w:r w:rsidRPr="00605173">
              <w:rPr>
                <w:b/>
              </w:rPr>
              <w:t>for WT</w:t>
            </w:r>
            <w:r w:rsidR="00294C06" w:rsidRPr="00605173">
              <w:rPr>
                <w:b/>
              </w:rPr>
              <w:t>DC</w:t>
            </w:r>
            <w:r w:rsidRPr="00605173">
              <w:rPr>
                <w:b/>
              </w:rPr>
              <w:t>-2</w:t>
            </w:r>
            <w:r w:rsidR="00846ADC">
              <w:rPr>
                <w:b/>
              </w:rPr>
              <w:t>5</w:t>
            </w:r>
            <w:r w:rsidRPr="00605173">
              <w:rPr>
                <w:b/>
              </w:rPr>
              <w:t xml:space="preserve"> (</w:t>
            </w:r>
            <w:r w:rsidR="00294C06" w:rsidRPr="00605173">
              <w:rPr>
                <w:b/>
              </w:rPr>
              <w:t xml:space="preserve">APT </w:t>
            </w:r>
            <w:r w:rsidRPr="00605173">
              <w:rPr>
                <w:b/>
              </w:rPr>
              <w:t>WT</w:t>
            </w:r>
            <w:r w:rsidR="00294C06" w:rsidRPr="00605173">
              <w:rPr>
                <w:b/>
              </w:rPr>
              <w:t>DC</w:t>
            </w:r>
            <w:r w:rsidRPr="00605173">
              <w:rPr>
                <w:b/>
              </w:rPr>
              <w:t>2</w:t>
            </w:r>
            <w:r w:rsidR="00846ADC">
              <w:rPr>
                <w:b/>
              </w:rPr>
              <w:t>5</w:t>
            </w:r>
            <w:r w:rsidRPr="00605173">
              <w:rPr>
                <w:b/>
              </w:rPr>
              <w:t>-</w:t>
            </w:r>
            <w:r w:rsidR="00294C06" w:rsidRPr="00605173">
              <w:rPr>
                <w:b/>
              </w:rPr>
              <w:t>1</w:t>
            </w:r>
            <w:r w:rsidRPr="00605173">
              <w:rPr>
                <w:b/>
              </w:rPr>
              <w:t>)</w:t>
            </w:r>
          </w:p>
        </w:tc>
        <w:tc>
          <w:tcPr>
            <w:tcW w:w="2520" w:type="dxa"/>
            <w:hideMark/>
          </w:tcPr>
          <w:p w14:paraId="43D731BB" w14:textId="4E77FFC4" w:rsidR="00C3695D" w:rsidRPr="00605173" w:rsidRDefault="00382004" w:rsidP="00B75301">
            <w:pPr>
              <w:ind w:right="-63"/>
              <w:rPr>
                <w:b/>
                <w:bCs/>
                <w:lang w:val="en-GB"/>
              </w:rPr>
            </w:pPr>
            <w:r w:rsidRPr="00605173">
              <w:rPr>
                <w:b/>
                <w:bCs/>
                <w:lang w:val="en-GB"/>
              </w:rPr>
              <w:t>APT WT</w:t>
            </w:r>
            <w:r w:rsidR="00294C06" w:rsidRPr="00605173">
              <w:rPr>
                <w:b/>
                <w:bCs/>
                <w:lang w:val="en-GB"/>
              </w:rPr>
              <w:t>DC</w:t>
            </w:r>
            <w:r w:rsidR="00022F2A" w:rsidRPr="00605173">
              <w:rPr>
                <w:b/>
                <w:bCs/>
                <w:lang w:val="en-GB"/>
              </w:rPr>
              <w:t>2</w:t>
            </w:r>
            <w:r w:rsidR="00846ADC">
              <w:rPr>
                <w:b/>
                <w:bCs/>
                <w:lang w:val="en-GB"/>
              </w:rPr>
              <w:t>5</w:t>
            </w:r>
            <w:r w:rsidR="00294C06" w:rsidRPr="00605173">
              <w:rPr>
                <w:b/>
                <w:bCs/>
                <w:lang w:val="en-GB"/>
              </w:rPr>
              <w:t>-1</w:t>
            </w:r>
            <w:r w:rsidRPr="00605173">
              <w:rPr>
                <w:b/>
                <w:bCs/>
                <w:lang w:val="en-GB"/>
              </w:rPr>
              <w:t>/</w:t>
            </w:r>
          </w:p>
          <w:p w14:paraId="1D772983" w14:textId="5088C30A" w:rsidR="00382004" w:rsidRPr="00605173" w:rsidRDefault="00C83B6F" w:rsidP="00B75301">
            <w:pPr>
              <w:ind w:right="-63"/>
              <w:rPr>
                <w:b/>
                <w:bCs/>
                <w:lang w:val="en-GB"/>
              </w:rPr>
            </w:pPr>
            <w:r>
              <w:rPr>
                <w:rFonts w:hint="eastAsia"/>
                <w:b/>
                <w:bCs/>
                <w:lang w:val="en-GB" w:eastAsia="ko-KR"/>
              </w:rPr>
              <w:t>INP</w:t>
            </w:r>
            <w:r w:rsidR="00BD6146">
              <w:rPr>
                <w:b/>
                <w:bCs/>
                <w:lang w:val="en-GB"/>
              </w:rPr>
              <w:t>-</w:t>
            </w:r>
            <w:r w:rsidR="0067371E">
              <w:rPr>
                <w:b/>
                <w:bCs/>
                <w:lang w:val="en-GB"/>
              </w:rPr>
              <w:t>xx</w:t>
            </w:r>
          </w:p>
        </w:tc>
      </w:tr>
      <w:tr w:rsidR="00382004" w:rsidRPr="00605173" w14:paraId="28ADDC51" w14:textId="77777777" w:rsidTr="00C3695D">
        <w:trPr>
          <w:cantSplit/>
          <w:trHeight w:val="288"/>
        </w:trPr>
        <w:tc>
          <w:tcPr>
            <w:tcW w:w="1368" w:type="dxa"/>
            <w:vMerge/>
            <w:vAlign w:val="center"/>
            <w:hideMark/>
          </w:tcPr>
          <w:p w14:paraId="77DE31B6" w14:textId="77777777" w:rsidR="00382004" w:rsidRPr="00605173" w:rsidRDefault="00382004" w:rsidP="00B75301">
            <w:pPr>
              <w:rPr>
                <w:kern w:val="2"/>
                <w:lang w:eastAsia="ko-KR"/>
              </w:rPr>
            </w:pPr>
          </w:p>
        </w:tc>
        <w:tc>
          <w:tcPr>
            <w:tcW w:w="5328" w:type="dxa"/>
            <w:hideMark/>
          </w:tcPr>
          <w:p w14:paraId="222611D3" w14:textId="694C6D37" w:rsidR="00382004" w:rsidRPr="00605173" w:rsidRDefault="00846ADC" w:rsidP="00294C06">
            <w:r>
              <w:t>19</w:t>
            </w:r>
            <w:r w:rsidR="00294C06" w:rsidRPr="00605173">
              <w:t xml:space="preserve"> July </w:t>
            </w:r>
            <w:r w:rsidR="00022F2A" w:rsidRPr="00605173">
              <w:t>202</w:t>
            </w:r>
            <w:r>
              <w:t>4</w:t>
            </w:r>
            <w:r w:rsidR="00022F2A" w:rsidRPr="00605173">
              <w:t xml:space="preserve">, </w:t>
            </w:r>
            <w:r>
              <w:t>Chiang Mai, Thailand</w:t>
            </w:r>
          </w:p>
        </w:tc>
        <w:tc>
          <w:tcPr>
            <w:tcW w:w="2520" w:type="dxa"/>
            <w:hideMark/>
          </w:tcPr>
          <w:p w14:paraId="29868520" w14:textId="0DF6242E" w:rsidR="00382004" w:rsidRPr="00605173" w:rsidRDefault="00846ADC" w:rsidP="00294C06">
            <w:pPr>
              <w:rPr>
                <w:bCs/>
              </w:rPr>
            </w:pPr>
            <w:r>
              <w:rPr>
                <w:bCs/>
              </w:rPr>
              <w:t>1</w:t>
            </w:r>
            <w:r w:rsidR="00791457">
              <w:rPr>
                <w:bCs/>
              </w:rPr>
              <w:t>7</w:t>
            </w:r>
            <w:r w:rsidR="00BD6146">
              <w:rPr>
                <w:bCs/>
              </w:rPr>
              <w:t xml:space="preserve"> </w:t>
            </w:r>
            <w:r>
              <w:rPr>
                <w:bCs/>
              </w:rPr>
              <w:t>April</w:t>
            </w:r>
            <w:r w:rsidR="002B5927" w:rsidRPr="00605173">
              <w:rPr>
                <w:bCs/>
              </w:rPr>
              <w:t xml:space="preserve"> </w:t>
            </w:r>
            <w:r w:rsidR="00382004" w:rsidRPr="00605173">
              <w:rPr>
                <w:bCs/>
              </w:rPr>
              <w:t>20</w:t>
            </w:r>
            <w:r w:rsidR="00022F2A" w:rsidRPr="00605173">
              <w:rPr>
                <w:bCs/>
              </w:rPr>
              <w:t>2</w:t>
            </w:r>
            <w:r>
              <w:rPr>
                <w:bCs/>
              </w:rPr>
              <w:t>4</w:t>
            </w:r>
          </w:p>
        </w:tc>
      </w:tr>
    </w:tbl>
    <w:p w14:paraId="152B8F78" w14:textId="35FB5C85" w:rsidR="00382004" w:rsidRPr="00605173" w:rsidRDefault="00382004" w:rsidP="00382004">
      <w:pPr>
        <w:jc w:val="center"/>
        <w:rPr>
          <w:lang w:eastAsia="ko-KR"/>
        </w:rPr>
      </w:pPr>
    </w:p>
    <w:p w14:paraId="0719277F" w14:textId="77777777" w:rsidR="00C3695D" w:rsidRPr="00605173" w:rsidRDefault="00C3695D" w:rsidP="00382004">
      <w:pPr>
        <w:jc w:val="center"/>
        <w:rPr>
          <w:lang w:eastAsia="ko-KR"/>
        </w:rPr>
      </w:pPr>
    </w:p>
    <w:p w14:paraId="432BAD29" w14:textId="3A1458E5" w:rsidR="00DA7595" w:rsidRPr="00605173" w:rsidRDefault="00395A92" w:rsidP="00382004">
      <w:pPr>
        <w:jc w:val="center"/>
        <w:rPr>
          <w:lang w:eastAsia="ko-KR"/>
        </w:rPr>
      </w:pPr>
      <w:r>
        <w:rPr>
          <w:lang w:eastAsia="ko-KR"/>
        </w:rPr>
        <w:t>Secretary General</w:t>
      </w:r>
    </w:p>
    <w:p w14:paraId="7D9ECB11" w14:textId="77777777" w:rsidR="00FE3DE5" w:rsidRPr="00605173" w:rsidRDefault="00FE3DE5" w:rsidP="0063062B">
      <w:pPr>
        <w:jc w:val="center"/>
        <w:rPr>
          <w:caps/>
        </w:rPr>
      </w:pPr>
    </w:p>
    <w:p w14:paraId="27CC67C6" w14:textId="4778FCAE" w:rsidR="002A56E8" w:rsidRPr="00605173" w:rsidRDefault="00F15D70" w:rsidP="009A4A6D">
      <w:pPr>
        <w:jc w:val="center"/>
        <w:rPr>
          <w:rFonts w:ascii="Times New Roman Bold" w:hAnsi="Times New Roman Bold" w:hint="eastAsia"/>
          <w:b/>
          <w:bCs/>
          <w:caps/>
        </w:rPr>
      </w:pPr>
      <w:r w:rsidRPr="00605173">
        <w:rPr>
          <w:rFonts w:ascii="Times New Roman Bold" w:hAnsi="Times New Roman Bold"/>
          <w:b/>
          <w:bCs/>
          <w:caps/>
        </w:rPr>
        <w:t>STRUCTURE</w:t>
      </w:r>
      <w:r w:rsidR="00AE7AE7" w:rsidRPr="00605173">
        <w:rPr>
          <w:rFonts w:ascii="Times New Roman Bold" w:hAnsi="Times New Roman Bold"/>
          <w:b/>
          <w:bCs/>
          <w:caps/>
        </w:rPr>
        <w:t xml:space="preserve"> of working groups</w:t>
      </w:r>
      <w:r w:rsidRPr="00605173">
        <w:rPr>
          <w:rFonts w:ascii="Times New Roman Bold" w:hAnsi="Times New Roman Bold"/>
          <w:b/>
          <w:bCs/>
          <w:caps/>
        </w:rPr>
        <w:t xml:space="preserve"> FOR THE </w:t>
      </w:r>
    </w:p>
    <w:p w14:paraId="4151963A" w14:textId="5A49124D" w:rsidR="005E2256" w:rsidRPr="00605173" w:rsidRDefault="00F15D70" w:rsidP="009A4A6D">
      <w:pPr>
        <w:jc w:val="center"/>
        <w:rPr>
          <w:rFonts w:ascii="Times New Roman Bold" w:hAnsi="Times New Roman Bold" w:hint="eastAsia"/>
          <w:b/>
          <w:bCs/>
          <w:caps/>
        </w:rPr>
      </w:pPr>
      <w:r w:rsidRPr="00605173">
        <w:rPr>
          <w:rFonts w:ascii="Times New Roman Bold" w:hAnsi="Times New Roman Bold"/>
          <w:b/>
          <w:bCs/>
          <w:caps/>
        </w:rPr>
        <w:t xml:space="preserve">APT PREPARATORY GROUP FOR </w:t>
      </w:r>
      <w:r w:rsidR="005B2E37" w:rsidRPr="00605173">
        <w:rPr>
          <w:rFonts w:ascii="Times New Roman Bold" w:hAnsi="Times New Roman Bold"/>
          <w:b/>
          <w:bCs/>
          <w:caps/>
        </w:rPr>
        <w:t>itu</w:t>
      </w:r>
    </w:p>
    <w:p w14:paraId="4FE14ED3" w14:textId="352F82D2" w:rsidR="00D1252E" w:rsidRPr="00605173" w:rsidRDefault="00F15D70" w:rsidP="009A4A6D">
      <w:pPr>
        <w:jc w:val="center"/>
        <w:rPr>
          <w:rFonts w:ascii="Times New Roman Bold" w:hAnsi="Times New Roman Bold" w:hint="eastAsia"/>
        </w:rPr>
      </w:pPr>
      <w:r w:rsidRPr="00605173">
        <w:rPr>
          <w:rFonts w:ascii="Times New Roman Bold" w:hAnsi="Times New Roman Bold"/>
          <w:b/>
          <w:bCs/>
          <w:caps/>
        </w:rPr>
        <w:t>WORLD TELECOMMUNICATION DEVELOPMENT CONFERENCE 202</w:t>
      </w:r>
      <w:r w:rsidR="00846ADC">
        <w:rPr>
          <w:rFonts w:ascii="Times New Roman Bold" w:hAnsi="Times New Roman Bold"/>
          <w:b/>
          <w:bCs/>
          <w:caps/>
        </w:rPr>
        <w:t>5</w:t>
      </w:r>
    </w:p>
    <w:p w14:paraId="1199D40A" w14:textId="4ADB0F6A" w:rsidR="002216AC" w:rsidRPr="00605173" w:rsidRDefault="002216AC" w:rsidP="009A4A6D">
      <w:pPr>
        <w:jc w:val="center"/>
      </w:pPr>
    </w:p>
    <w:p w14:paraId="1B027B90" w14:textId="77777777" w:rsidR="00F15D70" w:rsidRPr="00605173" w:rsidRDefault="00F15D70" w:rsidP="00F15D70">
      <w:pPr>
        <w:autoSpaceDE w:val="0"/>
        <w:autoSpaceDN w:val="0"/>
        <w:adjustRightInd w:val="0"/>
        <w:snapToGrid w:val="0"/>
        <w:rPr>
          <w:rFonts w:eastAsia="Batang"/>
          <w:lang w:eastAsia="ko-KR"/>
        </w:rPr>
      </w:pPr>
    </w:p>
    <w:p w14:paraId="494B1030" w14:textId="77777777" w:rsidR="00F15D70" w:rsidRPr="00605173" w:rsidRDefault="00F15D70" w:rsidP="00F15D70">
      <w:pPr>
        <w:pStyle w:val="ListParagraph"/>
        <w:numPr>
          <w:ilvl w:val="0"/>
          <w:numId w:val="9"/>
        </w:numPr>
        <w:ind w:hanging="720"/>
        <w:jc w:val="both"/>
        <w:rPr>
          <w:b/>
        </w:rPr>
      </w:pPr>
      <w:r w:rsidRPr="00605173">
        <w:rPr>
          <w:b/>
        </w:rPr>
        <w:t>Introduction</w:t>
      </w:r>
    </w:p>
    <w:p w14:paraId="5FB8E936" w14:textId="77777777" w:rsidR="00F15D70" w:rsidRPr="00605173" w:rsidRDefault="00F15D70" w:rsidP="00F15D70">
      <w:pPr>
        <w:jc w:val="both"/>
        <w:rPr>
          <w:bCs/>
        </w:rPr>
      </w:pPr>
    </w:p>
    <w:p w14:paraId="39E7392C" w14:textId="1E36CE7B" w:rsidR="00DD3607" w:rsidRPr="00605173" w:rsidRDefault="006D0DD6" w:rsidP="006D0DD6">
      <w:pPr>
        <w:jc w:val="both"/>
      </w:pPr>
      <w:r>
        <w:t xml:space="preserve">The APT Preparatory Group for </w:t>
      </w:r>
      <w:r w:rsidR="005B2E37">
        <w:t xml:space="preserve">ITU </w:t>
      </w:r>
      <w:r>
        <w:t>World Telecommunication Development Conference (APT</w:t>
      </w:r>
      <w:r w:rsidR="005B2E37">
        <w:t>-</w:t>
      </w:r>
      <w:r>
        <w:t xml:space="preserve">WTDC) consists of a number of Working Groups (WGs) that are responsible for the regional preparation on the issues related to WTDC. </w:t>
      </w:r>
      <w:r w:rsidR="00B16B1B">
        <w:t>This document contains the following WGs for the APT WTDC-2</w:t>
      </w:r>
      <w:r w:rsidR="00846ADC">
        <w:t>5</w:t>
      </w:r>
      <w:r w:rsidR="00B16B1B">
        <w:t xml:space="preserve"> cycle for the preparatory work for WTDC-2</w:t>
      </w:r>
      <w:r w:rsidR="00846ADC">
        <w:t>5</w:t>
      </w:r>
      <w:r w:rsidR="00B16B1B">
        <w:t>. Furthermore, it also contains the Terms of Reference of each proposed Working Group</w:t>
      </w:r>
      <w:r w:rsidR="57D26F0F">
        <w:t>.</w:t>
      </w:r>
      <w:r w:rsidR="00B666BE" w:rsidRPr="00605173">
        <w:t xml:space="preserve"> </w:t>
      </w:r>
    </w:p>
    <w:p w14:paraId="6C5CB957" w14:textId="77777777" w:rsidR="006D0DD6" w:rsidRPr="00605173" w:rsidRDefault="006D0DD6" w:rsidP="006D0DD6">
      <w:pPr>
        <w:jc w:val="both"/>
      </w:pPr>
    </w:p>
    <w:p w14:paraId="151041B4" w14:textId="63635221" w:rsidR="00F15D70" w:rsidRPr="00605173" w:rsidRDefault="00F15D70" w:rsidP="00F15D70">
      <w:pPr>
        <w:pStyle w:val="ListParagraph"/>
        <w:numPr>
          <w:ilvl w:val="0"/>
          <w:numId w:val="9"/>
        </w:numPr>
        <w:ind w:hanging="720"/>
        <w:jc w:val="both"/>
        <w:rPr>
          <w:rFonts w:eastAsia="휴먼명조"/>
          <w:b/>
          <w:bCs/>
          <w:lang w:val="en-AU"/>
        </w:rPr>
      </w:pPr>
      <w:r w:rsidRPr="00605173">
        <w:rPr>
          <w:rFonts w:eastAsia="휴먼명조"/>
          <w:b/>
          <w:bCs/>
          <w:lang w:val="en-AU"/>
        </w:rPr>
        <w:t>Structure</w:t>
      </w:r>
      <w:r w:rsidR="00DD3607" w:rsidRPr="00605173">
        <w:rPr>
          <w:rFonts w:eastAsia="휴먼명조"/>
          <w:b/>
          <w:bCs/>
          <w:lang w:val="en-AU"/>
        </w:rPr>
        <w:t xml:space="preserve"> of Working Groups </w:t>
      </w:r>
      <w:r w:rsidRPr="00605173">
        <w:rPr>
          <w:rFonts w:eastAsia="휴먼명조"/>
          <w:b/>
          <w:bCs/>
          <w:lang w:val="en-AU"/>
        </w:rPr>
        <w:t xml:space="preserve">for the APT Preparatory Group for </w:t>
      </w:r>
      <w:r w:rsidR="006B3953" w:rsidRPr="00605173">
        <w:rPr>
          <w:rFonts w:eastAsia="휴먼명조"/>
          <w:b/>
          <w:bCs/>
          <w:lang w:val="en-AU"/>
        </w:rPr>
        <w:t>WTDC-2</w:t>
      </w:r>
      <w:r w:rsidR="00184887">
        <w:rPr>
          <w:rFonts w:eastAsia="휴먼명조"/>
          <w:b/>
          <w:bCs/>
          <w:lang w:val="en-AU"/>
        </w:rPr>
        <w:t>5</w:t>
      </w:r>
      <w:r w:rsidR="006B3953" w:rsidRPr="00605173">
        <w:rPr>
          <w:rFonts w:eastAsia="휴먼명조"/>
          <w:b/>
          <w:bCs/>
          <w:lang w:val="en-AU"/>
        </w:rPr>
        <w:t xml:space="preserve"> </w:t>
      </w:r>
      <w:r w:rsidRPr="00605173">
        <w:rPr>
          <w:rFonts w:eastAsia="휴먼명조"/>
          <w:b/>
          <w:bCs/>
          <w:lang w:val="en-AU"/>
        </w:rPr>
        <w:t xml:space="preserve"> </w:t>
      </w:r>
    </w:p>
    <w:p w14:paraId="2BB55F4C" w14:textId="77777777" w:rsidR="00F15D70" w:rsidRPr="00605173" w:rsidRDefault="00F15D70" w:rsidP="00F15D70">
      <w:pPr>
        <w:jc w:val="both"/>
        <w:rPr>
          <w:rFonts w:eastAsia="휴먼명조"/>
          <w:bCs/>
          <w:lang w:val="en-AU"/>
        </w:rPr>
      </w:pPr>
    </w:p>
    <w:p w14:paraId="6815B655" w14:textId="30F77B7A" w:rsidR="00F15D70" w:rsidRPr="00605173" w:rsidRDefault="00F15D70" w:rsidP="00F15D70">
      <w:pPr>
        <w:jc w:val="both"/>
        <w:rPr>
          <w:rFonts w:eastAsia="휴먼명조"/>
          <w:bCs/>
          <w:lang w:val="en-AU"/>
        </w:rPr>
      </w:pPr>
      <w:r w:rsidRPr="00605173">
        <w:rPr>
          <w:rFonts w:eastAsia="휴먼명조"/>
          <w:bCs/>
          <w:lang w:val="en-AU"/>
        </w:rPr>
        <w:t>The following three W</w:t>
      </w:r>
      <w:r w:rsidR="006D0DD6" w:rsidRPr="00605173">
        <w:rPr>
          <w:rFonts w:eastAsia="휴먼명조"/>
          <w:bCs/>
          <w:lang w:val="en-AU"/>
        </w:rPr>
        <w:t>orking Groups</w:t>
      </w:r>
      <w:r w:rsidRPr="00605173">
        <w:rPr>
          <w:rFonts w:eastAsia="휴먼명조"/>
          <w:bCs/>
          <w:lang w:val="en-AU"/>
        </w:rPr>
        <w:t xml:space="preserve"> are</w:t>
      </w:r>
      <w:r w:rsidR="00900E1A">
        <w:rPr>
          <w:rFonts w:eastAsia="휴먼명조"/>
          <w:bCs/>
          <w:lang w:val="en-AU"/>
        </w:rPr>
        <w:t xml:space="preserve"> approved</w:t>
      </w:r>
      <w:r w:rsidR="006D0DD6" w:rsidRPr="00605173">
        <w:rPr>
          <w:rFonts w:eastAsia="휴먼명조"/>
          <w:bCs/>
          <w:lang w:val="en-AU"/>
        </w:rPr>
        <w:t xml:space="preserve"> </w:t>
      </w:r>
      <w:r w:rsidR="006B3953" w:rsidRPr="00605173">
        <w:rPr>
          <w:rFonts w:eastAsia="휴먼명조"/>
          <w:bCs/>
          <w:lang w:val="en-AU"/>
        </w:rPr>
        <w:t>for the APT Preparatory Group for WTDC-2</w:t>
      </w:r>
      <w:r w:rsidR="00846ADC">
        <w:rPr>
          <w:rFonts w:eastAsia="휴먼명조"/>
          <w:bCs/>
          <w:lang w:val="en-AU"/>
        </w:rPr>
        <w:t>5</w:t>
      </w:r>
      <w:r w:rsidR="006B3953" w:rsidRPr="00605173">
        <w:rPr>
          <w:rFonts w:eastAsia="휴먼명조"/>
          <w:bCs/>
          <w:lang w:val="en-AU"/>
        </w:rPr>
        <w:t>:</w:t>
      </w:r>
    </w:p>
    <w:p w14:paraId="2400BEE9" w14:textId="77777777" w:rsidR="00F15D70" w:rsidRPr="00605173" w:rsidRDefault="00F15D70" w:rsidP="00F15D70">
      <w:pPr>
        <w:jc w:val="both"/>
        <w:rPr>
          <w:rFonts w:eastAsia="휴먼명조"/>
          <w:bCs/>
          <w:lang w:val="en-AU"/>
        </w:rPr>
      </w:pPr>
    </w:p>
    <w:p w14:paraId="4BA8B6ED" w14:textId="15632B37" w:rsidR="00F15D70" w:rsidRPr="00605173" w:rsidRDefault="00F15D70" w:rsidP="00835883">
      <w:pPr>
        <w:numPr>
          <w:ilvl w:val="0"/>
          <w:numId w:val="10"/>
        </w:numPr>
        <w:ind w:left="1080"/>
        <w:jc w:val="both"/>
        <w:rPr>
          <w:rFonts w:eastAsia="휴먼명조"/>
          <w:bCs/>
          <w:lang w:val="en-AU"/>
        </w:rPr>
      </w:pPr>
      <w:r w:rsidRPr="00605173">
        <w:rPr>
          <w:rFonts w:eastAsia="휴먼명조"/>
          <w:bCs/>
          <w:lang w:val="en-AU"/>
        </w:rPr>
        <w:t xml:space="preserve">Working Group 1 (WG1): </w:t>
      </w:r>
      <w:r w:rsidR="00E822DF" w:rsidRPr="00605173">
        <w:rPr>
          <w:rFonts w:eastAsia="휴먼명조"/>
          <w:bCs/>
          <w:lang w:val="en-AU"/>
        </w:rPr>
        <w:t>Programme</w:t>
      </w:r>
      <w:r w:rsidR="002A55AD" w:rsidRPr="00605173">
        <w:rPr>
          <w:rFonts w:eastAsia="휴먼명조"/>
          <w:bCs/>
          <w:lang w:val="en-AU"/>
        </w:rPr>
        <w:t>s</w:t>
      </w:r>
      <w:r w:rsidR="00E822DF" w:rsidRPr="00605173">
        <w:rPr>
          <w:rFonts w:eastAsia="휴먼명조"/>
          <w:bCs/>
          <w:lang w:val="en-AU"/>
        </w:rPr>
        <w:t>, Study Groups and Associated Questions</w:t>
      </w:r>
    </w:p>
    <w:p w14:paraId="227E8A7A" w14:textId="0C5D5197" w:rsidR="00F15D70" w:rsidRPr="00605173" w:rsidRDefault="00F15D70" w:rsidP="00835883">
      <w:pPr>
        <w:numPr>
          <w:ilvl w:val="0"/>
          <w:numId w:val="10"/>
        </w:numPr>
        <w:ind w:left="1080"/>
        <w:jc w:val="both"/>
        <w:rPr>
          <w:rFonts w:eastAsia="휴먼명조"/>
          <w:bCs/>
          <w:lang w:val="en-AU"/>
        </w:rPr>
      </w:pPr>
      <w:r w:rsidRPr="00605173">
        <w:rPr>
          <w:rFonts w:eastAsia="휴먼명조"/>
          <w:bCs/>
          <w:lang w:val="en-AU"/>
        </w:rPr>
        <w:t xml:space="preserve">Working Group 2 (WG2): </w:t>
      </w:r>
      <w:bookmarkStart w:id="0" w:name="_Hlk42506690"/>
      <w:r w:rsidR="00873D9B" w:rsidRPr="00605173">
        <w:rPr>
          <w:rFonts w:eastAsia="휴먼명조"/>
          <w:bCs/>
          <w:lang w:val="en-AU"/>
        </w:rPr>
        <w:t xml:space="preserve">Working Methods, Declaration </w:t>
      </w:r>
      <w:r w:rsidR="005F79A8" w:rsidRPr="00605173">
        <w:rPr>
          <w:rFonts w:eastAsia="휴먼명조"/>
          <w:bCs/>
          <w:lang w:val="en-AU"/>
        </w:rPr>
        <w:t xml:space="preserve">and </w:t>
      </w:r>
      <w:r w:rsidR="00873D9B" w:rsidRPr="00605173">
        <w:rPr>
          <w:rFonts w:eastAsia="휴먼명조"/>
          <w:bCs/>
          <w:lang w:val="en-AU"/>
        </w:rPr>
        <w:t>Action Plan</w:t>
      </w:r>
      <w:r w:rsidR="00C11581">
        <w:rPr>
          <w:rFonts w:eastAsia="휴먼명조"/>
          <w:bCs/>
          <w:lang w:val="en-AU"/>
        </w:rPr>
        <w:t>, General ICT Development Issues</w:t>
      </w:r>
      <w:r w:rsidR="00873D9B" w:rsidRPr="00605173">
        <w:rPr>
          <w:rFonts w:eastAsia="휴먼명조"/>
          <w:bCs/>
          <w:lang w:val="en-AU"/>
        </w:rPr>
        <w:t xml:space="preserve"> </w:t>
      </w:r>
      <w:bookmarkEnd w:id="0"/>
    </w:p>
    <w:p w14:paraId="06104B1B" w14:textId="4C01E7D0" w:rsidR="00F15D70" w:rsidRPr="00605173" w:rsidRDefault="00F15D70" w:rsidP="00835883">
      <w:pPr>
        <w:numPr>
          <w:ilvl w:val="0"/>
          <w:numId w:val="10"/>
        </w:numPr>
        <w:ind w:left="1080"/>
        <w:jc w:val="both"/>
        <w:rPr>
          <w:rFonts w:eastAsia="휴먼명조"/>
          <w:lang w:val="en-AU"/>
        </w:rPr>
      </w:pPr>
      <w:r w:rsidRPr="00605173">
        <w:rPr>
          <w:rFonts w:eastAsia="휴먼명조"/>
          <w:bCs/>
          <w:lang w:val="en-AU"/>
        </w:rPr>
        <w:t xml:space="preserve">Working Group 3 (WG3): </w:t>
      </w:r>
      <w:r w:rsidR="00C11581">
        <w:rPr>
          <w:rFonts w:eastAsia="휴먼명조"/>
          <w:bCs/>
          <w:lang w:val="en-AU"/>
        </w:rPr>
        <w:t>Regional Initiatives, Draft Strategic Plan of ITU-D, any other issues not covered by WG1 and WG2</w:t>
      </w:r>
    </w:p>
    <w:p w14:paraId="543A2491" w14:textId="77777777" w:rsidR="00F15D70" w:rsidRPr="00605173" w:rsidRDefault="00F15D70" w:rsidP="00F15D70">
      <w:pPr>
        <w:ind w:left="720"/>
        <w:jc w:val="both"/>
        <w:rPr>
          <w:rFonts w:eastAsia="휴먼명조"/>
          <w:lang w:val="en-AU"/>
        </w:rPr>
      </w:pPr>
    </w:p>
    <w:p w14:paraId="3A1DEEB3" w14:textId="4DEB365B" w:rsidR="00F15D70" w:rsidRPr="00605173" w:rsidRDefault="00F15D70" w:rsidP="00F15D70">
      <w:pPr>
        <w:jc w:val="both"/>
        <w:rPr>
          <w:rFonts w:eastAsia="휴먼명조"/>
          <w:lang w:val="en-AU"/>
        </w:rPr>
      </w:pPr>
      <w:r w:rsidRPr="00605173">
        <w:rPr>
          <w:rFonts w:eastAsia="휴먼명조"/>
          <w:lang w:val="en-AU"/>
        </w:rPr>
        <w:t>The Terms of Reference of each Working Group</w:t>
      </w:r>
      <w:r w:rsidR="006B3953" w:rsidRPr="00605173">
        <w:t xml:space="preserve"> </w:t>
      </w:r>
      <w:r w:rsidR="006B3953" w:rsidRPr="00605173">
        <w:rPr>
          <w:rFonts w:eastAsia="휴먼명조"/>
          <w:lang w:val="en-AU"/>
        </w:rPr>
        <w:t>are as follows</w:t>
      </w:r>
      <w:r w:rsidRPr="00605173">
        <w:rPr>
          <w:rFonts w:eastAsia="휴먼명조"/>
          <w:lang w:val="en-AU"/>
        </w:rPr>
        <w:t>:</w:t>
      </w:r>
    </w:p>
    <w:p w14:paraId="295B2318" w14:textId="77777777" w:rsidR="00F15D70" w:rsidRPr="00605173" w:rsidRDefault="00F15D70" w:rsidP="00F15D70">
      <w:pPr>
        <w:jc w:val="both"/>
        <w:rPr>
          <w:rFonts w:eastAsia="휴먼명조"/>
          <w:b/>
          <w:bCs/>
          <w:lang w:val="en-AU"/>
        </w:rPr>
      </w:pPr>
    </w:p>
    <w:p w14:paraId="285E0FEF" w14:textId="692BDBD6" w:rsidR="00F15D70" w:rsidRPr="00605173" w:rsidRDefault="00F15D70" w:rsidP="00F15D70">
      <w:pPr>
        <w:jc w:val="both"/>
        <w:rPr>
          <w:rFonts w:eastAsia="휴먼명조"/>
          <w:b/>
          <w:bCs/>
          <w:lang w:val="en-AU"/>
        </w:rPr>
      </w:pPr>
      <w:r w:rsidRPr="00605173">
        <w:rPr>
          <w:rFonts w:eastAsia="휴먼명조"/>
          <w:b/>
          <w:bCs/>
          <w:lang w:val="en-AU"/>
        </w:rPr>
        <w:t>2.1</w:t>
      </w:r>
      <w:r w:rsidRPr="00605173">
        <w:rPr>
          <w:rFonts w:eastAsia="휴먼명조"/>
          <w:b/>
          <w:bCs/>
          <w:lang w:val="en-AU"/>
        </w:rPr>
        <w:tab/>
        <w:t xml:space="preserve">Working Group 1 (WG1): </w:t>
      </w:r>
      <w:r w:rsidR="006A799D" w:rsidRPr="00605173">
        <w:rPr>
          <w:rFonts w:eastAsia="휴먼명조"/>
          <w:b/>
          <w:bCs/>
          <w:lang w:val="en-AU"/>
        </w:rPr>
        <w:t>Programme</w:t>
      </w:r>
      <w:r w:rsidR="002A55AD" w:rsidRPr="00605173">
        <w:rPr>
          <w:rFonts w:eastAsia="휴먼명조"/>
          <w:b/>
          <w:bCs/>
          <w:lang w:val="en-AU"/>
        </w:rPr>
        <w:t>s</w:t>
      </w:r>
      <w:r w:rsidR="006A799D" w:rsidRPr="00605173">
        <w:rPr>
          <w:rFonts w:eastAsia="휴먼명조"/>
          <w:b/>
          <w:bCs/>
          <w:lang w:val="en-AU"/>
        </w:rPr>
        <w:t>, Study Groups and Associated Questions</w:t>
      </w:r>
    </w:p>
    <w:p w14:paraId="3B9610DA" w14:textId="77777777" w:rsidR="00F15D70" w:rsidRPr="00605173" w:rsidRDefault="00F15D70" w:rsidP="00F15D70">
      <w:pPr>
        <w:jc w:val="both"/>
      </w:pPr>
    </w:p>
    <w:p w14:paraId="07114A8C" w14:textId="467C713D" w:rsidR="00F15D70" w:rsidRPr="00605173" w:rsidRDefault="006B3953" w:rsidP="00F15D70">
      <w:pPr>
        <w:jc w:val="both"/>
      </w:pPr>
      <w:r w:rsidRPr="00605173">
        <w:t xml:space="preserve">WG1 considers the activities related to </w:t>
      </w:r>
      <w:r w:rsidR="002A55AD" w:rsidRPr="00605173">
        <w:t>ITU-D P</w:t>
      </w:r>
      <w:r w:rsidR="002B5927" w:rsidRPr="00605173">
        <w:t>rogramme</w:t>
      </w:r>
      <w:r w:rsidR="002A55AD" w:rsidRPr="00605173">
        <w:t>s</w:t>
      </w:r>
      <w:r w:rsidR="002B5927" w:rsidRPr="00605173">
        <w:t xml:space="preserve">, </w:t>
      </w:r>
      <w:r w:rsidR="002A55AD" w:rsidRPr="00605173">
        <w:t>S</w:t>
      </w:r>
      <w:r w:rsidR="002B5927" w:rsidRPr="00605173">
        <w:t xml:space="preserve">tudy </w:t>
      </w:r>
      <w:r w:rsidR="002A55AD" w:rsidRPr="00605173">
        <w:t>G</w:t>
      </w:r>
      <w:r w:rsidR="002B5927" w:rsidRPr="00605173">
        <w:t xml:space="preserve">roups and </w:t>
      </w:r>
      <w:r w:rsidR="002A55AD" w:rsidRPr="00605173">
        <w:t>A</w:t>
      </w:r>
      <w:r w:rsidR="002B5927" w:rsidRPr="00605173">
        <w:t>ssociated Questions.</w:t>
      </w:r>
      <w:r w:rsidRPr="00605173">
        <w:t xml:space="preserve"> Proposed </w:t>
      </w:r>
      <w:r w:rsidR="00F15D70" w:rsidRPr="00605173">
        <w:t xml:space="preserve">Terms of </w:t>
      </w:r>
      <w:r w:rsidR="002A55AD" w:rsidRPr="00605173">
        <w:t xml:space="preserve">Reference </w:t>
      </w:r>
      <w:r w:rsidR="00F15D70" w:rsidRPr="00605173">
        <w:t xml:space="preserve">of WG1 </w:t>
      </w:r>
      <w:r w:rsidR="002B5927" w:rsidRPr="00605173">
        <w:t>are</w:t>
      </w:r>
      <w:r w:rsidR="002A55AD" w:rsidRPr="00605173">
        <w:t xml:space="preserve"> to</w:t>
      </w:r>
      <w:r w:rsidR="00F15D70" w:rsidRPr="00605173">
        <w:t>:</w:t>
      </w:r>
    </w:p>
    <w:p w14:paraId="3D659E0C" w14:textId="77777777" w:rsidR="00F15D70" w:rsidRPr="00605173" w:rsidRDefault="00F15D70" w:rsidP="00F15D70">
      <w:pPr>
        <w:jc w:val="both"/>
      </w:pPr>
    </w:p>
    <w:p w14:paraId="001EBB62" w14:textId="6228D20A" w:rsidR="006A799D" w:rsidRPr="00605173" w:rsidRDefault="002A55AD" w:rsidP="00DC4C5B">
      <w:pPr>
        <w:numPr>
          <w:ilvl w:val="0"/>
          <w:numId w:val="14"/>
        </w:numPr>
        <w:ind w:left="1170"/>
        <w:jc w:val="both"/>
      </w:pPr>
      <w:r w:rsidRPr="00605173">
        <w:t>C</w:t>
      </w:r>
      <w:r w:rsidR="006A799D" w:rsidRPr="00605173">
        <w:t xml:space="preserve">onsider matters relating to </w:t>
      </w:r>
      <w:r w:rsidRPr="00605173">
        <w:t>ITU-D Programmes</w:t>
      </w:r>
      <w:r w:rsidR="006A799D" w:rsidRPr="00605173">
        <w:t xml:space="preserve">, </w:t>
      </w:r>
      <w:r w:rsidRPr="00605173">
        <w:t xml:space="preserve">Study Groups </w:t>
      </w:r>
      <w:r w:rsidR="006A799D" w:rsidRPr="00605173">
        <w:t xml:space="preserve">and </w:t>
      </w:r>
      <w:r w:rsidRPr="00605173">
        <w:t xml:space="preserve">Associated </w:t>
      </w:r>
      <w:r w:rsidR="006A799D" w:rsidRPr="00605173">
        <w:t>Questions taking into account the strategic goals and objectives of the ITU in particular to those of ITU-D</w:t>
      </w:r>
      <w:r w:rsidR="00DC4C5B" w:rsidRPr="00605173">
        <w:t>;</w:t>
      </w:r>
    </w:p>
    <w:p w14:paraId="36076183" w14:textId="0026F0C8" w:rsidR="006A799D" w:rsidRPr="00605173" w:rsidRDefault="002A55AD" w:rsidP="00DC4C5B">
      <w:pPr>
        <w:numPr>
          <w:ilvl w:val="0"/>
          <w:numId w:val="14"/>
        </w:numPr>
        <w:ind w:left="1170"/>
        <w:jc w:val="both"/>
      </w:pPr>
      <w:r w:rsidRPr="00605173">
        <w:t>A</w:t>
      </w:r>
      <w:r w:rsidR="006A799D" w:rsidRPr="00605173">
        <w:t xml:space="preserve">ssess the achievements of the relevant parts of the </w:t>
      </w:r>
      <w:r w:rsidR="00C11581" w:rsidRPr="00184887">
        <w:t>Kigali</w:t>
      </w:r>
      <w:r w:rsidR="002B5927" w:rsidRPr="00184887">
        <w:t xml:space="preserve"> Action</w:t>
      </w:r>
      <w:r w:rsidR="006A799D" w:rsidRPr="00184887">
        <w:rPr>
          <w:rFonts w:hint="eastAsia"/>
        </w:rPr>
        <w:t xml:space="preserve"> Plan</w:t>
      </w:r>
      <w:r w:rsidR="00DC4C5B" w:rsidRPr="00184887">
        <w:t>;</w:t>
      </w:r>
      <w:r w:rsidR="006A799D" w:rsidRPr="00605173">
        <w:t xml:space="preserve"> </w:t>
      </w:r>
    </w:p>
    <w:p w14:paraId="5434C04C" w14:textId="364A3A9A" w:rsidR="006A799D" w:rsidRPr="00605173" w:rsidRDefault="002A55AD" w:rsidP="00DC4C5B">
      <w:pPr>
        <w:numPr>
          <w:ilvl w:val="0"/>
          <w:numId w:val="14"/>
        </w:numPr>
        <w:ind w:left="1170"/>
        <w:jc w:val="both"/>
      </w:pPr>
      <w:r w:rsidRPr="00605173">
        <w:t>C</w:t>
      </w:r>
      <w:r w:rsidR="006A799D" w:rsidRPr="00605173">
        <w:t>onsider Resolutions, Recommendations and Decisions</w:t>
      </w:r>
      <w:r w:rsidR="006A799D" w:rsidRPr="00605173">
        <w:rPr>
          <w:rFonts w:hint="eastAsia"/>
        </w:rPr>
        <w:t xml:space="preserve"> </w:t>
      </w:r>
      <w:r w:rsidR="006A799D" w:rsidRPr="00605173">
        <w:t xml:space="preserve">relating to ITU-D relevant to the </w:t>
      </w:r>
      <w:r w:rsidR="000F34DB" w:rsidRPr="00605173">
        <w:t xml:space="preserve">activities </w:t>
      </w:r>
      <w:r w:rsidR="006A799D" w:rsidRPr="00605173">
        <w:t>of this WG</w:t>
      </w:r>
      <w:r w:rsidR="00DC4C5B" w:rsidRPr="00605173">
        <w:t>;</w:t>
      </w:r>
    </w:p>
    <w:p w14:paraId="200BB370" w14:textId="05C7517D" w:rsidR="00F15D70" w:rsidRPr="00605173" w:rsidRDefault="00F15D70" w:rsidP="00B666BE">
      <w:pPr>
        <w:ind w:left="1170"/>
        <w:jc w:val="both"/>
      </w:pPr>
    </w:p>
    <w:p w14:paraId="7BEF907F" w14:textId="4C230503" w:rsidR="00F15D70" w:rsidRPr="00605173" w:rsidRDefault="00F15D70" w:rsidP="00DC4C5B">
      <w:pPr>
        <w:ind w:left="720" w:hanging="720"/>
        <w:jc w:val="both"/>
        <w:rPr>
          <w:rFonts w:eastAsia="휴먼명조"/>
          <w:b/>
          <w:bCs/>
          <w:lang w:val="en-AU"/>
        </w:rPr>
      </w:pPr>
      <w:r w:rsidRPr="00605173">
        <w:rPr>
          <w:rFonts w:eastAsia="휴먼명조"/>
          <w:b/>
          <w:bCs/>
          <w:lang w:val="en-AU"/>
        </w:rPr>
        <w:t>2.2</w:t>
      </w:r>
      <w:r w:rsidRPr="00605173">
        <w:rPr>
          <w:rFonts w:eastAsia="휴먼명조"/>
          <w:b/>
          <w:bCs/>
          <w:lang w:val="en-AU"/>
        </w:rPr>
        <w:tab/>
        <w:t xml:space="preserve">Working Group 2 (WG2): </w:t>
      </w:r>
      <w:r w:rsidR="000F34DB" w:rsidRPr="00605173">
        <w:rPr>
          <w:rFonts w:eastAsia="휴먼명조"/>
          <w:b/>
          <w:bCs/>
          <w:lang w:val="en-AU"/>
        </w:rPr>
        <w:t>Working Methods, Declaration</w:t>
      </w:r>
      <w:r w:rsidR="00605173" w:rsidRPr="00605173">
        <w:rPr>
          <w:rFonts w:eastAsia="휴먼명조"/>
          <w:b/>
          <w:bCs/>
          <w:lang w:val="en-AU"/>
        </w:rPr>
        <w:t xml:space="preserve"> and</w:t>
      </w:r>
      <w:r w:rsidR="000F34DB" w:rsidRPr="00605173">
        <w:rPr>
          <w:rFonts w:eastAsia="휴먼명조"/>
          <w:b/>
          <w:bCs/>
          <w:lang w:val="en-AU"/>
        </w:rPr>
        <w:t xml:space="preserve"> Action Plan</w:t>
      </w:r>
      <w:r w:rsidR="00C11581">
        <w:rPr>
          <w:rFonts w:eastAsia="휴먼명조"/>
          <w:b/>
          <w:bCs/>
          <w:lang w:val="en-AU"/>
        </w:rPr>
        <w:t>, General ICT Development Issues</w:t>
      </w:r>
      <w:r w:rsidR="000F34DB" w:rsidRPr="00605173">
        <w:rPr>
          <w:rFonts w:eastAsia="휴먼명조"/>
          <w:b/>
          <w:bCs/>
          <w:lang w:val="en-AU"/>
        </w:rPr>
        <w:t xml:space="preserve"> </w:t>
      </w:r>
    </w:p>
    <w:p w14:paraId="30875CE9" w14:textId="77777777" w:rsidR="00F15D70" w:rsidRPr="00605173" w:rsidRDefault="00F15D70" w:rsidP="00F15D70">
      <w:pPr>
        <w:jc w:val="both"/>
        <w:rPr>
          <w:rFonts w:eastAsia="휴먼명조"/>
          <w:bCs/>
          <w:lang w:val="en-AU"/>
        </w:rPr>
      </w:pPr>
    </w:p>
    <w:p w14:paraId="54042B63" w14:textId="379DD231" w:rsidR="00F15D70" w:rsidRPr="00605173" w:rsidRDefault="002B5927" w:rsidP="00F15D70">
      <w:pPr>
        <w:jc w:val="both"/>
      </w:pPr>
      <w:r w:rsidRPr="00605173">
        <w:t xml:space="preserve">WG2 considers the activities related to </w:t>
      </w:r>
      <w:r w:rsidR="000F34DB" w:rsidRPr="00605173">
        <w:t>Working Methods, Declaration</w:t>
      </w:r>
      <w:r w:rsidR="0052102E">
        <w:t xml:space="preserve"> </w:t>
      </w:r>
      <w:r w:rsidR="00C11581">
        <w:t>and</w:t>
      </w:r>
      <w:r w:rsidR="000F34DB" w:rsidRPr="00605173">
        <w:t xml:space="preserve"> Action Plan</w:t>
      </w:r>
      <w:r w:rsidR="00C11581">
        <w:t>, General ICT Development Issues</w:t>
      </w:r>
      <w:r w:rsidRPr="00605173">
        <w:t xml:space="preserve">. Proposed </w:t>
      </w:r>
      <w:r w:rsidR="00F15D70" w:rsidRPr="00605173">
        <w:t xml:space="preserve">Terms of </w:t>
      </w:r>
      <w:r w:rsidR="002A55AD" w:rsidRPr="00605173">
        <w:t xml:space="preserve">Reference </w:t>
      </w:r>
      <w:r w:rsidR="00F15D70" w:rsidRPr="00605173">
        <w:t>of WG2</w:t>
      </w:r>
      <w:r w:rsidRPr="00605173">
        <w:t xml:space="preserve"> are</w:t>
      </w:r>
      <w:r w:rsidR="002A56E8" w:rsidRPr="00605173">
        <w:t xml:space="preserve"> to</w:t>
      </w:r>
      <w:r w:rsidR="00F15D70" w:rsidRPr="00605173">
        <w:t>:</w:t>
      </w:r>
    </w:p>
    <w:p w14:paraId="3F015F83" w14:textId="77777777" w:rsidR="00F15D70" w:rsidRPr="00605173" w:rsidRDefault="00F15D70" w:rsidP="00F15D70">
      <w:pPr>
        <w:jc w:val="both"/>
      </w:pPr>
    </w:p>
    <w:p w14:paraId="5B517C2A" w14:textId="7040EE1A" w:rsidR="00515E07" w:rsidRPr="00605173" w:rsidRDefault="002A56E8" w:rsidP="00835883">
      <w:pPr>
        <w:numPr>
          <w:ilvl w:val="0"/>
          <w:numId w:val="14"/>
        </w:numPr>
        <w:ind w:left="1170"/>
        <w:jc w:val="both"/>
      </w:pPr>
      <w:r w:rsidRPr="00605173">
        <w:t>R</w:t>
      </w:r>
      <w:r w:rsidR="00515E07" w:rsidRPr="00605173">
        <w:t xml:space="preserve">eview the ITU-D's </w:t>
      </w:r>
      <w:r w:rsidR="00FE42BA" w:rsidRPr="00605173">
        <w:t>W</w:t>
      </w:r>
      <w:r w:rsidR="00515E07" w:rsidRPr="00605173">
        <w:t xml:space="preserve">orking </w:t>
      </w:r>
      <w:r w:rsidR="00FE42BA" w:rsidRPr="00605173">
        <w:t>M</w:t>
      </w:r>
      <w:r w:rsidR="00515E07" w:rsidRPr="00605173">
        <w:t xml:space="preserve">ethods, particularly in regard to the organization of and procedures associated with meetings of the Telecommunication Development Advisory Group (TDAG) and </w:t>
      </w:r>
      <w:r w:rsidR="00FE42BA" w:rsidRPr="00605173">
        <w:t>S</w:t>
      </w:r>
      <w:r w:rsidR="00515E07" w:rsidRPr="00605173">
        <w:t xml:space="preserve">tudy </w:t>
      </w:r>
      <w:r w:rsidR="00FE42BA" w:rsidRPr="00605173">
        <w:t>G</w:t>
      </w:r>
      <w:r w:rsidR="00515E07" w:rsidRPr="00605173">
        <w:t>roups, in the interests of optimizing and enhancing their effectiveness and efficiency during the forthcoming period</w:t>
      </w:r>
      <w:r w:rsidR="00DC4C5B" w:rsidRPr="00605173">
        <w:t>;</w:t>
      </w:r>
    </w:p>
    <w:p w14:paraId="03BEAFF4" w14:textId="660F802F" w:rsidR="00515E07" w:rsidRPr="00605173" w:rsidRDefault="002A56E8" w:rsidP="00835883">
      <w:pPr>
        <w:numPr>
          <w:ilvl w:val="0"/>
          <w:numId w:val="14"/>
        </w:numPr>
        <w:ind w:left="1170"/>
        <w:jc w:val="both"/>
      </w:pPr>
      <w:r w:rsidRPr="00605173">
        <w:t>I</w:t>
      </w:r>
      <w:r w:rsidR="00515E07" w:rsidRPr="00605173">
        <w:t>dentify any issues that need stronger support and commitment of the APT Members and to prepare draft inputs for Declaration and Action Plan of the WTDC</w:t>
      </w:r>
      <w:r w:rsidR="00DC4C5B" w:rsidRPr="00605173">
        <w:t>;</w:t>
      </w:r>
    </w:p>
    <w:p w14:paraId="49295CA2" w14:textId="71ED5095" w:rsidR="00C11581" w:rsidRPr="00605173" w:rsidDel="00605173" w:rsidRDefault="00C11581" w:rsidP="00C11581">
      <w:pPr>
        <w:numPr>
          <w:ilvl w:val="0"/>
          <w:numId w:val="14"/>
        </w:numPr>
        <w:ind w:left="1170"/>
        <w:jc w:val="both"/>
      </w:pPr>
      <w:r w:rsidRPr="00605173">
        <w:t>Identify key issues for the regional ICT development, including general policy and cooperation among memberships, taking into account the needs of the region and the relevant Strategic Plan of the APT;</w:t>
      </w:r>
    </w:p>
    <w:p w14:paraId="68322896" w14:textId="087612FE" w:rsidR="006A799D" w:rsidRPr="00605173" w:rsidRDefault="002A56E8" w:rsidP="00835883">
      <w:pPr>
        <w:numPr>
          <w:ilvl w:val="0"/>
          <w:numId w:val="14"/>
        </w:numPr>
        <w:ind w:left="1170"/>
        <w:jc w:val="both"/>
      </w:pPr>
      <w:r w:rsidRPr="00605173">
        <w:t>C</w:t>
      </w:r>
      <w:r w:rsidR="006A799D" w:rsidRPr="00605173">
        <w:t>onsider Resolutions, Recommendations and Decisions relating to ITU-D relevant to the activities of this WG</w:t>
      </w:r>
      <w:r w:rsidR="00DC4C5B" w:rsidRPr="00605173">
        <w:t>.</w:t>
      </w:r>
    </w:p>
    <w:p w14:paraId="3407B807" w14:textId="77777777" w:rsidR="00F15D70" w:rsidRPr="00605173" w:rsidRDefault="00F15D70" w:rsidP="00F15D70">
      <w:pPr>
        <w:jc w:val="both"/>
      </w:pPr>
    </w:p>
    <w:p w14:paraId="272BBACA" w14:textId="27E26499" w:rsidR="00F15D70" w:rsidRPr="00605173" w:rsidRDefault="00F15D70" w:rsidP="00F15D70">
      <w:pPr>
        <w:jc w:val="both"/>
        <w:rPr>
          <w:b/>
        </w:rPr>
      </w:pPr>
      <w:r w:rsidRPr="00605173">
        <w:rPr>
          <w:rFonts w:eastAsia="휴먼명조"/>
          <w:b/>
          <w:bCs/>
          <w:lang w:val="en-AU"/>
        </w:rPr>
        <w:t>2.3</w:t>
      </w:r>
      <w:r w:rsidRPr="00605173">
        <w:rPr>
          <w:rFonts w:eastAsia="휴먼명조"/>
          <w:b/>
          <w:bCs/>
          <w:lang w:val="en-AU"/>
        </w:rPr>
        <w:tab/>
        <w:t xml:space="preserve">Working Group 3 (WG3): </w:t>
      </w:r>
      <w:r w:rsidR="00C11581">
        <w:rPr>
          <w:rFonts w:eastAsia="휴먼명조"/>
          <w:b/>
          <w:bCs/>
          <w:lang w:val="en-AU"/>
        </w:rPr>
        <w:t>Regional Initiatives, Draft Strategic Plan of ITU-D, any other issues not covered by WG1 and WG2</w:t>
      </w:r>
    </w:p>
    <w:p w14:paraId="53A98D7B" w14:textId="77777777" w:rsidR="00F15D70" w:rsidRPr="00605173" w:rsidRDefault="00F15D70" w:rsidP="00F15D70">
      <w:pPr>
        <w:jc w:val="both"/>
        <w:rPr>
          <w:rFonts w:eastAsia="휴먼명조"/>
          <w:lang w:val="en-AU"/>
        </w:rPr>
      </w:pPr>
    </w:p>
    <w:p w14:paraId="2AA58712" w14:textId="55C520B8" w:rsidR="00F15D70" w:rsidRPr="00605173" w:rsidRDefault="002B5927" w:rsidP="00F15D70">
      <w:pPr>
        <w:jc w:val="both"/>
      </w:pPr>
      <w:r w:rsidRPr="00605173">
        <w:t xml:space="preserve">WG3 considers issues related to </w:t>
      </w:r>
      <w:r w:rsidR="0067371E">
        <w:t>Regional Initiatives, Draft Strategic Plan of ITU-D, and any other issues not covered by WG1 and WG2</w:t>
      </w:r>
      <w:r w:rsidRPr="00605173">
        <w:t xml:space="preserve">. Proposed </w:t>
      </w:r>
      <w:r w:rsidR="00F15D70" w:rsidRPr="00605173">
        <w:t xml:space="preserve">Terms of </w:t>
      </w:r>
      <w:r w:rsidR="002A55AD" w:rsidRPr="00605173">
        <w:t xml:space="preserve">Reference </w:t>
      </w:r>
      <w:r w:rsidR="00F15D70" w:rsidRPr="00605173">
        <w:t xml:space="preserve">of WG3 </w:t>
      </w:r>
      <w:r w:rsidRPr="00605173">
        <w:t>are</w:t>
      </w:r>
      <w:r w:rsidR="002A56E8" w:rsidRPr="00605173">
        <w:t xml:space="preserve"> to</w:t>
      </w:r>
      <w:r w:rsidR="00F15D70" w:rsidRPr="00605173">
        <w:t>:</w:t>
      </w:r>
    </w:p>
    <w:p w14:paraId="2B3B79C8" w14:textId="77777777" w:rsidR="00F15D70" w:rsidRPr="00605173" w:rsidRDefault="00F15D70" w:rsidP="00F15D70">
      <w:pPr>
        <w:jc w:val="both"/>
      </w:pPr>
    </w:p>
    <w:p w14:paraId="1FC74ADD" w14:textId="06850AE3" w:rsidR="00605173" w:rsidRPr="00605173" w:rsidRDefault="00605173" w:rsidP="00605173">
      <w:pPr>
        <w:numPr>
          <w:ilvl w:val="0"/>
          <w:numId w:val="14"/>
        </w:numPr>
        <w:ind w:left="1170"/>
        <w:jc w:val="both"/>
      </w:pPr>
      <w:r w:rsidRPr="00605173">
        <w:t xml:space="preserve">Discuss and develop proposals for Regional Initiatives for Asia-Pacific region </w:t>
      </w:r>
    </w:p>
    <w:p w14:paraId="74CD9E4F" w14:textId="777B1A8A" w:rsidR="006A799D" w:rsidRPr="00605173" w:rsidRDefault="002A56E8" w:rsidP="00835883">
      <w:pPr>
        <w:numPr>
          <w:ilvl w:val="0"/>
          <w:numId w:val="14"/>
        </w:numPr>
        <w:ind w:left="1170"/>
        <w:jc w:val="both"/>
      </w:pPr>
      <w:r w:rsidRPr="00605173">
        <w:t>C</w:t>
      </w:r>
      <w:r w:rsidR="006A799D" w:rsidRPr="00605173">
        <w:t>onsider Resolutions, Recommendations and Decisions relating to ITU-D relevant to the activities of this WG</w:t>
      </w:r>
      <w:r w:rsidR="00DC4C5B" w:rsidRPr="00605173">
        <w:t>;</w:t>
      </w:r>
    </w:p>
    <w:p w14:paraId="069937C5" w14:textId="176E2481" w:rsidR="00300355" w:rsidRPr="00605173" w:rsidRDefault="002A56E8" w:rsidP="00835883">
      <w:pPr>
        <w:numPr>
          <w:ilvl w:val="0"/>
          <w:numId w:val="14"/>
        </w:numPr>
        <w:ind w:left="1170"/>
        <w:jc w:val="both"/>
      </w:pPr>
      <w:r w:rsidRPr="00605173">
        <w:t>C</w:t>
      </w:r>
      <w:r w:rsidR="00300355" w:rsidRPr="00605173">
        <w:t>onsider other matters not covered by WG1 and WG2</w:t>
      </w:r>
      <w:r w:rsidR="00DC4C5B" w:rsidRPr="00605173">
        <w:t>.</w:t>
      </w:r>
    </w:p>
    <w:p w14:paraId="75D9F9B4" w14:textId="6B742585" w:rsidR="00F15D70" w:rsidRPr="00605173" w:rsidRDefault="00F15D70" w:rsidP="006A799D">
      <w:pPr>
        <w:ind w:left="720"/>
        <w:jc w:val="both"/>
      </w:pPr>
    </w:p>
    <w:p w14:paraId="464D6D78" w14:textId="77777777" w:rsidR="00F15D70" w:rsidRPr="00605173" w:rsidRDefault="00F15D70" w:rsidP="00F15D70">
      <w:pPr>
        <w:jc w:val="center"/>
      </w:pPr>
    </w:p>
    <w:p w14:paraId="236D70D5" w14:textId="77777777" w:rsidR="00F15D70" w:rsidRDefault="00F15D70" w:rsidP="00F15D70">
      <w:pPr>
        <w:jc w:val="center"/>
        <w:rPr>
          <w:snapToGrid w:val="0"/>
        </w:rPr>
      </w:pPr>
      <w:r w:rsidRPr="00605173">
        <w:t>____________</w:t>
      </w:r>
    </w:p>
    <w:p w14:paraId="3628C7A4" w14:textId="77777777" w:rsidR="002E2B2D" w:rsidRPr="003478EF" w:rsidRDefault="002E2B2D" w:rsidP="002B5927"/>
    <w:sectPr w:rsidR="002E2B2D" w:rsidRPr="003478EF" w:rsidSect="00247C71">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F1E56" w14:textId="77777777" w:rsidR="00247C71" w:rsidRDefault="00247C71">
      <w:r>
        <w:separator/>
      </w:r>
    </w:p>
  </w:endnote>
  <w:endnote w:type="continuationSeparator" w:id="0">
    <w:p w14:paraId="6E3F09EB" w14:textId="77777777" w:rsidR="00247C71" w:rsidRDefault="00247C71">
      <w:r>
        <w:continuationSeparator/>
      </w:r>
    </w:p>
  </w:endnote>
  <w:endnote w:type="continuationNotice" w:id="1">
    <w:p w14:paraId="60A41AE3" w14:textId="77777777" w:rsidR="00EB2323" w:rsidRDefault="00EB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휴먼명조">
    <w:altName w:val="바탕"/>
    <w:panose1 w:val="00000000000000000000"/>
    <w:charset w:val="81"/>
    <w:family w:val="roman"/>
    <w:notTrueType/>
    <w:pitch w:val="variable"/>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D616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D9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6167F" w14:textId="6A8D7232" w:rsidR="0097693B" w:rsidRDefault="00341CD0" w:rsidP="00341CD0">
    <w:pPr>
      <w:pStyle w:val="Footer"/>
      <w:tabs>
        <w:tab w:val="clear" w:pos="4320"/>
        <w:tab w:val="clear" w:pos="8640"/>
        <w:tab w:val="right" w:pos="9180"/>
      </w:tabs>
      <w:ind w:right="-7"/>
      <w:jc w:val="right"/>
    </w:pPr>
    <w:r>
      <w:rPr>
        <w:rStyle w:val="PageNumber"/>
      </w:rPr>
      <w:t>APT WT</w:t>
    </w:r>
    <w:r w:rsidR="002E2B2D">
      <w:rPr>
        <w:rStyle w:val="PageNumber"/>
      </w:rPr>
      <w:t>DC</w:t>
    </w:r>
    <w:r>
      <w:rPr>
        <w:rStyle w:val="PageNumber"/>
      </w:rPr>
      <w:t>2</w:t>
    </w:r>
    <w:r w:rsidR="0067371E">
      <w:rPr>
        <w:rStyle w:val="PageNumber"/>
      </w:rPr>
      <w:t>5</w:t>
    </w:r>
    <w:r>
      <w:rPr>
        <w:rStyle w:val="PageNumber"/>
      </w:rPr>
      <w:t>-</w:t>
    </w:r>
    <w:r w:rsidR="002E2B2D">
      <w:rPr>
        <w:rStyle w:val="PageNumber"/>
      </w:rPr>
      <w:t>1</w:t>
    </w:r>
    <w:r>
      <w:rPr>
        <w:rStyle w:val="PageNumber"/>
      </w:rPr>
      <w:t>/</w:t>
    </w:r>
    <w:r w:rsidR="00B666BE">
      <w:rPr>
        <w:rStyle w:val="PageNumber"/>
      </w:rPr>
      <w:t>INP-xx</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C4C5B">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C4C5B">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8" w:type="dxa"/>
      <w:jc w:val="center"/>
      <w:tblBorders>
        <w:top w:val="single" w:sz="8" w:space="0" w:color="auto"/>
      </w:tblBorders>
      <w:tblLayout w:type="fixed"/>
      <w:tblCellMar>
        <w:left w:w="57" w:type="dxa"/>
        <w:right w:w="57" w:type="dxa"/>
      </w:tblCellMar>
      <w:tblLook w:val="0000" w:firstRow="0" w:lastRow="0" w:firstColumn="0" w:lastColumn="0" w:noHBand="0" w:noVBand="0"/>
    </w:tblPr>
    <w:tblGrid>
      <w:gridCol w:w="1152"/>
      <w:gridCol w:w="5472"/>
      <w:gridCol w:w="2664"/>
    </w:tblGrid>
    <w:tr w:rsidR="00341CD0" w:rsidRPr="005E75F4" w14:paraId="23026B3F" w14:textId="77777777" w:rsidTr="00B75301">
      <w:trPr>
        <w:cantSplit/>
        <w:trHeight w:val="204"/>
        <w:jc w:val="center"/>
      </w:trPr>
      <w:tc>
        <w:tcPr>
          <w:tcW w:w="1152" w:type="dxa"/>
        </w:tcPr>
        <w:p w14:paraId="32CDC3AA" w14:textId="77777777" w:rsidR="00341CD0" w:rsidRPr="005E75F4" w:rsidRDefault="00341CD0" w:rsidP="00341CD0">
          <w:pPr>
            <w:rPr>
              <w:b/>
              <w:bCs/>
            </w:rPr>
          </w:pPr>
          <w:r w:rsidRPr="005E75F4">
            <w:rPr>
              <w:b/>
              <w:bCs/>
            </w:rPr>
            <w:t>Contact:</w:t>
          </w:r>
        </w:p>
      </w:tc>
      <w:tc>
        <w:tcPr>
          <w:tcW w:w="5472" w:type="dxa"/>
        </w:tcPr>
        <w:p w14:paraId="6F631E38" w14:textId="1523CCC4" w:rsidR="00341CD0" w:rsidRPr="005E75F4" w:rsidRDefault="00341CD0" w:rsidP="00341CD0">
          <w:pPr>
            <w:rPr>
              <w:rFonts w:eastAsia="Batang"/>
            </w:rPr>
          </w:pPr>
        </w:p>
      </w:tc>
      <w:tc>
        <w:tcPr>
          <w:tcW w:w="2664" w:type="dxa"/>
        </w:tcPr>
        <w:p w14:paraId="488B4C7E" w14:textId="51EC3EFF" w:rsidR="00341CD0" w:rsidRPr="005E75F4" w:rsidRDefault="00341CD0" w:rsidP="002E2B2D">
          <w:pPr>
            <w:rPr>
              <w:lang w:eastAsia="ja-JP"/>
            </w:rPr>
          </w:pPr>
          <w:r w:rsidRPr="005E75F4">
            <w:t xml:space="preserve">Email: </w:t>
          </w:r>
        </w:p>
      </w:tc>
    </w:tr>
  </w:tbl>
  <w:p w14:paraId="6E9AF77B" w14:textId="77777777" w:rsidR="00341CD0" w:rsidRPr="00341CD0" w:rsidRDefault="00341CD0" w:rsidP="00341CD0">
    <w:pPr>
      <w:pStyle w:val="Footer"/>
      <w:tabs>
        <w:tab w:val="clear" w:pos="4320"/>
        <w:tab w:val="clear" w:pos="8640"/>
        <w:tab w:val="right" w:pos="9173"/>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C4BA0" w14:textId="77777777" w:rsidR="00247C71" w:rsidRDefault="00247C71">
      <w:r>
        <w:separator/>
      </w:r>
    </w:p>
  </w:footnote>
  <w:footnote w:type="continuationSeparator" w:id="0">
    <w:p w14:paraId="7D8A8082" w14:textId="77777777" w:rsidR="00247C71" w:rsidRDefault="00247C71">
      <w:r>
        <w:continuationSeparator/>
      </w:r>
    </w:p>
  </w:footnote>
  <w:footnote w:type="continuationNotice" w:id="1">
    <w:p w14:paraId="1387D52D" w14:textId="77777777" w:rsidR="00EB2323" w:rsidRDefault="00EB2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28AB4" w14:textId="4A151A73" w:rsidR="0097693B" w:rsidRDefault="0097693B" w:rsidP="00341CD0">
    <w:pPr>
      <w:pStyle w:val="Header"/>
      <w:tabs>
        <w:tab w:val="clear" w:pos="4320"/>
        <w:tab w:val="clear" w:pos="8640"/>
      </w:tabs>
      <w:rPr>
        <w:lang w:eastAsia="ko-KR"/>
      </w:rPr>
    </w:pPr>
  </w:p>
  <w:p w14:paraId="07EFF3BC" w14:textId="77777777" w:rsidR="0097693B" w:rsidRDefault="0097693B" w:rsidP="00341CD0">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332DA"/>
    <w:multiLevelType w:val="hybridMultilevel"/>
    <w:tmpl w:val="EEACE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747316D"/>
    <w:multiLevelType w:val="hybridMultilevel"/>
    <w:tmpl w:val="751AF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A2C89"/>
    <w:multiLevelType w:val="hybridMultilevel"/>
    <w:tmpl w:val="0B58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5436B2"/>
    <w:multiLevelType w:val="hybridMultilevel"/>
    <w:tmpl w:val="054A2C9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1A49CE"/>
    <w:multiLevelType w:val="hybridMultilevel"/>
    <w:tmpl w:val="D55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4C73CA5"/>
    <w:multiLevelType w:val="hybridMultilevel"/>
    <w:tmpl w:val="9058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933CD8"/>
    <w:multiLevelType w:val="hybridMultilevel"/>
    <w:tmpl w:val="EBD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0027687">
    <w:abstractNumId w:val="6"/>
  </w:num>
  <w:num w:numId="2" w16cid:durableId="1293445335">
    <w:abstractNumId w:val="4"/>
  </w:num>
  <w:num w:numId="3" w16cid:durableId="1340424174">
    <w:abstractNumId w:val="3"/>
  </w:num>
  <w:num w:numId="4" w16cid:durableId="326204390">
    <w:abstractNumId w:val="12"/>
  </w:num>
  <w:num w:numId="5" w16cid:durableId="1332369638">
    <w:abstractNumId w:val="5"/>
  </w:num>
  <w:num w:numId="6" w16cid:durableId="1113207442">
    <w:abstractNumId w:val="7"/>
  </w:num>
  <w:num w:numId="7" w16cid:durableId="1457720756">
    <w:abstractNumId w:val="2"/>
  </w:num>
  <w:num w:numId="8" w16cid:durableId="453332776">
    <w:abstractNumId w:val="1"/>
  </w:num>
  <w:num w:numId="9" w16cid:durableId="855845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308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051837">
    <w:abstractNumId w:val="10"/>
  </w:num>
  <w:num w:numId="12" w16cid:durableId="267929722">
    <w:abstractNumId w:val="14"/>
  </w:num>
  <w:num w:numId="13" w16cid:durableId="180172787">
    <w:abstractNumId w:val="13"/>
  </w:num>
  <w:num w:numId="14" w16cid:durableId="1535461743">
    <w:abstractNumId w:val="10"/>
  </w:num>
  <w:num w:numId="15" w16cid:durableId="279262303">
    <w:abstractNumId w:val="11"/>
  </w:num>
  <w:num w:numId="16" w16cid:durableId="1374186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A61"/>
    <w:rsid w:val="00010385"/>
    <w:rsid w:val="00022F2A"/>
    <w:rsid w:val="0003595B"/>
    <w:rsid w:val="0006669E"/>
    <w:rsid w:val="000713CF"/>
    <w:rsid w:val="00090630"/>
    <w:rsid w:val="00094B87"/>
    <w:rsid w:val="000A5418"/>
    <w:rsid w:val="000F34DB"/>
    <w:rsid w:val="000F517C"/>
    <w:rsid w:val="000F5540"/>
    <w:rsid w:val="00104ACB"/>
    <w:rsid w:val="001539DD"/>
    <w:rsid w:val="00167EA9"/>
    <w:rsid w:val="00172824"/>
    <w:rsid w:val="00182505"/>
    <w:rsid w:val="00182C10"/>
    <w:rsid w:val="00184519"/>
    <w:rsid w:val="00184887"/>
    <w:rsid w:val="00196568"/>
    <w:rsid w:val="001A2F16"/>
    <w:rsid w:val="001B0C42"/>
    <w:rsid w:val="001B18C2"/>
    <w:rsid w:val="001C2B9C"/>
    <w:rsid w:val="001C78A5"/>
    <w:rsid w:val="001D5D7E"/>
    <w:rsid w:val="001E08FB"/>
    <w:rsid w:val="001F2466"/>
    <w:rsid w:val="00213077"/>
    <w:rsid w:val="0021588B"/>
    <w:rsid w:val="002216AC"/>
    <w:rsid w:val="00247C71"/>
    <w:rsid w:val="00250CFE"/>
    <w:rsid w:val="00254640"/>
    <w:rsid w:val="00254A1B"/>
    <w:rsid w:val="002624D9"/>
    <w:rsid w:val="0028454D"/>
    <w:rsid w:val="00291C9E"/>
    <w:rsid w:val="002926D4"/>
    <w:rsid w:val="00294C06"/>
    <w:rsid w:val="002A55AD"/>
    <w:rsid w:val="002A56E8"/>
    <w:rsid w:val="002B4101"/>
    <w:rsid w:val="002B5927"/>
    <w:rsid w:val="002C07DA"/>
    <w:rsid w:val="002C2C71"/>
    <w:rsid w:val="002C7EA9"/>
    <w:rsid w:val="002E2B2D"/>
    <w:rsid w:val="002F2F8E"/>
    <w:rsid w:val="002F5401"/>
    <w:rsid w:val="00300355"/>
    <w:rsid w:val="00334559"/>
    <w:rsid w:val="00341CD0"/>
    <w:rsid w:val="00342F20"/>
    <w:rsid w:val="003478EF"/>
    <w:rsid w:val="003669CB"/>
    <w:rsid w:val="003809C7"/>
    <w:rsid w:val="00382004"/>
    <w:rsid w:val="00395A92"/>
    <w:rsid w:val="003B5A04"/>
    <w:rsid w:val="003B6263"/>
    <w:rsid w:val="003C167B"/>
    <w:rsid w:val="003C64A7"/>
    <w:rsid w:val="003D3FDA"/>
    <w:rsid w:val="003E53B5"/>
    <w:rsid w:val="003F69D4"/>
    <w:rsid w:val="00417015"/>
    <w:rsid w:val="00420822"/>
    <w:rsid w:val="004305B4"/>
    <w:rsid w:val="0045458F"/>
    <w:rsid w:val="00460753"/>
    <w:rsid w:val="004633B4"/>
    <w:rsid w:val="0047221F"/>
    <w:rsid w:val="004745C7"/>
    <w:rsid w:val="004920E8"/>
    <w:rsid w:val="00495E04"/>
    <w:rsid w:val="004A599A"/>
    <w:rsid w:val="004B3553"/>
    <w:rsid w:val="004C057E"/>
    <w:rsid w:val="00515E07"/>
    <w:rsid w:val="0052102E"/>
    <w:rsid w:val="00530E8C"/>
    <w:rsid w:val="00537BC7"/>
    <w:rsid w:val="00545933"/>
    <w:rsid w:val="00557544"/>
    <w:rsid w:val="00561A2C"/>
    <w:rsid w:val="00587875"/>
    <w:rsid w:val="005939B5"/>
    <w:rsid w:val="0059658D"/>
    <w:rsid w:val="005A561F"/>
    <w:rsid w:val="005B2E37"/>
    <w:rsid w:val="005E2256"/>
    <w:rsid w:val="005F79A8"/>
    <w:rsid w:val="00603633"/>
    <w:rsid w:val="00605173"/>
    <w:rsid w:val="00607E2B"/>
    <w:rsid w:val="006139D6"/>
    <w:rsid w:val="00615134"/>
    <w:rsid w:val="00623CE1"/>
    <w:rsid w:val="00626A1E"/>
    <w:rsid w:val="0063062B"/>
    <w:rsid w:val="00662815"/>
    <w:rsid w:val="00667229"/>
    <w:rsid w:val="0067371E"/>
    <w:rsid w:val="00682BE5"/>
    <w:rsid w:val="00690FED"/>
    <w:rsid w:val="006939A5"/>
    <w:rsid w:val="00696442"/>
    <w:rsid w:val="006A799D"/>
    <w:rsid w:val="006A7F30"/>
    <w:rsid w:val="006B190B"/>
    <w:rsid w:val="006B335F"/>
    <w:rsid w:val="006B3953"/>
    <w:rsid w:val="006C5A78"/>
    <w:rsid w:val="006D0DD6"/>
    <w:rsid w:val="006F09C5"/>
    <w:rsid w:val="006F2263"/>
    <w:rsid w:val="006F62D9"/>
    <w:rsid w:val="00712451"/>
    <w:rsid w:val="00727849"/>
    <w:rsid w:val="00731041"/>
    <w:rsid w:val="007319FC"/>
    <w:rsid w:val="00732F08"/>
    <w:rsid w:val="0074190C"/>
    <w:rsid w:val="00762576"/>
    <w:rsid w:val="00772F3C"/>
    <w:rsid w:val="00791060"/>
    <w:rsid w:val="00791457"/>
    <w:rsid w:val="00796084"/>
    <w:rsid w:val="007B5626"/>
    <w:rsid w:val="007C009F"/>
    <w:rsid w:val="007D6BA9"/>
    <w:rsid w:val="007F12AC"/>
    <w:rsid w:val="007F3D5D"/>
    <w:rsid w:val="0080570B"/>
    <w:rsid w:val="00811C5A"/>
    <w:rsid w:val="008148E1"/>
    <w:rsid w:val="008319BF"/>
    <w:rsid w:val="00832018"/>
    <w:rsid w:val="00835883"/>
    <w:rsid w:val="00846ADC"/>
    <w:rsid w:val="00873D9B"/>
    <w:rsid w:val="008A396A"/>
    <w:rsid w:val="008B76D2"/>
    <w:rsid w:val="008D0E09"/>
    <w:rsid w:val="008D1DB6"/>
    <w:rsid w:val="008E3045"/>
    <w:rsid w:val="008E6B7B"/>
    <w:rsid w:val="00900E1A"/>
    <w:rsid w:val="00942816"/>
    <w:rsid w:val="00946A5D"/>
    <w:rsid w:val="0097693B"/>
    <w:rsid w:val="00985BE2"/>
    <w:rsid w:val="00992351"/>
    <w:rsid w:val="00993355"/>
    <w:rsid w:val="009941BD"/>
    <w:rsid w:val="009A4A6D"/>
    <w:rsid w:val="009E5BCA"/>
    <w:rsid w:val="009E7ACB"/>
    <w:rsid w:val="00A13265"/>
    <w:rsid w:val="00A4164C"/>
    <w:rsid w:val="00A50B6B"/>
    <w:rsid w:val="00A552AE"/>
    <w:rsid w:val="00A55820"/>
    <w:rsid w:val="00A71136"/>
    <w:rsid w:val="00A774A5"/>
    <w:rsid w:val="00A849DD"/>
    <w:rsid w:val="00AA474C"/>
    <w:rsid w:val="00AA6C59"/>
    <w:rsid w:val="00AA6F10"/>
    <w:rsid w:val="00AB56FB"/>
    <w:rsid w:val="00AC5F7C"/>
    <w:rsid w:val="00AD7E5F"/>
    <w:rsid w:val="00AE7AE7"/>
    <w:rsid w:val="00AF294E"/>
    <w:rsid w:val="00B01AA1"/>
    <w:rsid w:val="00B16B1B"/>
    <w:rsid w:val="00B1712E"/>
    <w:rsid w:val="00B30C81"/>
    <w:rsid w:val="00B4793B"/>
    <w:rsid w:val="00B60228"/>
    <w:rsid w:val="00B623AD"/>
    <w:rsid w:val="00B666BE"/>
    <w:rsid w:val="00B75301"/>
    <w:rsid w:val="00B90441"/>
    <w:rsid w:val="00B90D0A"/>
    <w:rsid w:val="00BC6D6B"/>
    <w:rsid w:val="00BD6146"/>
    <w:rsid w:val="00C11581"/>
    <w:rsid w:val="00C15633"/>
    <w:rsid w:val="00C15799"/>
    <w:rsid w:val="00C357AD"/>
    <w:rsid w:val="00C3695D"/>
    <w:rsid w:val="00C4785B"/>
    <w:rsid w:val="00C6069C"/>
    <w:rsid w:val="00C83B6F"/>
    <w:rsid w:val="00C85119"/>
    <w:rsid w:val="00CB75C8"/>
    <w:rsid w:val="00CC396A"/>
    <w:rsid w:val="00CC4B55"/>
    <w:rsid w:val="00CD5431"/>
    <w:rsid w:val="00CF2491"/>
    <w:rsid w:val="00D06C0C"/>
    <w:rsid w:val="00D1252E"/>
    <w:rsid w:val="00D348D1"/>
    <w:rsid w:val="00D421BD"/>
    <w:rsid w:val="00D57772"/>
    <w:rsid w:val="00D643DC"/>
    <w:rsid w:val="00D715CA"/>
    <w:rsid w:val="00D72AE3"/>
    <w:rsid w:val="00D75244"/>
    <w:rsid w:val="00D75A4D"/>
    <w:rsid w:val="00D809B3"/>
    <w:rsid w:val="00D8355B"/>
    <w:rsid w:val="00D8478B"/>
    <w:rsid w:val="00D86151"/>
    <w:rsid w:val="00DA370F"/>
    <w:rsid w:val="00DA6254"/>
    <w:rsid w:val="00DA7595"/>
    <w:rsid w:val="00DB0A68"/>
    <w:rsid w:val="00DC43A3"/>
    <w:rsid w:val="00DC4C5B"/>
    <w:rsid w:val="00DD0603"/>
    <w:rsid w:val="00DD0A9A"/>
    <w:rsid w:val="00DD3607"/>
    <w:rsid w:val="00DD7C09"/>
    <w:rsid w:val="00E0124F"/>
    <w:rsid w:val="00E50076"/>
    <w:rsid w:val="00E501C7"/>
    <w:rsid w:val="00E674D3"/>
    <w:rsid w:val="00E70FD0"/>
    <w:rsid w:val="00E77C59"/>
    <w:rsid w:val="00E822DF"/>
    <w:rsid w:val="00EB2323"/>
    <w:rsid w:val="00EB49C2"/>
    <w:rsid w:val="00EE613F"/>
    <w:rsid w:val="00EF042F"/>
    <w:rsid w:val="00EF189C"/>
    <w:rsid w:val="00EF4385"/>
    <w:rsid w:val="00F11135"/>
    <w:rsid w:val="00F15D70"/>
    <w:rsid w:val="00F21C70"/>
    <w:rsid w:val="00F36FD6"/>
    <w:rsid w:val="00F66584"/>
    <w:rsid w:val="00F84067"/>
    <w:rsid w:val="00FC6EC3"/>
    <w:rsid w:val="00FE3DE5"/>
    <w:rsid w:val="00FE42BA"/>
    <w:rsid w:val="0989115A"/>
    <w:rsid w:val="2F047C0D"/>
    <w:rsid w:val="4A2E8F8F"/>
    <w:rsid w:val="57D26F0F"/>
    <w:rsid w:val="591B6E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02B46"/>
  <w15:docId w15:val="{5986A3AF-E914-4F8E-ADC1-3F00E1B0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C05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022F2A"/>
    <w:rPr>
      <w:rFonts w:ascii="Segoe UI" w:hAnsi="Segoe UI" w:cs="Segoe UI"/>
      <w:sz w:val="18"/>
      <w:szCs w:val="18"/>
    </w:rPr>
  </w:style>
  <w:style w:type="character" w:customStyle="1" w:styleId="BalloonTextChar">
    <w:name w:val="Balloon Text Char"/>
    <w:basedOn w:val="DefaultParagraphFont"/>
    <w:link w:val="BalloonText"/>
    <w:semiHidden/>
    <w:rsid w:val="00022F2A"/>
    <w:rPr>
      <w:rFonts w:ascii="Segoe UI" w:eastAsia="BatangChe" w:hAnsi="Segoe UI" w:cs="Segoe UI"/>
      <w:sz w:val="18"/>
      <w:szCs w:val="18"/>
    </w:rPr>
  </w:style>
  <w:style w:type="paragraph" w:styleId="ListParagraph">
    <w:name w:val="List Paragraph"/>
    <w:basedOn w:val="Normal"/>
    <w:link w:val="ListParagraphChar"/>
    <w:uiPriority w:val="34"/>
    <w:qFormat/>
    <w:rsid w:val="00D06C0C"/>
    <w:pPr>
      <w:ind w:left="720"/>
      <w:contextualSpacing/>
    </w:pPr>
  </w:style>
  <w:style w:type="character" w:customStyle="1" w:styleId="ListParagraphChar">
    <w:name w:val="List Paragraph Char"/>
    <w:link w:val="ListParagraph"/>
    <w:uiPriority w:val="34"/>
    <w:locked/>
    <w:rsid w:val="00D06C0C"/>
    <w:rPr>
      <w:rFonts w:eastAsia="BatangChe"/>
      <w:sz w:val="24"/>
      <w:szCs w:val="24"/>
    </w:rPr>
  </w:style>
  <w:style w:type="character" w:customStyle="1" w:styleId="Heading2Char">
    <w:name w:val="Heading 2 Char"/>
    <w:basedOn w:val="DefaultParagraphFont"/>
    <w:link w:val="Heading2"/>
    <w:semiHidden/>
    <w:rsid w:val="004C057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41CD0"/>
    <w:rPr>
      <w:color w:val="0000FF"/>
      <w:u w:val="single"/>
    </w:rPr>
  </w:style>
  <w:style w:type="paragraph" w:styleId="Revision">
    <w:name w:val="Revision"/>
    <w:hidden/>
    <w:uiPriority w:val="99"/>
    <w:semiHidden/>
    <w:rsid w:val="00846ADC"/>
    <w:rPr>
      <w:rFonts w:eastAsia="BatangChe"/>
      <w:sz w:val="24"/>
      <w:szCs w:val="24"/>
    </w:rPr>
  </w:style>
  <w:style w:type="character" w:styleId="CommentReference">
    <w:name w:val="annotation reference"/>
    <w:basedOn w:val="DefaultParagraphFont"/>
    <w:semiHidden/>
    <w:unhideWhenUsed/>
    <w:rsid w:val="00985BE2"/>
    <w:rPr>
      <w:sz w:val="16"/>
      <w:szCs w:val="16"/>
    </w:rPr>
  </w:style>
  <w:style w:type="paragraph" w:styleId="CommentText">
    <w:name w:val="annotation text"/>
    <w:basedOn w:val="Normal"/>
    <w:link w:val="CommentTextChar"/>
    <w:unhideWhenUsed/>
    <w:rsid w:val="00985BE2"/>
    <w:rPr>
      <w:sz w:val="20"/>
      <w:szCs w:val="20"/>
    </w:rPr>
  </w:style>
  <w:style w:type="character" w:customStyle="1" w:styleId="CommentTextChar">
    <w:name w:val="Comment Text Char"/>
    <w:basedOn w:val="DefaultParagraphFont"/>
    <w:link w:val="CommentText"/>
    <w:rsid w:val="00985BE2"/>
    <w:rPr>
      <w:rFonts w:eastAsia="BatangChe"/>
    </w:rPr>
  </w:style>
  <w:style w:type="paragraph" w:styleId="CommentSubject">
    <w:name w:val="annotation subject"/>
    <w:basedOn w:val="CommentText"/>
    <w:next w:val="CommentText"/>
    <w:link w:val="CommentSubjectChar"/>
    <w:semiHidden/>
    <w:unhideWhenUsed/>
    <w:rsid w:val="00985BE2"/>
    <w:rPr>
      <w:b/>
      <w:bCs/>
    </w:rPr>
  </w:style>
  <w:style w:type="character" w:customStyle="1" w:styleId="CommentSubjectChar">
    <w:name w:val="Comment Subject Char"/>
    <w:basedOn w:val="CommentTextChar"/>
    <w:link w:val="CommentSubject"/>
    <w:semiHidden/>
    <w:rsid w:val="00985BE2"/>
    <w:rPr>
      <w:rFonts w:eastAsia="BatangChe"/>
      <w:b/>
      <w:bCs/>
    </w:rPr>
  </w:style>
  <w:style w:type="character" w:styleId="Mention">
    <w:name w:val="Mention"/>
    <w:basedOn w:val="DefaultParagraphFont"/>
    <w:uiPriority w:val="99"/>
    <w:unhideWhenUsed/>
    <w:rsid w:val="00985B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133393">
      <w:bodyDiv w:val="1"/>
      <w:marLeft w:val="0"/>
      <w:marRight w:val="0"/>
      <w:marTop w:val="0"/>
      <w:marBottom w:val="0"/>
      <w:divBdr>
        <w:top w:val="none" w:sz="0" w:space="0" w:color="auto"/>
        <w:left w:val="none" w:sz="0" w:space="0" w:color="auto"/>
        <w:bottom w:val="none" w:sz="0" w:space="0" w:color="auto"/>
        <w:right w:val="none" w:sz="0" w:space="0" w:color="auto"/>
      </w:divBdr>
    </w:div>
    <w:div w:id="15299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85A0B969A774F87A7D55FBE62B5FC" ma:contentTypeVersion="11" ma:contentTypeDescription="Create a new document." ma:contentTypeScope="" ma:versionID="990bb14dff274166c1b07a1384d5b24a">
  <xsd:schema xmlns:xsd="http://www.w3.org/2001/XMLSchema" xmlns:xs="http://www.w3.org/2001/XMLSchema" xmlns:p="http://schemas.microsoft.com/office/2006/metadata/properties" xmlns:ns2="8398743d-f1a1-4553-a233-ec1bd5105832" xmlns:ns3="c7e771be-c3f3-4415-a01f-6b382566ad45" targetNamespace="http://schemas.microsoft.com/office/2006/metadata/properties" ma:root="true" ma:fieldsID="395881fa7f131c43d7fee479a75807ee" ns2:_="" ns3:_="">
    <xsd:import namespace="8398743d-f1a1-4553-a233-ec1bd5105832"/>
    <xsd:import namespace="c7e771be-c3f3-4415-a01f-6b382566ad4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743d-f1a1-4553-a233-ec1bd510583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771be-c3f3-4415-a01f-6b382566ad4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6d084f-d2bf-4f72-8d7b-287019b78728}" ma:internalName="TaxCatchAll" ma:showField="CatchAllData" ma:web="c7e771be-c3f3-4415-a01f-6b382566a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5A198-1B23-47A1-914B-CEB65A8B5B63}"/>
</file>

<file path=customXml/itemProps2.xml><?xml version="1.0" encoding="utf-8"?>
<ds:datastoreItem xmlns:ds="http://schemas.openxmlformats.org/officeDocument/2006/customXml" ds:itemID="{7DFFAB58-C402-41D5-9014-9AB9C81C4263}"/>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2948</Characters>
  <Application>Microsoft Office Word</Application>
  <DocSecurity>0</DocSecurity>
  <Lines>24</Lines>
  <Paragraphs>6</Paragraphs>
  <ScaleCrop>false</ScaleCrop>
  <Company>APT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cp:lastModifiedBy>Nidup Gyeltshen</cp:lastModifiedBy>
  <cp:revision>19</cp:revision>
  <cp:lastPrinted>2004-07-28T16:14:00Z</cp:lastPrinted>
  <dcterms:created xsi:type="dcterms:W3CDTF">2020-07-24T23:02:00Z</dcterms:created>
  <dcterms:modified xsi:type="dcterms:W3CDTF">2024-04-17T03:33:00Z</dcterms:modified>
</cp:coreProperties>
</file>