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944888">
        <w:rPr>
          <w:snapToGrid w:val="0"/>
        </w:rPr>
        <w:t xml:space="preserve"> </w:t>
      </w:r>
      <w:r w:rsidR="003F2482">
        <w:rPr>
          <w:snapToGrid w:val="0"/>
        </w:rPr>
        <w:t>30</w:t>
      </w:r>
      <w:r w:rsidR="00944888">
        <w:rPr>
          <w:snapToGrid w:val="0"/>
        </w:rPr>
        <w:t xml:space="preserve"> January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B5D42">
              <w:t xml:space="preserve">       </w:t>
            </w:r>
            <w:r w:rsidR="000B5D42" w:rsidRPr="00373730">
              <w:rPr>
                <w:b/>
                <w:sz w:val="28"/>
                <w:szCs w:val="28"/>
              </w:rPr>
              <w:t>1.11</w:t>
            </w:r>
            <w:r w:rsidR="00944888">
              <w:t xml:space="preserve"> 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EA236E" w:rsidRDefault="00A749D2" w:rsidP="00BA0398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( with</w:t>
            </w:r>
            <w:proofErr w:type="gramEnd"/>
            <w:r>
              <w:rPr>
                <w:b/>
                <w:bCs/>
              </w:rPr>
              <w:t xml:space="preserve"> Email)</w:t>
            </w:r>
            <w:r>
              <w:t>:</w:t>
            </w:r>
            <w:r w:rsidR="000B5D42">
              <w:t xml:space="preserve">  </w:t>
            </w:r>
            <w:r w:rsidR="00EA236E">
              <w:t>Richard Jacobsen (Australia).</w:t>
            </w:r>
          </w:p>
          <w:p w:rsidR="00A749D2" w:rsidRDefault="000B5D42" w:rsidP="00BA0398">
            <w:r>
              <w:t>Richard.Jacobsen@</w:t>
            </w:r>
            <w:r w:rsidR="0066480A">
              <w:t>ties.itu.int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Issue:</w:t>
            </w:r>
            <w:r w:rsidR="00373730">
              <w:t xml:space="preserve"> T</w:t>
            </w:r>
            <w:r w:rsidR="00373730" w:rsidRPr="00F624A8">
              <w:t>o consider a primary allocation to the space research service (Earth-to-space) within the band 22.55-23.15 GHz, taking into account the results of ITU</w:t>
            </w:r>
            <w:r w:rsidR="00373730" w:rsidRPr="00F624A8">
              <w:noBreakHyphen/>
              <w:t>R studies, in accordance with Resolution </w:t>
            </w:r>
            <w:r w:rsidR="00373730" w:rsidRPr="00F624A8">
              <w:rPr>
                <w:b/>
              </w:rPr>
              <w:t>753 (WRC</w:t>
            </w:r>
            <w:r w:rsidR="00373730" w:rsidRPr="00F624A8">
              <w:rPr>
                <w:b/>
              </w:rPr>
              <w:noBreakHyphen/>
              <w:t>07)</w:t>
            </w:r>
            <w:r w:rsidR="00373730">
              <w:rPr>
                <w:b/>
              </w:rPr>
              <w:t>.</w:t>
            </w:r>
          </w:p>
          <w:p w:rsidR="00A749D2" w:rsidRPr="00AE27E9" w:rsidRDefault="00A749D2" w:rsidP="00373730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Default="000B5D42" w:rsidP="00BA0398">
            <w:r w:rsidRPr="003A3805">
              <w:rPr>
                <w:rFonts w:eastAsia="SimSun"/>
                <w:lang w:eastAsia="zh-CN"/>
              </w:rPr>
              <w:t xml:space="preserve">APT Members </w:t>
            </w:r>
            <w:r>
              <w:rPr>
                <w:rFonts w:eastAsia="SimSun"/>
                <w:lang w:eastAsia="zh-CN"/>
              </w:rPr>
              <w:t>propose</w:t>
            </w:r>
            <w:r w:rsidRPr="003A3805">
              <w:rPr>
                <w:rFonts w:eastAsia="SimSun"/>
                <w:lang w:eastAsia="zh-CN"/>
              </w:rPr>
              <w:t xml:space="preserve"> a</w:t>
            </w:r>
            <w:r w:rsidRPr="003A3805">
              <w:rPr>
                <w:lang w:eastAsia="zh-CN"/>
              </w:rPr>
              <w:t xml:space="preserve"> primary allocation to the space research service (Earth-to-space) in the band 22.55-23.15 GHz as described in the single Method of the CPM Report to WRC-12.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373730" w:rsidRDefault="00373730" w:rsidP="00373730">
            <w:r>
              <w:t xml:space="preserve">At the </w:t>
            </w:r>
            <w:r w:rsidR="00356699">
              <w:t xml:space="preserve">two meetings of </w:t>
            </w:r>
            <w:r>
              <w:t xml:space="preserve">Sub-Working Group meeting of 1.11, all contributions to this agenda item proposed a primary allocation to the Space Research Service (Earth-to-space) in the 22.55 – 23.15 GHz band, except for the Arab </w:t>
            </w:r>
            <w:r w:rsidR="006A75CA">
              <w:t>States</w:t>
            </w:r>
            <w:r>
              <w:t xml:space="preserve"> (document 25, Addendum 11) which proposed NOC.  The Arab </w:t>
            </w:r>
            <w:r w:rsidR="006A75CA">
              <w:t>States</w:t>
            </w:r>
            <w:r>
              <w:t xml:space="preserve"> </w:t>
            </w:r>
            <w:r w:rsidR="003F2482">
              <w:t>stated</w:t>
            </w:r>
            <w:r w:rsidR="00CB0C12">
              <w:t xml:space="preserve"> that they wanted the band to be reserved for possible consideration for allocation to the “FSS” at a future Conference.</w:t>
            </w:r>
            <w:r w:rsidR="00356699">
              <w:t xml:space="preserve"> Due to the impasse in the SWG, this agenda item was referred to WG 5A.</w:t>
            </w:r>
          </w:p>
          <w:p w:rsidR="003F2482" w:rsidRDefault="003F2482" w:rsidP="00373730">
            <w:r>
              <w:t xml:space="preserve">At a meeting of WG5A on </w:t>
            </w:r>
            <w:r w:rsidR="00853590">
              <w:t xml:space="preserve">Friday </w:t>
            </w:r>
            <w:r>
              <w:t>27 January, the Arab States advised that they do not support an allocation</w:t>
            </w:r>
            <w:r w:rsidR="006A75CA">
              <w:t xml:space="preserve"> to the SRS</w:t>
            </w:r>
            <w:r>
              <w:t xml:space="preserve"> as it may not be compatible with MSS</w:t>
            </w:r>
            <w:r w:rsidR="00371E27">
              <w:t xml:space="preserve"> (not FSS)</w:t>
            </w:r>
            <w:r>
              <w:t xml:space="preserve">.  </w:t>
            </w:r>
            <w:r w:rsidR="00853590">
              <w:t xml:space="preserve">There was broad concern expressed </w:t>
            </w:r>
            <w:r w:rsidR="006A75CA">
              <w:t xml:space="preserve">from all other regions </w:t>
            </w:r>
            <w:r w:rsidR="00853590">
              <w:t xml:space="preserve">with this position on the basis </w:t>
            </w:r>
            <w:r>
              <w:t>that th</w:t>
            </w:r>
            <w:r w:rsidR="00853590">
              <w:t>is</w:t>
            </w:r>
            <w:r>
              <w:t xml:space="preserve"> objection </w:t>
            </w:r>
            <w:r w:rsidR="006A75CA">
              <w:t xml:space="preserve">by the Arab States </w:t>
            </w:r>
            <w:r>
              <w:t>to</w:t>
            </w:r>
            <w:r w:rsidR="00371E27">
              <w:t xml:space="preserve"> a</w:t>
            </w:r>
            <w:r>
              <w:t xml:space="preserve"> new allocation </w:t>
            </w:r>
            <w:r w:rsidR="006A75CA">
              <w:t>(</w:t>
            </w:r>
            <w:r w:rsidR="00853590">
              <w:t>which</w:t>
            </w:r>
            <w:r>
              <w:t xml:space="preserve"> has been proven through extensive studies to be compatible with existing services</w:t>
            </w:r>
            <w:r w:rsidR="006A75CA">
              <w:t>)</w:t>
            </w:r>
            <w:r>
              <w:t xml:space="preserve"> </w:t>
            </w:r>
            <w:r w:rsidR="006A75CA">
              <w:t>is based on the claim</w:t>
            </w:r>
            <w:r>
              <w:t xml:space="preserve"> that it may not b</w:t>
            </w:r>
            <w:r w:rsidR="001822BE">
              <w:t>e compatible with a service not</w:t>
            </w:r>
            <w:r w:rsidR="00853590">
              <w:t xml:space="preserve"> </w:t>
            </w:r>
            <w:r>
              <w:t xml:space="preserve">allocated in </w:t>
            </w:r>
            <w:r w:rsidR="00853590">
              <w:t xml:space="preserve">or adjacent to </w:t>
            </w:r>
            <w:r>
              <w:t>the band (MSS)</w:t>
            </w:r>
            <w:r w:rsidR="006A75CA">
              <w:t xml:space="preserve">.  </w:t>
            </w:r>
          </w:p>
          <w:p w:rsidR="003F2482" w:rsidRDefault="003F2482" w:rsidP="00373730">
            <w:r>
              <w:t>The Arab States will review their position at a regional meeting on Monday 30 January and report back to WG 5A.</w:t>
            </w:r>
          </w:p>
          <w:p w:rsidR="001822BE" w:rsidRDefault="001822BE" w:rsidP="00373730">
            <w:r>
              <w:t>The APT proposal is very strongly supported.</w:t>
            </w:r>
          </w:p>
          <w:p w:rsidR="00A749D2" w:rsidRPr="00AE27E9" w:rsidRDefault="00A749D2" w:rsidP="003F2482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Pr="00EA236E" w:rsidRDefault="00C77CB1" w:rsidP="00BA0398">
            <w:pPr>
              <w:rPr>
                <w:bCs/>
              </w:rPr>
            </w:pPr>
            <w:r>
              <w:rPr>
                <w:bCs/>
              </w:rPr>
              <w:t>Note t</w:t>
            </w:r>
            <w:r w:rsidR="006A75CA">
              <w:rPr>
                <w:bCs/>
              </w:rPr>
              <w:t xml:space="preserve">he current impasse, which will </w:t>
            </w:r>
            <w:r>
              <w:rPr>
                <w:bCs/>
              </w:rPr>
              <w:t>now be debated at WG 5A.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EA236E" w:rsidP="00BA0398">
            <w:r>
              <w:t xml:space="preserve">The APT position is </w:t>
            </w:r>
            <w:r w:rsidR="00373730">
              <w:t xml:space="preserve">very </w:t>
            </w:r>
            <w:r>
              <w:t xml:space="preserve">well supported by the </w:t>
            </w:r>
            <w:r w:rsidR="00C77CB1">
              <w:t xml:space="preserve">regional groups and </w:t>
            </w:r>
            <w:r>
              <w:t xml:space="preserve">administrations </w:t>
            </w:r>
            <w:r w:rsidR="00C77CB1">
              <w:t xml:space="preserve">(with the exception of the Arab States) </w:t>
            </w:r>
            <w:r>
              <w:t>at t</w:t>
            </w:r>
            <w:r w:rsidR="001822BE">
              <w:t>he sub-working group (SWG 5A-2) and Working Group (WG 5A) levels.</w:t>
            </w:r>
          </w:p>
          <w:p w:rsidR="00A749D2" w:rsidRPr="00AE27E9" w:rsidRDefault="00A749D2" w:rsidP="00BA0398"/>
        </w:tc>
      </w:tr>
    </w:tbl>
    <w:p w:rsidR="00876DE9" w:rsidRDefault="00876DE9" w:rsidP="006A75CA">
      <w:pPr>
        <w:jc w:val="both"/>
        <w:rPr>
          <w:snapToGrid w:val="0"/>
        </w:rPr>
      </w:pPr>
    </w:p>
    <w:sectPr w:rsidR="00876D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CB" w:rsidRDefault="00676DCB">
      <w:r>
        <w:separator/>
      </w:r>
    </w:p>
  </w:endnote>
  <w:endnote w:type="continuationSeparator" w:id="0">
    <w:p w:rsidR="00676DCB" w:rsidRDefault="0067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104C4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104C47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104C47" w:rsidRPr="002C7EA9">
      <w:rPr>
        <w:rStyle w:val="PageNumber"/>
      </w:rPr>
      <w:fldChar w:fldCharType="separate"/>
    </w:r>
    <w:r w:rsidR="001822BE">
      <w:rPr>
        <w:rStyle w:val="PageNumber"/>
        <w:noProof/>
      </w:rPr>
      <w:t>2</w:t>
    </w:r>
    <w:r w:rsidR="00104C47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104C47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104C47" w:rsidRPr="002C7EA9">
      <w:rPr>
        <w:rStyle w:val="PageNumber"/>
      </w:rPr>
      <w:fldChar w:fldCharType="separate"/>
    </w:r>
    <w:r w:rsidR="001822BE">
      <w:rPr>
        <w:rStyle w:val="PageNumber"/>
        <w:noProof/>
      </w:rPr>
      <w:t>2</w:t>
    </w:r>
    <w:r w:rsidR="00104C47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CB" w:rsidRDefault="00676DCB">
      <w:r>
        <w:separator/>
      </w:r>
    </w:p>
  </w:footnote>
  <w:footnote w:type="continuationSeparator" w:id="0">
    <w:p w:rsidR="00676DCB" w:rsidRDefault="00676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595B"/>
    <w:rsid w:val="000713CF"/>
    <w:rsid w:val="0009175E"/>
    <w:rsid w:val="000A0654"/>
    <w:rsid w:val="000A5418"/>
    <w:rsid w:val="000A7791"/>
    <w:rsid w:val="000B5D42"/>
    <w:rsid w:val="000F517C"/>
    <w:rsid w:val="000F5540"/>
    <w:rsid w:val="00104C47"/>
    <w:rsid w:val="001539DD"/>
    <w:rsid w:val="0015661F"/>
    <w:rsid w:val="0018046B"/>
    <w:rsid w:val="001822BE"/>
    <w:rsid w:val="00196568"/>
    <w:rsid w:val="00196986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2F78DD"/>
    <w:rsid w:val="0030452E"/>
    <w:rsid w:val="00342F20"/>
    <w:rsid w:val="00356699"/>
    <w:rsid w:val="003574EB"/>
    <w:rsid w:val="00371E27"/>
    <w:rsid w:val="00373730"/>
    <w:rsid w:val="00374E6B"/>
    <w:rsid w:val="003809C7"/>
    <w:rsid w:val="00382D6D"/>
    <w:rsid w:val="00387F48"/>
    <w:rsid w:val="00397701"/>
    <w:rsid w:val="003B0EDD"/>
    <w:rsid w:val="003B6263"/>
    <w:rsid w:val="003C64A7"/>
    <w:rsid w:val="003D3FDA"/>
    <w:rsid w:val="003F2482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4DBC"/>
    <w:rsid w:val="00587875"/>
    <w:rsid w:val="005B5941"/>
    <w:rsid w:val="005C2C13"/>
    <w:rsid w:val="00607E2B"/>
    <w:rsid w:val="00623CE1"/>
    <w:rsid w:val="00626923"/>
    <w:rsid w:val="0063062B"/>
    <w:rsid w:val="00634E57"/>
    <w:rsid w:val="0066480A"/>
    <w:rsid w:val="00667229"/>
    <w:rsid w:val="00670B48"/>
    <w:rsid w:val="00676DCB"/>
    <w:rsid w:val="00682BE5"/>
    <w:rsid w:val="00690FED"/>
    <w:rsid w:val="006939A5"/>
    <w:rsid w:val="006A3691"/>
    <w:rsid w:val="006A75CA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27005"/>
    <w:rsid w:val="008319BF"/>
    <w:rsid w:val="00853590"/>
    <w:rsid w:val="00860180"/>
    <w:rsid w:val="00864918"/>
    <w:rsid w:val="0087451E"/>
    <w:rsid w:val="00876DE9"/>
    <w:rsid w:val="00883A99"/>
    <w:rsid w:val="008B78F4"/>
    <w:rsid w:val="008C7F63"/>
    <w:rsid w:val="008D0E09"/>
    <w:rsid w:val="008E0B2B"/>
    <w:rsid w:val="00941BD9"/>
    <w:rsid w:val="00944888"/>
    <w:rsid w:val="0097693B"/>
    <w:rsid w:val="00993355"/>
    <w:rsid w:val="00994D67"/>
    <w:rsid w:val="009A4A6D"/>
    <w:rsid w:val="00A07B64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553B5"/>
    <w:rsid w:val="00B61E5A"/>
    <w:rsid w:val="00BC727F"/>
    <w:rsid w:val="00BD7E80"/>
    <w:rsid w:val="00BE0D23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77CB1"/>
    <w:rsid w:val="00CB0C12"/>
    <w:rsid w:val="00CD1E58"/>
    <w:rsid w:val="00CD3F5D"/>
    <w:rsid w:val="00CD5431"/>
    <w:rsid w:val="00CD7AAF"/>
    <w:rsid w:val="00CF2491"/>
    <w:rsid w:val="00D06238"/>
    <w:rsid w:val="00D1252E"/>
    <w:rsid w:val="00D5563C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EA236E"/>
    <w:rsid w:val="00F65FB4"/>
    <w:rsid w:val="00F84067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5DB8-686B-4D35-A35C-F85744A9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Jacobsen, Richard (CASS, Acton)</cp:lastModifiedBy>
  <cp:revision>5</cp:revision>
  <cp:lastPrinted>2004-07-28T02:14:00Z</cp:lastPrinted>
  <dcterms:created xsi:type="dcterms:W3CDTF">2012-01-29T08:31:00Z</dcterms:created>
  <dcterms:modified xsi:type="dcterms:W3CDTF">2012-01-30T09:19:00Z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