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9326CE" w14:paraId="02F4A444" w14:textId="77777777" w:rsidTr="00F320AA">
        <w:trPr>
          <w:cantSplit/>
        </w:trPr>
        <w:tc>
          <w:tcPr>
            <w:tcW w:w="1418" w:type="dxa"/>
            <w:vAlign w:val="center"/>
          </w:tcPr>
          <w:p w14:paraId="606A7C92" w14:textId="77777777" w:rsidR="00F320AA" w:rsidRPr="009326CE" w:rsidRDefault="00F320AA" w:rsidP="00F320AA">
            <w:pPr>
              <w:spacing w:before="0"/>
              <w:rPr>
                <w:rFonts w:ascii="Verdana" w:hAnsi="Verdana"/>
                <w:position w:val="6"/>
              </w:rPr>
            </w:pPr>
            <w:r w:rsidRPr="009326CE">
              <w:drawing>
                <wp:inline distT="0" distB="0" distL="0" distR="0" wp14:anchorId="6B79DE5E" wp14:editId="3D54AAE5">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7039D782" w14:textId="77777777" w:rsidR="00F320AA" w:rsidRPr="009326CE" w:rsidRDefault="00F320AA" w:rsidP="00F320AA">
            <w:pPr>
              <w:spacing w:before="400" w:after="48" w:line="240" w:lineRule="atLeast"/>
              <w:rPr>
                <w:rFonts w:ascii="Verdana" w:hAnsi="Verdana"/>
                <w:position w:val="6"/>
              </w:rPr>
            </w:pPr>
            <w:r w:rsidRPr="009326CE">
              <w:rPr>
                <w:rFonts w:ascii="Verdana" w:hAnsi="Verdana" w:cs="Times"/>
                <w:b/>
                <w:position w:val="6"/>
                <w:sz w:val="22"/>
                <w:szCs w:val="22"/>
              </w:rPr>
              <w:t>World Radiocommunication Conference (WRC-23)</w:t>
            </w:r>
            <w:r w:rsidRPr="009326CE">
              <w:rPr>
                <w:rFonts w:ascii="Verdana" w:hAnsi="Verdana" w:cs="Times"/>
                <w:b/>
                <w:position w:val="6"/>
                <w:sz w:val="26"/>
                <w:szCs w:val="26"/>
              </w:rPr>
              <w:br/>
            </w:r>
            <w:r w:rsidRPr="009326CE">
              <w:rPr>
                <w:rFonts w:ascii="Verdana" w:hAnsi="Verdana"/>
                <w:b/>
                <w:bCs/>
                <w:position w:val="6"/>
                <w:sz w:val="18"/>
                <w:szCs w:val="18"/>
              </w:rPr>
              <w:t>Dubai, 20 November - 15 December 2023</w:t>
            </w:r>
          </w:p>
        </w:tc>
        <w:tc>
          <w:tcPr>
            <w:tcW w:w="1951" w:type="dxa"/>
            <w:vAlign w:val="center"/>
          </w:tcPr>
          <w:p w14:paraId="760D9AB2" w14:textId="77777777" w:rsidR="00F320AA" w:rsidRPr="009326CE" w:rsidRDefault="00EB0812" w:rsidP="00F320AA">
            <w:pPr>
              <w:spacing w:before="0" w:line="240" w:lineRule="atLeast"/>
            </w:pPr>
            <w:r w:rsidRPr="009326CE">
              <w:drawing>
                <wp:inline distT="0" distB="0" distL="0" distR="0" wp14:anchorId="742CD8A6" wp14:editId="778040C0">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9326CE" w14:paraId="35C8D581" w14:textId="77777777">
        <w:trPr>
          <w:cantSplit/>
        </w:trPr>
        <w:tc>
          <w:tcPr>
            <w:tcW w:w="6911" w:type="dxa"/>
            <w:gridSpan w:val="2"/>
            <w:tcBorders>
              <w:bottom w:val="single" w:sz="12" w:space="0" w:color="auto"/>
            </w:tcBorders>
          </w:tcPr>
          <w:p w14:paraId="7E4E7315" w14:textId="77777777" w:rsidR="00A066F1" w:rsidRPr="009326CE"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22A1D72E" w14:textId="77777777" w:rsidR="00A066F1" w:rsidRPr="009326CE" w:rsidRDefault="00A066F1" w:rsidP="00A066F1">
            <w:pPr>
              <w:spacing w:before="0" w:line="240" w:lineRule="atLeast"/>
              <w:rPr>
                <w:rFonts w:ascii="Verdana" w:hAnsi="Verdana"/>
                <w:szCs w:val="24"/>
              </w:rPr>
            </w:pPr>
          </w:p>
        </w:tc>
      </w:tr>
      <w:tr w:rsidR="00A066F1" w:rsidRPr="009326CE" w14:paraId="062DB87C" w14:textId="77777777">
        <w:trPr>
          <w:cantSplit/>
        </w:trPr>
        <w:tc>
          <w:tcPr>
            <w:tcW w:w="6911" w:type="dxa"/>
            <w:gridSpan w:val="2"/>
            <w:tcBorders>
              <w:top w:val="single" w:sz="12" w:space="0" w:color="auto"/>
            </w:tcBorders>
          </w:tcPr>
          <w:p w14:paraId="74B38EE0" w14:textId="77777777" w:rsidR="00A066F1" w:rsidRPr="009326CE"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277D1F7D" w14:textId="77777777" w:rsidR="00A066F1" w:rsidRPr="009326CE" w:rsidRDefault="00A066F1" w:rsidP="00A066F1">
            <w:pPr>
              <w:spacing w:before="0" w:line="240" w:lineRule="atLeast"/>
              <w:rPr>
                <w:rFonts w:ascii="Verdana" w:hAnsi="Verdana"/>
                <w:sz w:val="20"/>
              </w:rPr>
            </w:pPr>
          </w:p>
        </w:tc>
      </w:tr>
      <w:tr w:rsidR="00A066F1" w:rsidRPr="009326CE" w14:paraId="0C5F9EE1" w14:textId="77777777">
        <w:trPr>
          <w:cantSplit/>
          <w:trHeight w:val="23"/>
        </w:trPr>
        <w:tc>
          <w:tcPr>
            <w:tcW w:w="6911" w:type="dxa"/>
            <w:gridSpan w:val="2"/>
            <w:shd w:val="clear" w:color="auto" w:fill="auto"/>
          </w:tcPr>
          <w:p w14:paraId="230B17C2" w14:textId="77777777" w:rsidR="00A066F1" w:rsidRPr="009326CE"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9326CE">
              <w:rPr>
                <w:rFonts w:ascii="Verdana" w:hAnsi="Verdana"/>
                <w:sz w:val="20"/>
                <w:szCs w:val="20"/>
              </w:rPr>
              <w:t>PLENARY MEETING</w:t>
            </w:r>
          </w:p>
        </w:tc>
        <w:tc>
          <w:tcPr>
            <w:tcW w:w="3120" w:type="dxa"/>
            <w:gridSpan w:val="2"/>
          </w:tcPr>
          <w:p w14:paraId="7B9B357B" w14:textId="77777777" w:rsidR="00A066F1" w:rsidRPr="009326CE" w:rsidRDefault="00E55816" w:rsidP="00AA666F">
            <w:pPr>
              <w:tabs>
                <w:tab w:val="left" w:pos="851"/>
              </w:tabs>
              <w:spacing w:before="0" w:line="240" w:lineRule="atLeast"/>
              <w:rPr>
                <w:rFonts w:ascii="Verdana" w:hAnsi="Verdana"/>
                <w:sz w:val="20"/>
              </w:rPr>
            </w:pPr>
            <w:r w:rsidRPr="009326CE">
              <w:rPr>
                <w:rFonts w:ascii="Verdana" w:hAnsi="Verdana"/>
                <w:b/>
                <w:sz w:val="20"/>
              </w:rPr>
              <w:t>Addendum 22 to</w:t>
            </w:r>
            <w:r w:rsidRPr="009326CE">
              <w:rPr>
                <w:rFonts w:ascii="Verdana" w:hAnsi="Verdana"/>
                <w:b/>
                <w:sz w:val="20"/>
              </w:rPr>
              <w:br/>
              <w:t>Document 62</w:t>
            </w:r>
            <w:r w:rsidR="00A066F1" w:rsidRPr="009326CE">
              <w:rPr>
                <w:rFonts w:ascii="Verdana" w:hAnsi="Verdana"/>
                <w:b/>
                <w:sz w:val="20"/>
              </w:rPr>
              <w:t>-</w:t>
            </w:r>
            <w:r w:rsidR="005E10C9" w:rsidRPr="009326CE">
              <w:rPr>
                <w:rFonts w:ascii="Verdana" w:hAnsi="Verdana"/>
                <w:b/>
                <w:sz w:val="20"/>
              </w:rPr>
              <w:t>E</w:t>
            </w:r>
          </w:p>
        </w:tc>
      </w:tr>
      <w:tr w:rsidR="00A066F1" w:rsidRPr="009326CE" w14:paraId="04E2E502" w14:textId="77777777">
        <w:trPr>
          <w:cantSplit/>
          <w:trHeight w:val="23"/>
        </w:trPr>
        <w:tc>
          <w:tcPr>
            <w:tcW w:w="6911" w:type="dxa"/>
            <w:gridSpan w:val="2"/>
            <w:shd w:val="clear" w:color="auto" w:fill="auto"/>
          </w:tcPr>
          <w:p w14:paraId="4B5EE67E" w14:textId="77777777" w:rsidR="00A066F1" w:rsidRPr="009326CE"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12BD57ED" w14:textId="77777777" w:rsidR="00A066F1" w:rsidRPr="009326CE" w:rsidRDefault="00420873" w:rsidP="00A066F1">
            <w:pPr>
              <w:tabs>
                <w:tab w:val="left" w:pos="993"/>
              </w:tabs>
              <w:spacing w:before="0"/>
              <w:rPr>
                <w:rFonts w:ascii="Verdana" w:hAnsi="Verdana"/>
                <w:sz w:val="20"/>
              </w:rPr>
            </w:pPr>
            <w:r w:rsidRPr="009326CE">
              <w:rPr>
                <w:rFonts w:ascii="Verdana" w:hAnsi="Verdana"/>
                <w:b/>
                <w:sz w:val="20"/>
              </w:rPr>
              <w:t>26 September 2023</w:t>
            </w:r>
          </w:p>
        </w:tc>
      </w:tr>
      <w:tr w:rsidR="00A066F1" w:rsidRPr="009326CE" w14:paraId="419C425A" w14:textId="77777777">
        <w:trPr>
          <w:cantSplit/>
          <w:trHeight w:val="23"/>
        </w:trPr>
        <w:tc>
          <w:tcPr>
            <w:tcW w:w="6911" w:type="dxa"/>
            <w:gridSpan w:val="2"/>
            <w:shd w:val="clear" w:color="auto" w:fill="auto"/>
          </w:tcPr>
          <w:p w14:paraId="0F784343" w14:textId="77777777" w:rsidR="00A066F1" w:rsidRPr="009326CE"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13B92A66" w14:textId="77777777" w:rsidR="00A066F1" w:rsidRPr="009326CE" w:rsidRDefault="00E55816" w:rsidP="00A066F1">
            <w:pPr>
              <w:tabs>
                <w:tab w:val="left" w:pos="993"/>
              </w:tabs>
              <w:spacing w:before="0"/>
              <w:rPr>
                <w:rFonts w:ascii="Verdana" w:hAnsi="Verdana"/>
                <w:b/>
                <w:sz w:val="20"/>
              </w:rPr>
            </w:pPr>
            <w:r w:rsidRPr="009326CE">
              <w:rPr>
                <w:rFonts w:ascii="Verdana" w:hAnsi="Verdana"/>
                <w:b/>
                <w:sz w:val="20"/>
              </w:rPr>
              <w:t>Original: English</w:t>
            </w:r>
          </w:p>
        </w:tc>
      </w:tr>
      <w:tr w:rsidR="00A066F1" w:rsidRPr="009326CE" w14:paraId="7B2B2613" w14:textId="77777777" w:rsidTr="00025864">
        <w:trPr>
          <w:cantSplit/>
          <w:trHeight w:val="23"/>
        </w:trPr>
        <w:tc>
          <w:tcPr>
            <w:tcW w:w="10031" w:type="dxa"/>
            <w:gridSpan w:val="4"/>
            <w:shd w:val="clear" w:color="auto" w:fill="auto"/>
          </w:tcPr>
          <w:p w14:paraId="22AA527C" w14:textId="77777777" w:rsidR="00A066F1" w:rsidRPr="009326CE" w:rsidRDefault="00A066F1" w:rsidP="00A066F1">
            <w:pPr>
              <w:tabs>
                <w:tab w:val="left" w:pos="993"/>
              </w:tabs>
              <w:spacing w:before="0"/>
              <w:rPr>
                <w:rFonts w:ascii="Verdana" w:hAnsi="Verdana"/>
                <w:b/>
                <w:sz w:val="20"/>
              </w:rPr>
            </w:pPr>
          </w:p>
        </w:tc>
      </w:tr>
      <w:tr w:rsidR="00E55816" w:rsidRPr="009326CE" w14:paraId="3516FBA0" w14:textId="77777777" w:rsidTr="00025864">
        <w:trPr>
          <w:cantSplit/>
          <w:trHeight w:val="23"/>
        </w:trPr>
        <w:tc>
          <w:tcPr>
            <w:tcW w:w="10031" w:type="dxa"/>
            <w:gridSpan w:val="4"/>
            <w:shd w:val="clear" w:color="auto" w:fill="auto"/>
          </w:tcPr>
          <w:p w14:paraId="4160AE99" w14:textId="77777777" w:rsidR="00E55816" w:rsidRPr="009326CE" w:rsidRDefault="00884D60" w:rsidP="00E55816">
            <w:pPr>
              <w:pStyle w:val="Source"/>
            </w:pPr>
            <w:r w:rsidRPr="009326CE">
              <w:t>Asia-Pacific Telecommunity Common Proposals</w:t>
            </w:r>
          </w:p>
        </w:tc>
      </w:tr>
      <w:tr w:rsidR="00E55816" w:rsidRPr="009326CE" w14:paraId="56F4554B" w14:textId="77777777" w:rsidTr="00025864">
        <w:trPr>
          <w:cantSplit/>
          <w:trHeight w:val="23"/>
        </w:trPr>
        <w:tc>
          <w:tcPr>
            <w:tcW w:w="10031" w:type="dxa"/>
            <w:gridSpan w:val="4"/>
            <w:shd w:val="clear" w:color="auto" w:fill="auto"/>
          </w:tcPr>
          <w:p w14:paraId="4DBFED02" w14:textId="77777777" w:rsidR="00E55816" w:rsidRPr="009326CE" w:rsidRDefault="007D5320" w:rsidP="00E55816">
            <w:pPr>
              <w:pStyle w:val="Title1"/>
            </w:pPr>
            <w:r w:rsidRPr="009326CE">
              <w:t>PROPOSALS FOR THE WORK OF THE CONFERENCE</w:t>
            </w:r>
          </w:p>
        </w:tc>
      </w:tr>
      <w:tr w:rsidR="00E55816" w:rsidRPr="009326CE" w14:paraId="1C7B7704" w14:textId="77777777" w:rsidTr="00025864">
        <w:trPr>
          <w:cantSplit/>
          <w:trHeight w:val="23"/>
        </w:trPr>
        <w:tc>
          <w:tcPr>
            <w:tcW w:w="10031" w:type="dxa"/>
            <w:gridSpan w:val="4"/>
            <w:shd w:val="clear" w:color="auto" w:fill="auto"/>
          </w:tcPr>
          <w:p w14:paraId="767909D7" w14:textId="77777777" w:rsidR="00E55816" w:rsidRPr="009326CE" w:rsidRDefault="00E55816" w:rsidP="003522C8">
            <w:pPr>
              <w:pStyle w:val="Title2"/>
              <w:spacing w:before="0"/>
            </w:pPr>
          </w:p>
        </w:tc>
      </w:tr>
      <w:tr w:rsidR="00A538A6" w:rsidRPr="009326CE" w14:paraId="382663F5" w14:textId="77777777" w:rsidTr="00025864">
        <w:trPr>
          <w:cantSplit/>
          <w:trHeight w:val="23"/>
        </w:trPr>
        <w:tc>
          <w:tcPr>
            <w:tcW w:w="10031" w:type="dxa"/>
            <w:gridSpan w:val="4"/>
            <w:shd w:val="clear" w:color="auto" w:fill="auto"/>
          </w:tcPr>
          <w:p w14:paraId="47919C4F" w14:textId="169A412E" w:rsidR="00A538A6" w:rsidRPr="009326CE" w:rsidRDefault="00D509B0" w:rsidP="004B13CB">
            <w:pPr>
              <w:pStyle w:val="Agendaitem"/>
              <w:rPr>
                <w:lang w:val="en-GB"/>
              </w:rPr>
            </w:pPr>
            <w:r w:rsidRPr="009326CE">
              <w:rPr>
                <w:lang w:val="en-GB"/>
              </w:rPr>
              <w:t>Agenda item 7</w:t>
            </w:r>
          </w:p>
        </w:tc>
      </w:tr>
    </w:tbl>
    <w:bookmarkEnd w:id="5"/>
    <w:bookmarkEnd w:id="6"/>
    <w:p w14:paraId="78CDE5E1" w14:textId="77777777" w:rsidR="001A7A8C" w:rsidRPr="009326CE" w:rsidRDefault="001A7A8C" w:rsidP="001A7A8C">
      <w:r w:rsidRPr="009326CE">
        <w:t>7</w:t>
      </w:r>
      <w:r w:rsidRPr="009326CE">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9326CE">
        <w:rPr>
          <w:b/>
        </w:rPr>
        <w:t>86</w:t>
      </w:r>
      <w:r w:rsidRPr="009326CE">
        <w:t xml:space="preserve"> </w:t>
      </w:r>
      <w:r w:rsidRPr="009326CE">
        <w:rPr>
          <w:b/>
        </w:rPr>
        <w:t>(Rev.WRC</w:t>
      </w:r>
      <w:r w:rsidRPr="009326CE">
        <w:rPr>
          <w:b/>
        </w:rPr>
        <w:noBreakHyphen/>
        <w:t>07)</w:t>
      </w:r>
      <w:r w:rsidRPr="009326CE">
        <w:rPr>
          <w:bCs/>
        </w:rPr>
        <w:t xml:space="preserve">, </w:t>
      </w:r>
      <w:proofErr w:type="gramStart"/>
      <w:r w:rsidRPr="009326CE">
        <w:rPr>
          <w:bCs/>
        </w:rPr>
        <w:t>in order to</w:t>
      </w:r>
      <w:proofErr w:type="gramEnd"/>
      <w:r w:rsidRPr="009326CE">
        <w:rPr>
          <w:bCs/>
        </w:rPr>
        <w:t xml:space="preserve"> facilitate the rational, efficient and economical use of radio frequencies and any associated orbits, including the geostationary-satellite orbit;</w:t>
      </w:r>
    </w:p>
    <w:p w14:paraId="6152E6A7" w14:textId="77777777" w:rsidR="002555BF" w:rsidRPr="009326CE" w:rsidRDefault="002555BF" w:rsidP="0016667D">
      <w:pPr>
        <w:pStyle w:val="Headingb"/>
        <w:rPr>
          <w:lang w:val="en-GB"/>
        </w:rPr>
      </w:pPr>
      <w:r w:rsidRPr="009326CE">
        <w:rPr>
          <w:lang w:val="en-GB"/>
        </w:rPr>
        <w:t>Introduction</w:t>
      </w:r>
    </w:p>
    <w:p w14:paraId="51C4A358" w14:textId="6211E03D" w:rsidR="002555BF" w:rsidRPr="009326CE" w:rsidRDefault="002555BF" w:rsidP="0016667D">
      <w:r w:rsidRPr="009326CE">
        <w:t xml:space="preserve">APT Common Proposals (ACPs) on WRC-23 </w:t>
      </w:r>
      <w:r w:rsidR="0016667D" w:rsidRPr="009326CE">
        <w:t xml:space="preserve">agenda item 7 </w:t>
      </w:r>
      <w:r w:rsidRPr="009326CE">
        <w:t>are presented in the addenda of this document based on the following table:</w:t>
      </w:r>
    </w:p>
    <w:p w14:paraId="4C6A659D" w14:textId="77777777" w:rsidR="002555BF" w:rsidRPr="009326CE" w:rsidRDefault="002555BF" w:rsidP="0016667D">
      <w:pPr>
        <w:pStyle w:val="Tablefin"/>
      </w:pPr>
    </w:p>
    <w:tbl>
      <w:tblPr>
        <w:tblStyle w:val="TableGrid"/>
        <w:tblW w:w="8817" w:type="dxa"/>
        <w:jc w:val="center"/>
        <w:tblLook w:val="04A0" w:firstRow="1" w:lastRow="0" w:firstColumn="1" w:lastColumn="0" w:noHBand="0" w:noVBand="1"/>
      </w:tblPr>
      <w:tblGrid>
        <w:gridCol w:w="5130"/>
        <w:gridCol w:w="3687"/>
      </w:tblGrid>
      <w:tr w:rsidR="002555BF" w:rsidRPr="009326CE" w14:paraId="350798A1" w14:textId="77777777" w:rsidTr="006E6E62">
        <w:trPr>
          <w:cantSplit/>
          <w:tblHeader/>
          <w:jc w:val="center"/>
        </w:trPr>
        <w:tc>
          <w:tcPr>
            <w:tcW w:w="5130" w:type="dxa"/>
          </w:tcPr>
          <w:p w14:paraId="28C91ADE" w14:textId="18AAA7B2" w:rsidR="002555BF" w:rsidRPr="009326CE" w:rsidRDefault="002555BF" w:rsidP="002555BF">
            <w:pPr>
              <w:pStyle w:val="Tablehead"/>
            </w:pPr>
            <w:r w:rsidRPr="009326CE">
              <w:t>Agenda item 7 Topic</w:t>
            </w:r>
          </w:p>
        </w:tc>
        <w:tc>
          <w:tcPr>
            <w:tcW w:w="3687" w:type="dxa"/>
          </w:tcPr>
          <w:p w14:paraId="46188087" w14:textId="77777777" w:rsidR="002555BF" w:rsidRPr="009326CE" w:rsidRDefault="002555BF" w:rsidP="002555BF">
            <w:pPr>
              <w:pStyle w:val="Tablehead"/>
            </w:pPr>
            <w:r w:rsidRPr="009326CE">
              <w:t>Addendum</w:t>
            </w:r>
          </w:p>
        </w:tc>
      </w:tr>
      <w:tr w:rsidR="002555BF" w:rsidRPr="009326CE" w14:paraId="3ED15E3A" w14:textId="77777777" w:rsidTr="006E6E62">
        <w:trPr>
          <w:cantSplit/>
          <w:jc w:val="center"/>
        </w:trPr>
        <w:tc>
          <w:tcPr>
            <w:tcW w:w="5130" w:type="dxa"/>
          </w:tcPr>
          <w:p w14:paraId="7F772D4E" w14:textId="77777777" w:rsidR="002555BF" w:rsidRPr="009326CE" w:rsidRDefault="002555BF" w:rsidP="002555BF">
            <w:pPr>
              <w:pStyle w:val="Tabletext"/>
            </w:pPr>
            <w:r w:rsidRPr="009326CE">
              <w:rPr>
                <w:b/>
                <w:bCs/>
              </w:rPr>
              <w:t>Topic A</w:t>
            </w:r>
            <w:r w:rsidRPr="009326CE">
              <w:t xml:space="preserve"> – Non-GSO Orbital tolerances</w:t>
            </w:r>
          </w:p>
        </w:tc>
        <w:tc>
          <w:tcPr>
            <w:tcW w:w="3687" w:type="dxa"/>
          </w:tcPr>
          <w:p w14:paraId="1A11FADB" w14:textId="77777777" w:rsidR="002555BF" w:rsidRPr="009326CE" w:rsidRDefault="002555BF" w:rsidP="002555BF">
            <w:pPr>
              <w:pStyle w:val="Tabletext"/>
            </w:pPr>
            <w:r w:rsidRPr="009326CE">
              <w:t>Addendum 1 (Add.22)</w:t>
            </w:r>
          </w:p>
        </w:tc>
      </w:tr>
      <w:tr w:rsidR="002555BF" w:rsidRPr="009326CE" w14:paraId="014C0A3F" w14:textId="77777777" w:rsidTr="006E6E62">
        <w:trPr>
          <w:cantSplit/>
          <w:jc w:val="center"/>
        </w:trPr>
        <w:tc>
          <w:tcPr>
            <w:tcW w:w="5130" w:type="dxa"/>
          </w:tcPr>
          <w:p w14:paraId="0118B988" w14:textId="77777777" w:rsidR="002555BF" w:rsidRPr="009326CE" w:rsidRDefault="002555BF" w:rsidP="002555BF">
            <w:pPr>
              <w:pStyle w:val="Tabletext"/>
            </w:pPr>
            <w:r w:rsidRPr="009326CE">
              <w:rPr>
                <w:b/>
                <w:bCs/>
              </w:rPr>
              <w:t xml:space="preserve">Topic B </w:t>
            </w:r>
            <w:r w:rsidRPr="009326CE">
              <w:t>– Post-milestone reporting</w:t>
            </w:r>
          </w:p>
        </w:tc>
        <w:tc>
          <w:tcPr>
            <w:tcW w:w="3687" w:type="dxa"/>
          </w:tcPr>
          <w:p w14:paraId="2C923D72" w14:textId="77777777" w:rsidR="002555BF" w:rsidRPr="009326CE" w:rsidRDefault="002555BF" w:rsidP="002555BF">
            <w:pPr>
              <w:pStyle w:val="Tabletext"/>
            </w:pPr>
            <w:r w:rsidRPr="009326CE">
              <w:t>Addendum 2 (Add.22)</w:t>
            </w:r>
          </w:p>
        </w:tc>
      </w:tr>
      <w:tr w:rsidR="002555BF" w:rsidRPr="009326CE" w14:paraId="0FA970AD" w14:textId="77777777" w:rsidTr="006E6E62">
        <w:trPr>
          <w:cantSplit/>
          <w:jc w:val="center"/>
        </w:trPr>
        <w:tc>
          <w:tcPr>
            <w:tcW w:w="5130" w:type="dxa"/>
          </w:tcPr>
          <w:p w14:paraId="5D31CAF8" w14:textId="77777777" w:rsidR="002555BF" w:rsidRPr="009326CE" w:rsidRDefault="002555BF" w:rsidP="002555BF">
            <w:pPr>
              <w:pStyle w:val="Tabletext"/>
            </w:pPr>
            <w:r w:rsidRPr="009326CE">
              <w:rPr>
                <w:b/>
                <w:bCs/>
              </w:rPr>
              <w:t>Topic C</w:t>
            </w:r>
            <w:r w:rsidRPr="009326CE">
              <w:t xml:space="preserve"> – 7/8 &amp; 20/30 GHz GSO MSS protection</w:t>
            </w:r>
          </w:p>
        </w:tc>
        <w:tc>
          <w:tcPr>
            <w:tcW w:w="3687" w:type="dxa"/>
            <w:tcBorders>
              <w:bottom w:val="single" w:sz="4" w:space="0" w:color="auto"/>
            </w:tcBorders>
          </w:tcPr>
          <w:p w14:paraId="5A447781" w14:textId="77777777" w:rsidR="002555BF" w:rsidRPr="009326CE" w:rsidRDefault="002555BF" w:rsidP="002555BF">
            <w:pPr>
              <w:pStyle w:val="Tabletext"/>
            </w:pPr>
            <w:r w:rsidRPr="009326CE">
              <w:t>Addendum 3 (Add.22)</w:t>
            </w:r>
          </w:p>
        </w:tc>
      </w:tr>
      <w:tr w:rsidR="006E6E62" w:rsidRPr="009326CE" w14:paraId="70E709AA" w14:textId="77777777" w:rsidTr="006E6E62">
        <w:trPr>
          <w:cantSplit/>
          <w:jc w:val="center"/>
        </w:trPr>
        <w:tc>
          <w:tcPr>
            <w:tcW w:w="5130" w:type="dxa"/>
          </w:tcPr>
          <w:p w14:paraId="72544408" w14:textId="77777777" w:rsidR="006E6E62" w:rsidRPr="009326CE" w:rsidRDefault="006E6E62" w:rsidP="002555BF">
            <w:pPr>
              <w:pStyle w:val="Tabletext"/>
              <w:rPr>
                <w:b/>
                <w:bCs/>
              </w:rPr>
            </w:pPr>
            <w:r w:rsidRPr="009326CE">
              <w:rPr>
                <w:b/>
                <w:bCs/>
              </w:rPr>
              <w:t>Topic D:</w:t>
            </w:r>
          </w:p>
          <w:p w14:paraId="25C2E709" w14:textId="77777777" w:rsidR="006E6E62" w:rsidRPr="009326CE" w:rsidRDefault="006E6E62" w:rsidP="002555BF">
            <w:pPr>
              <w:pStyle w:val="Tabletext"/>
            </w:pPr>
            <w:r w:rsidRPr="009326CE">
              <w:t>D1 – Mod to App 1 to Annex 4 of RR AP</w:t>
            </w:r>
            <w:r w:rsidRPr="009326CE">
              <w:rPr>
                <w:b/>
                <w:bCs/>
              </w:rPr>
              <w:t>30B</w:t>
            </w:r>
          </w:p>
          <w:p w14:paraId="41260F20" w14:textId="77777777" w:rsidR="006E6E62" w:rsidRPr="009326CE" w:rsidRDefault="006E6E62" w:rsidP="002555BF">
            <w:pPr>
              <w:pStyle w:val="Tabletext"/>
            </w:pPr>
            <w:r w:rsidRPr="009326CE">
              <w:t>D2 – New AP</w:t>
            </w:r>
            <w:r w:rsidRPr="009326CE">
              <w:rPr>
                <w:b/>
                <w:bCs/>
              </w:rPr>
              <w:t>4</w:t>
            </w:r>
            <w:r w:rsidRPr="009326CE">
              <w:t xml:space="preserve"> parameters for Rec. ITU-R S.1503 updates</w:t>
            </w:r>
          </w:p>
          <w:p w14:paraId="6C1F03B5" w14:textId="77777777" w:rsidR="006E6E62" w:rsidRPr="009326CE" w:rsidRDefault="006E6E62" w:rsidP="002555BF">
            <w:pPr>
              <w:pStyle w:val="Tabletext"/>
            </w:pPr>
            <w:r w:rsidRPr="009326CE">
              <w:t>D3 – BR reminders for BIU/BBIU</w:t>
            </w:r>
          </w:p>
        </w:tc>
        <w:tc>
          <w:tcPr>
            <w:tcW w:w="3687" w:type="dxa"/>
            <w:vAlign w:val="bottom"/>
          </w:tcPr>
          <w:p w14:paraId="16D526CF" w14:textId="77777777" w:rsidR="006E6E62" w:rsidRPr="009326CE" w:rsidRDefault="006E6E62" w:rsidP="006E6E62">
            <w:pPr>
              <w:pStyle w:val="Tabletext"/>
            </w:pPr>
            <w:r w:rsidRPr="009326CE">
              <w:t>Addendum 4 (Add.22)</w:t>
            </w:r>
          </w:p>
          <w:p w14:paraId="0A3E9E6E" w14:textId="77777777" w:rsidR="006E6E62" w:rsidRPr="009326CE" w:rsidRDefault="006E6E62" w:rsidP="006E6E62">
            <w:pPr>
              <w:pStyle w:val="Tabletext"/>
            </w:pPr>
            <w:r w:rsidRPr="009326CE">
              <w:t>Addendum 5 (Add.22)</w:t>
            </w:r>
          </w:p>
          <w:p w14:paraId="7CDE22B9" w14:textId="1F50A387" w:rsidR="006E6E62" w:rsidRPr="009326CE" w:rsidRDefault="006E6E62" w:rsidP="006E6E62">
            <w:pPr>
              <w:pStyle w:val="Tabletext"/>
            </w:pPr>
            <w:r w:rsidRPr="009326CE">
              <w:t>Addendum 6 (Add.22)</w:t>
            </w:r>
          </w:p>
        </w:tc>
      </w:tr>
      <w:tr w:rsidR="002555BF" w:rsidRPr="009326CE" w14:paraId="2DCDECCB" w14:textId="77777777" w:rsidTr="006E6E62">
        <w:trPr>
          <w:cantSplit/>
          <w:jc w:val="center"/>
        </w:trPr>
        <w:tc>
          <w:tcPr>
            <w:tcW w:w="5130" w:type="dxa"/>
          </w:tcPr>
          <w:p w14:paraId="6FC6E3AC" w14:textId="77777777" w:rsidR="002555BF" w:rsidRPr="009326CE" w:rsidRDefault="002555BF" w:rsidP="002555BF">
            <w:pPr>
              <w:pStyle w:val="Tabletext"/>
            </w:pPr>
            <w:r w:rsidRPr="009326CE">
              <w:rPr>
                <w:b/>
                <w:bCs/>
              </w:rPr>
              <w:t>Topic E</w:t>
            </w:r>
            <w:r w:rsidRPr="009326CE">
              <w:t xml:space="preserve"> – RR AP</w:t>
            </w:r>
            <w:r w:rsidRPr="009326CE">
              <w:rPr>
                <w:b/>
                <w:bCs/>
              </w:rPr>
              <w:t>30B</w:t>
            </w:r>
            <w:r w:rsidRPr="009326CE">
              <w:t xml:space="preserve"> Improved procedures for new Member States</w:t>
            </w:r>
          </w:p>
        </w:tc>
        <w:tc>
          <w:tcPr>
            <w:tcW w:w="3687" w:type="dxa"/>
          </w:tcPr>
          <w:p w14:paraId="3C193333" w14:textId="7F8FAB4C" w:rsidR="002555BF" w:rsidRPr="009326CE" w:rsidRDefault="002555BF" w:rsidP="002555BF">
            <w:pPr>
              <w:pStyle w:val="Tabletext"/>
            </w:pPr>
            <w:r w:rsidRPr="009326CE">
              <w:t>No addendum 7 (Add.22)</w:t>
            </w:r>
          </w:p>
        </w:tc>
      </w:tr>
      <w:tr w:rsidR="002555BF" w:rsidRPr="009326CE" w14:paraId="4A1803EE" w14:textId="77777777" w:rsidTr="006E6E62">
        <w:trPr>
          <w:cantSplit/>
          <w:jc w:val="center"/>
        </w:trPr>
        <w:tc>
          <w:tcPr>
            <w:tcW w:w="5130" w:type="dxa"/>
          </w:tcPr>
          <w:p w14:paraId="5001E33D" w14:textId="77777777" w:rsidR="002555BF" w:rsidRPr="009326CE" w:rsidRDefault="002555BF" w:rsidP="002555BF">
            <w:pPr>
              <w:pStyle w:val="Tabletext"/>
            </w:pPr>
            <w:r w:rsidRPr="009326CE">
              <w:rPr>
                <w:b/>
                <w:bCs/>
              </w:rPr>
              <w:t>Topic F</w:t>
            </w:r>
            <w:r w:rsidRPr="009326CE">
              <w:t xml:space="preserve"> – Excluding uplink service area in RR AP</w:t>
            </w:r>
            <w:r w:rsidRPr="009326CE">
              <w:rPr>
                <w:b/>
                <w:bCs/>
              </w:rPr>
              <w:t>30A</w:t>
            </w:r>
            <w:r w:rsidRPr="009326CE">
              <w:t xml:space="preserve"> for R1&amp;3 and RR AP</w:t>
            </w:r>
            <w:r w:rsidRPr="009326CE">
              <w:rPr>
                <w:b/>
                <w:bCs/>
              </w:rPr>
              <w:t>30B</w:t>
            </w:r>
          </w:p>
        </w:tc>
        <w:tc>
          <w:tcPr>
            <w:tcW w:w="3687" w:type="dxa"/>
          </w:tcPr>
          <w:p w14:paraId="73777D8A" w14:textId="65F003DF" w:rsidR="002555BF" w:rsidRPr="009326CE" w:rsidRDefault="002555BF" w:rsidP="002555BF">
            <w:pPr>
              <w:pStyle w:val="Tabletext"/>
            </w:pPr>
            <w:r w:rsidRPr="009326CE">
              <w:t>No addendum 8 (Add.22)</w:t>
            </w:r>
          </w:p>
        </w:tc>
      </w:tr>
      <w:tr w:rsidR="002555BF" w:rsidRPr="009326CE" w14:paraId="088DBBC4" w14:textId="77777777" w:rsidTr="006E6E62">
        <w:trPr>
          <w:cantSplit/>
          <w:jc w:val="center"/>
        </w:trPr>
        <w:tc>
          <w:tcPr>
            <w:tcW w:w="5130" w:type="dxa"/>
          </w:tcPr>
          <w:p w14:paraId="165B916A" w14:textId="77777777" w:rsidR="002555BF" w:rsidRPr="009326CE" w:rsidRDefault="002555BF" w:rsidP="002555BF">
            <w:pPr>
              <w:pStyle w:val="Tabletext"/>
            </w:pPr>
            <w:r w:rsidRPr="009326CE">
              <w:rPr>
                <w:b/>
                <w:bCs/>
              </w:rPr>
              <w:t xml:space="preserve">Topic G </w:t>
            </w:r>
            <w:r w:rsidRPr="009326CE">
              <w:t xml:space="preserve">– Amendments to Resolution </w:t>
            </w:r>
            <w:r w:rsidRPr="009326CE">
              <w:rPr>
                <w:b/>
                <w:bCs/>
              </w:rPr>
              <w:t>770 (WRC-19)</w:t>
            </w:r>
          </w:p>
        </w:tc>
        <w:tc>
          <w:tcPr>
            <w:tcW w:w="3687" w:type="dxa"/>
          </w:tcPr>
          <w:p w14:paraId="51E63BB7" w14:textId="60F129DC" w:rsidR="002555BF" w:rsidRPr="009326CE" w:rsidRDefault="002555BF" w:rsidP="002555BF">
            <w:pPr>
              <w:pStyle w:val="Tabletext"/>
            </w:pPr>
            <w:r w:rsidRPr="009326CE">
              <w:t>Addendum 9 (Add.22)</w:t>
            </w:r>
          </w:p>
        </w:tc>
      </w:tr>
      <w:tr w:rsidR="002555BF" w:rsidRPr="009326CE" w14:paraId="1CD2C7A4" w14:textId="77777777" w:rsidTr="006E6E62">
        <w:trPr>
          <w:cantSplit/>
          <w:jc w:val="center"/>
        </w:trPr>
        <w:tc>
          <w:tcPr>
            <w:tcW w:w="5130" w:type="dxa"/>
          </w:tcPr>
          <w:p w14:paraId="40691157" w14:textId="77777777" w:rsidR="002555BF" w:rsidRPr="009326CE" w:rsidRDefault="002555BF" w:rsidP="002555BF">
            <w:pPr>
              <w:pStyle w:val="Tabletext"/>
            </w:pPr>
            <w:r w:rsidRPr="009326CE">
              <w:rPr>
                <w:b/>
                <w:bCs/>
              </w:rPr>
              <w:t>Topic H</w:t>
            </w:r>
            <w:r w:rsidRPr="009326CE">
              <w:t xml:space="preserve"> – Enhanced protection of RR AP</w:t>
            </w:r>
            <w:r w:rsidRPr="009326CE">
              <w:rPr>
                <w:b/>
                <w:bCs/>
              </w:rPr>
              <w:t>30</w:t>
            </w:r>
            <w:r w:rsidRPr="009326CE">
              <w:t>/</w:t>
            </w:r>
            <w:r w:rsidRPr="009326CE">
              <w:rPr>
                <w:b/>
                <w:bCs/>
              </w:rPr>
              <w:t>30A</w:t>
            </w:r>
            <w:r w:rsidRPr="009326CE">
              <w:t>/</w:t>
            </w:r>
            <w:r w:rsidRPr="009326CE">
              <w:rPr>
                <w:b/>
                <w:bCs/>
              </w:rPr>
              <w:t>30B</w:t>
            </w:r>
          </w:p>
        </w:tc>
        <w:tc>
          <w:tcPr>
            <w:tcW w:w="3687" w:type="dxa"/>
          </w:tcPr>
          <w:p w14:paraId="19CB06DB" w14:textId="43D1624B" w:rsidR="002555BF" w:rsidRPr="009326CE" w:rsidRDefault="002555BF" w:rsidP="002555BF">
            <w:pPr>
              <w:pStyle w:val="Tabletext"/>
            </w:pPr>
            <w:r w:rsidRPr="009326CE">
              <w:t>No addendum 10 (Add.22)</w:t>
            </w:r>
          </w:p>
        </w:tc>
      </w:tr>
      <w:tr w:rsidR="002555BF" w:rsidRPr="009326CE" w14:paraId="098EEA8A" w14:textId="77777777" w:rsidTr="006E6E62">
        <w:trPr>
          <w:cantSplit/>
          <w:jc w:val="center"/>
        </w:trPr>
        <w:tc>
          <w:tcPr>
            <w:tcW w:w="5130" w:type="dxa"/>
          </w:tcPr>
          <w:p w14:paraId="5D41AE60" w14:textId="77777777" w:rsidR="002555BF" w:rsidRPr="009326CE" w:rsidRDefault="002555BF" w:rsidP="002555BF">
            <w:pPr>
              <w:pStyle w:val="Tabletext"/>
            </w:pPr>
            <w:r w:rsidRPr="009326CE">
              <w:rPr>
                <w:b/>
                <w:bCs/>
              </w:rPr>
              <w:t>Topic I</w:t>
            </w:r>
            <w:r w:rsidRPr="009326CE">
              <w:t xml:space="preserve"> – Special agreements under RR Appendix </w:t>
            </w:r>
            <w:r w:rsidRPr="009326CE">
              <w:rPr>
                <w:b/>
                <w:bCs/>
              </w:rPr>
              <w:t>30B</w:t>
            </w:r>
          </w:p>
        </w:tc>
        <w:tc>
          <w:tcPr>
            <w:tcW w:w="3687" w:type="dxa"/>
          </w:tcPr>
          <w:p w14:paraId="3BCB83E0" w14:textId="077048A5" w:rsidR="002555BF" w:rsidRPr="009326CE" w:rsidRDefault="002555BF" w:rsidP="002555BF">
            <w:pPr>
              <w:pStyle w:val="Tabletext"/>
            </w:pPr>
            <w:r w:rsidRPr="009326CE">
              <w:t>Addendum 11 (Add.22)</w:t>
            </w:r>
          </w:p>
        </w:tc>
      </w:tr>
      <w:tr w:rsidR="002555BF" w:rsidRPr="009326CE" w14:paraId="14D53E9A" w14:textId="77777777" w:rsidTr="006E6E62">
        <w:trPr>
          <w:cantSplit/>
          <w:jc w:val="center"/>
        </w:trPr>
        <w:tc>
          <w:tcPr>
            <w:tcW w:w="5130" w:type="dxa"/>
          </w:tcPr>
          <w:p w14:paraId="4AC87285" w14:textId="77777777" w:rsidR="002555BF" w:rsidRPr="009326CE" w:rsidRDefault="002555BF" w:rsidP="002555BF">
            <w:pPr>
              <w:pStyle w:val="Tabletext"/>
            </w:pPr>
            <w:r w:rsidRPr="009326CE">
              <w:rPr>
                <w:b/>
                <w:bCs/>
              </w:rPr>
              <w:t>Topic J</w:t>
            </w:r>
            <w:r w:rsidRPr="009326CE">
              <w:t xml:space="preserve"> – MODs to Resolution </w:t>
            </w:r>
            <w:r w:rsidRPr="009326CE">
              <w:rPr>
                <w:b/>
                <w:bCs/>
              </w:rPr>
              <w:t>76 (Rev.WRC-15)</w:t>
            </w:r>
          </w:p>
        </w:tc>
        <w:tc>
          <w:tcPr>
            <w:tcW w:w="3687" w:type="dxa"/>
          </w:tcPr>
          <w:p w14:paraId="06DE2F9D" w14:textId="7ED80BDA" w:rsidR="002555BF" w:rsidRPr="009326CE" w:rsidRDefault="002555BF" w:rsidP="002555BF">
            <w:pPr>
              <w:pStyle w:val="Tabletext"/>
            </w:pPr>
            <w:r w:rsidRPr="009326CE">
              <w:t>No addendum 12 (Add.22)</w:t>
            </w:r>
          </w:p>
        </w:tc>
      </w:tr>
      <w:tr w:rsidR="002555BF" w:rsidRPr="009326CE" w14:paraId="598CBECF" w14:textId="77777777" w:rsidTr="006E6E62">
        <w:trPr>
          <w:cantSplit/>
          <w:jc w:val="center"/>
        </w:trPr>
        <w:tc>
          <w:tcPr>
            <w:tcW w:w="5130" w:type="dxa"/>
          </w:tcPr>
          <w:p w14:paraId="53CF65FF" w14:textId="77777777" w:rsidR="002555BF" w:rsidRPr="009326CE" w:rsidRDefault="002555BF" w:rsidP="002555BF">
            <w:pPr>
              <w:pStyle w:val="Tabletext"/>
            </w:pPr>
            <w:r w:rsidRPr="009326CE">
              <w:rPr>
                <w:b/>
                <w:bCs/>
              </w:rPr>
              <w:t>Topic K</w:t>
            </w:r>
            <w:r w:rsidRPr="009326CE">
              <w:t xml:space="preserve"> – MODs to Resolution </w:t>
            </w:r>
            <w:r w:rsidRPr="009326CE">
              <w:rPr>
                <w:b/>
                <w:bCs/>
              </w:rPr>
              <w:t>553 (Rev.WRC-15)</w:t>
            </w:r>
          </w:p>
        </w:tc>
        <w:tc>
          <w:tcPr>
            <w:tcW w:w="3687" w:type="dxa"/>
          </w:tcPr>
          <w:p w14:paraId="5688CF7C" w14:textId="7AC0D534" w:rsidR="002555BF" w:rsidRPr="009326CE" w:rsidRDefault="002555BF" w:rsidP="002555BF">
            <w:pPr>
              <w:pStyle w:val="Tabletext"/>
            </w:pPr>
            <w:r w:rsidRPr="009326CE">
              <w:t>Addendum 13 (Add.22)</w:t>
            </w:r>
          </w:p>
        </w:tc>
      </w:tr>
    </w:tbl>
    <w:p w14:paraId="09BBB7A4" w14:textId="77777777" w:rsidR="003522C8" w:rsidRPr="009326CE" w:rsidRDefault="003522C8" w:rsidP="003522C8">
      <w:pPr>
        <w:pStyle w:val="Tablefin"/>
      </w:pPr>
    </w:p>
    <w:p w14:paraId="20760A67" w14:textId="6B59FFAD" w:rsidR="00187BD9" w:rsidRPr="001A7A8C" w:rsidRDefault="003522C8" w:rsidP="003522C8">
      <w:pPr>
        <w:spacing w:before="0"/>
        <w:jc w:val="center"/>
      </w:pPr>
      <w:r w:rsidRPr="009326CE">
        <w:t>______________</w:t>
      </w:r>
    </w:p>
    <w:sectPr w:rsidR="00187BD9" w:rsidRPr="001A7A8C" w:rsidSect="0039169B">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8CF1" w14:textId="77777777" w:rsidR="0022757F" w:rsidRDefault="0022757F">
      <w:r>
        <w:separator/>
      </w:r>
    </w:p>
  </w:endnote>
  <w:endnote w:type="continuationSeparator" w:id="0">
    <w:p w14:paraId="570F5902" w14:textId="77777777" w:rsidR="0022757F" w:rsidRDefault="002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0064" w14:textId="77777777" w:rsidR="00E45D05" w:rsidRDefault="00E45D05">
    <w:pPr>
      <w:framePr w:wrap="around" w:vAnchor="text" w:hAnchor="margin" w:xAlign="right" w:y="1"/>
    </w:pPr>
    <w:r>
      <w:fldChar w:fldCharType="begin"/>
    </w:r>
    <w:r>
      <w:instrText xml:space="preserve">PAGE  </w:instrText>
    </w:r>
    <w:r>
      <w:fldChar w:fldCharType="end"/>
    </w:r>
  </w:p>
  <w:p w14:paraId="140CD652" w14:textId="09BCB210"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9326CE">
      <w:rPr>
        <w:noProof/>
      </w:rPr>
      <w:t>11.10.23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476C" w14:textId="77777777" w:rsidR="00E45D05" w:rsidRDefault="00E45D05" w:rsidP="009B1EA1">
    <w:pPr>
      <w:pStyle w:val="Footer"/>
    </w:pPr>
    <w:r>
      <w:fldChar w:fldCharType="begin"/>
    </w:r>
    <w:r w:rsidRPr="0041348E">
      <w:rPr>
        <w:lang w:val="en-US"/>
      </w:rPr>
      <w:instrText xml:space="preserve"> FILENAME \p  \* MERGEFORMAT </w:instrText>
    </w:r>
    <w:r>
      <w:fldChar w:fldCharType="separate"/>
    </w:r>
    <w:r w:rsidR="00F320AA">
      <w:rPr>
        <w:lang w:val="en-US"/>
      </w:rPr>
      <w:t>Q:\TEMPLATE\ITUOffice2007\POOL\DPM templates\WRC-23\E.docx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B2A5" w14:textId="0D95F8E0" w:rsidR="005743E7" w:rsidRDefault="005743E7">
    <w:pPr>
      <w:pStyle w:val="Footer"/>
    </w:pPr>
    <w:r>
      <w:fldChar w:fldCharType="begin"/>
    </w:r>
    <w:r w:rsidRPr="005743E7">
      <w:instrText xml:space="preserve"> FILENAME \p \* MERGEFORMAT </w:instrText>
    </w:r>
    <w:r>
      <w:fldChar w:fldCharType="separate"/>
    </w:r>
    <w:r w:rsidRPr="005743E7">
      <w:t>P:\ENG\ITU-R\CONF-R\CMR23\000\062ADD22E.doc</w:t>
    </w:r>
    <w:r>
      <w:fldChar w:fldCharType="end"/>
    </w:r>
    <w:r>
      <w:t xml:space="preserve"> (528633)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A56B" w14:textId="77777777" w:rsidR="0022757F" w:rsidRDefault="0022757F">
      <w:r>
        <w:rPr>
          <w:b/>
        </w:rPr>
        <w:t>_______________</w:t>
      </w:r>
    </w:p>
  </w:footnote>
  <w:footnote w:type="continuationSeparator" w:id="0">
    <w:p w14:paraId="14AD394F" w14:textId="77777777" w:rsidR="0022757F" w:rsidRDefault="0022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C644"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267A0AE7" w14:textId="77777777" w:rsidR="00A066F1" w:rsidRPr="00A066F1" w:rsidRDefault="00BC75DE" w:rsidP="00241FA2">
    <w:pPr>
      <w:pStyle w:val="Header"/>
    </w:pPr>
    <w:r>
      <w:t>WRC</w:t>
    </w:r>
    <w:r w:rsidR="006D70B0">
      <w:t>23</w:t>
    </w:r>
    <w:r w:rsidR="00A066F1">
      <w:t>/</w:t>
    </w:r>
    <w:bookmarkStart w:id="7" w:name="OLE_LINK1"/>
    <w:bookmarkStart w:id="8" w:name="OLE_LINK2"/>
    <w:bookmarkStart w:id="9" w:name="OLE_LINK3"/>
    <w:r w:rsidR="00EB55C6">
      <w:t>62(Add.22)</w:t>
    </w:r>
    <w:bookmarkEnd w:id="7"/>
    <w:bookmarkEnd w:id="8"/>
    <w:bookmarkEnd w:id="9"/>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F370862"/>
    <w:multiLevelType w:val="hybridMultilevel"/>
    <w:tmpl w:val="423095F2"/>
    <w:lvl w:ilvl="0" w:tplc="5BA0A5DE">
      <w:start w:val="1"/>
      <w:numFmt w:val="bullet"/>
      <w:pStyle w:val="ListParagraph"/>
      <w:lvlText w:val=""/>
      <w:lvlJc w:val="left"/>
      <w:pPr>
        <w:ind w:left="720" w:hanging="360"/>
      </w:pPr>
      <w:rPr>
        <w:rFonts w:ascii="Symbol" w:hAnsi="Symbol" w:hint="default"/>
      </w:rPr>
    </w:lvl>
    <w:lvl w:ilvl="1" w:tplc="DF041E34">
      <w:numFmt w:val="bullet"/>
      <w:lvlText w:val="–"/>
      <w:lvlJc w:val="left"/>
      <w:pPr>
        <w:ind w:left="1800" w:hanging="720"/>
      </w:pPr>
      <w:rPr>
        <w:rFonts w:ascii="Times New Roman" w:eastAsia="BatangChe"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408616">
    <w:abstractNumId w:val="0"/>
  </w:num>
  <w:num w:numId="2" w16cid:durableId="137141672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753620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04C88"/>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1F26"/>
    <w:rsid w:val="0016667D"/>
    <w:rsid w:val="00187BD9"/>
    <w:rsid w:val="00190B55"/>
    <w:rsid w:val="001A7A8C"/>
    <w:rsid w:val="001C3B5F"/>
    <w:rsid w:val="001D058F"/>
    <w:rsid w:val="002009EA"/>
    <w:rsid w:val="00202756"/>
    <w:rsid w:val="00202CA0"/>
    <w:rsid w:val="00216B6D"/>
    <w:rsid w:val="0022757F"/>
    <w:rsid w:val="00241FA2"/>
    <w:rsid w:val="002555BF"/>
    <w:rsid w:val="00271316"/>
    <w:rsid w:val="00276293"/>
    <w:rsid w:val="002B349C"/>
    <w:rsid w:val="002D58BE"/>
    <w:rsid w:val="002F4747"/>
    <w:rsid w:val="00302605"/>
    <w:rsid w:val="00324F98"/>
    <w:rsid w:val="003522C8"/>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743E7"/>
    <w:rsid w:val="00577E03"/>
    <w:rsid w:val="005861D7"/>
    <w:rsid w:val="00586CCF"/>
    <w:rsid w:val="005964AB"/>
    <w:rsid w:val="005C099A"/>
    <w:rsid w:val="005C31A5"/>
    <w:rsid w:val="005C5B0D"/>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D70B0"/>
    <w:rsid w:val="006E3D45"/>
    <w:rsid w:val="006E6E62"/>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0E8"/>
    <w:rsid w:val="00842AF0"/>
    <w:rsid w:val="0086171E"/>
    <w:rsid w:val="00872FC8"/>
    <w:rsid w:val="008845D0"/>
    <w:rsid w:val="00884D60"/>
    <w:rsid w:val="00896E56"/>
    <w:rsid w:val="008B43F2"/>
    <w:rsid w:val="008B6CFF"/>
    <w:rsid w:val="009274B4"/>
    <w:rsid w:val="009326CE"/>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6722"/>
    <w:rsid w:val="00AD7914"/>
    <w:rsid w:val="00AE514B"/>
    <w:rsid w:val="00B40888"/>
    <w:rsid w:val="00B631C0"/>
    <w:rsid w:val="00B639E9"/>
    <w:rsid w:val="00B817CD"/>
    <w:rsid w:val="00B81A7D"/>
    <w:rsid w:val="00B91EF7"/>
    <w:rsid w:val="00B94AD0"/>
    <w:rsid w:val="00BB3A95"/>
    <w:rsid w:val="00BC2203"/>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55D4"/>
    <w:rsid w:val="00D268B3"/>
    <w:rsid w:val="00D509B0"/>
    <w:rsid w:val="00D52FD6"/>
    <w:rsid w:val="00D54009"/>
    <w:rsid w:val="00D5651D"/>
    <w:rsid w:val="00D57A34"/>
    <w:rsid w:val="00D74898"/>
    <w:rsid w:val="00D801ED"/>
    <w:rsid w:val="00D867C5"/>
    <w:rsid w:val="00D936BC"/>
    <w:rsid w:val="00D96530"/>
    <w:rsid w:val="00DA1CB1"/>
    <w:rsid w:val="00DD44AF"/>
    <w:rsid w:val="00DE2AC3"/>
    <w:rsid w:val="00DE5692"/>
    <w:rsid w:val="00DE6300"/>
    <w:rsid w:val="00DF4BC6"/>
    <w:rsid w:val="00DF78E0"/>
    <w:rsid w:val="00E03C94"/>
    <w:rsid w:val="00E205BC"/>
    <w:rsid w:val="00E26226"/>
    <w:rsid w:val="00E45D05"/>
    <w:rsid w:val="00E55816"/>
    <w:rsid w:val="00E55AEF"/>
    <w:rsid w:val="00E976C1"/>
    <w:rsid w:val="00EA12E5"/>
    <w:rsid w:val="00EB0812"/>
    <w:rsid w:val="00EB54B2"/>
    <w:rsid w:val="00EB55C6"/>
    <w:rsid w:val="00EF1932"/>
    <w:rsid w:val="00EF71B6"/>
    <w:rsid w:val="00F02766"/>
    <w:rsid w:val="00F05BD4"/>
    <w:rsid w:val="00F06473"/>
    <w:rsid w:val="00F320AA"/>
    <w:rsid w:val="00F6155B"/>
    <w:rsid w:val="00F65C19"/>
    <w:rsid w:val="00F73A69"/>
    <w:rsid w:val="00F822B0"/>
    <w:rsid w:val="00FD08E2"/>
    <w:rsid w:val="00FD18DA"/>
    <w:rsid w:val="00FD2546"/>
    <w:rsid w:val="00FD772E"/>
    <w:rsid w:val="00FD7879"/>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D9762C2"/>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styleId="Hyperlink">
    <w:name w:val="Hyperlink"/>
    <w:basedOn w:val="DefaultParagraphFont"/>
    <w:uiPriority w:val="99"/>
    <w:semiHidden/>
    <w:unhideWhenUsed/>
    <w:rPr>
      <w:color w:val="0000FF" w:themeColor="hyperlink"/>
      <w:u w:val="single"/>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
    <w:basedOn w:val="Normal"/>
    <w:link w:val="ListParagraphChar"/>
    <w:uiPriority w:val="99"/>
    <w:qFormat/>
    <w:rsid w:val="00324F98"/>
    <w:pPr>
      <w:numPr>
        <w:numId w:val="3"/>
      </w:numPr>
      <w:tabs>
        <w:tab w:val="clear" w:pos="1134"/>
        <w:tab w:val="clear" w:pos="1871"/>
        <w:tab w:val="clear" w:pos="2268"/>
      </w:tabs>
      <w:overflowPunct/>
      <w:autoSpaceDE/>
      <w:autoSpaceDN/>
      <w:adjustRightInd/>
      <w:spacing w:before="0"/>
      <w:textAlignment w:val="auto"/>
    </w:pPr>
    <w:rPr>
      <w:rFonts w:eastAsia="BatangChe"/>
      <w:szCs w:val="24"/>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99"/>
    <w:locked/>
    <w:rsid w:val="00324F98"/>
    <w:rPr>
      <w:rFonts w:ascii="Times New Roman" w:eastAsia="BatangChe" w:hAnsi="Times New Roman"/>
      <w:sz w:val="24"/>
      <w:szCs w:val="24"/>
      <w:lang w:val="en-GB" w:eastAsia="en-US"/>
    </w:rPr>
  </w:style>
  <w:style w:type="table" w:styleId="TableGrid">
    <w:name w:val="Table Grid"/>
    <w:basedOn w:val="TableNormal"/>
    <w:uiPriority w:val="59"/>
    <w:rsid w:val="00324F98"/>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basedOn w:val="DefaultParagraphFont"/>
    <w:link w:val="Tabletext"/>
    <w:locked/>
    <w:rsid w:val="00324F98"/>
    <w:rPr>
      <w:rFonts w:ascii="Times New Roman" w:hAnsi="Times New Roman"/>
      <w:lang w:val="en-GB" w:eastAsia="en-US"/>
    </w:rPr>
  </w:style>
  <w:style w:type="character" w:styleId="CommentReference">
    <w:name w:val="annotation reference"/>
    <w:basedOn w:val="DefaultParagraphFont"/>
    <w:semiHidden/>
    <w:unhideWhenUsed/>
    <w:rsid w:val="005743E7"/>
    <w:rPr>
      <w:sz w:val="16"/>
      <w:szCs w:val="16"/>
    </w:rPr>
  </w:style>
  <w:style w:type="paragraph" w:styleId="CommentText">
    <w:name w:val="annotation text"/>
    <w:basedOn w:val="Normal"/>
    <w:link w:val="CommentTextChar"/>
    <w:unhideWhenUsed/>
    <w:rsid w:val="005743E7"/>
    <w:rPr>
      <w:sz w:val="20"/>
    </w:rPr>
  </w:style>
  <w:style w:type="character" w:customStyle="1" w:styleId="CommentTextChar">
    <w:name w:val="Comment Text Char"/>
    <w:basedOn w:val="DefaultParagraphFont"/>
    <w:link w:val="CommentText"/>
    <w:rsid w:val="005743E7"/>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5743E7"/>
    <w:rPr>
      <w:b/>
      <w:bCs/>
    </w:rPr>
  </w:style>
  <w:style w:type="character" w:customStyle="1" w:styleId="CommentSubjectChar">
    <w:name w:val="Comment Subject Char"/>
    <w:basedOn w:val="CommentTextChar"/>
    <w:link w:val="CommentSubject"/>
    <w:semiHidden/>
    <w:rsid w:val="005743E7"/>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R23-WRC23-C-0062!A22!MSW-E</DPM_x0020_File_x0020_name>
    <DPM_x0020_Author xmlns="76b7d054-b29f-418b-b414-6b742f999448">DPM</DPM_x0020_Author>
    <DPM_x0020_Version xmlns="76b7d054-b29f-418b-b414-6b742f999448">DPM_2022.05.12.01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F61C-3924-41AC-BBC7-79DCEAB72CBC}">
  <ds:schemaRefs>
    <ds:schemaRef ds:uri="http://schemas.microsoft.com/sharepoint/events"/>
  </ds:schemaRefs>
</ds:datastoreItem>
</file>

<file path=customXml/itemProps2.xml><?xml version="1.0" encoding="utf-8"?>
<ds:datastoreItem xmlns:ds="http://schemas.openxmlformats.org/officeDocument/2006/customXml" ds:itemID="{862FFA6B-3404-40F5-80CC-4C430EE3964D}">
  <ds:schemaRefs>
    <ds:schemaRef ds:uri="http://schemas.microsoft.com/office/2006/documentManagement/types"/>
    <ds:schemaRef ds:uri="76b7d054-b29f-418b-b414-6b742f999448"/>
    <ds:schemaRef ds:uri="http://www.w3.org/XML/1998/namespace"/>
    <ds:schemaRef ds:uri="b9f87034-1e33-420b-8ff9-da24a529006f"/>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F60F4AB0-1A47-414A-B08B-830B6BB7C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C82C7-B2C6-4AA1-8550-A0204942F2D3}">
  <ds:schemaRefs>
    <ds:schemaRef ds:uri="http://schemas.microsoft.com/sharepoint/v3/contenttype/forms"/>
  </ds:schemaRefs>
</ds:datastoreItem>
</file>

<file path=customXml/itemProps5.xml><?xml version="1.0" encoding="utf-8"?>
<ds:datastoreItem xmlns:ds="http://schemas.openxmlformats.org/officeDocument/2006/customXml" ds:itemID="{0756FA09-5B17-4A8F-96D2-EBA436B4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273</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R23-WRC23-C-0062!A22!MSW-E</vt:lpstr>
    </vt:vector>
  </TitlesOfParts>
  <Manager>General Secretariat - Pool</Manager>
  <Company>International Telecommunication Union (ITU)</Company>
  <LinksUpToDate>false</LinksUpToDate>
  <CharactersWithSpaces>1845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R23-WRC23-C-0062!A22!MSW-E</dc:title>
  <dc:subject>World Radiocommunication Conference - 2023</dc:subject>
  <dc:creator>Documents Proposals Manager (DPM)</dc:creator>
  <cp:keywords>DPM_v2023.8.1.1_prod</cp:keywords>
  <dc:description>Uploaded on 2015.07.06</dc:description>
  <cp:lastModifiedBy>TPU E RR</cp:lastModifiedBy>
  <cp:revision>5</cp:revision>
  <cp:lastPrinted>2017-02-10T08:23:00Z</cp:lastPrinted>
  <dcterms:created xsi:type="dcterms:W3CDTF">2023-10-11T13:20:00Z</dcterms:created>
  <dcterms:modified xsi:type="dcterms:W3CDTF">2023-10-11T14:01:00Z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