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7E3C96A0" w14:textId="77777777" w:rsidTr="00B466C9">
        <w:trPr>
          <w:trHeight w:val="283"/>
        </w:trPr>
        <w:tc>
          <w:tcPr>
            <w:tcW w:w="11052" w:type="dxa"/>
            <w:gridSpan w:val="15"/>
            <w:vAlign w:val="center"/>
          </w:tcPr>
          <w:p w14:paraId="67F6B2F7" w14:textId="77777777" w:rsidR="0077095D" w:rsidRPr="006C7438" w:rsidRDefault="003F1333" w:rsidP="003F1333">
            <w:pPr>
              <w:pStyle w:val="ListParagraph"/>
              <w:numPr>
                <w:ilvl w:val="0"/>
                <w:numId w:val="4"/>
              </w:numPr>
              <w:jc w:val="left"/>
              <w:rPr>
                <w:rFonts w:cstheme="minorHAnsi"/>
                <w:b/>
                <w:sz w:val="28"/>
                <w:szCs w:val="28"/>
              </w:rPr>
            </w:pPr>
            <w:r>
              <w:rPr>
                <w:rFonts w:cstheme="minorHAnsi"/>
                <w:b/>
                <w:sz w:val="28"/>
                <w:szCs w:val="28"/>
              </w:rPr>
              <w:t>I</w:t>
            </w:r>
            <w:r w:rsidR="005D31ED">
              <w:rPr>
                <w:rFonts w:cstheme="minorHAnsi"/>
                <w:b/>
                <w:sz w:val="28"/>
                <w:szCs w:val="28"/>
              </w:rPr>
              <w:t>ssue on Resolution 427</w:t>
            </w:r>
            <w:r>
              <w:rPr>
                <w:rFonts w:cstheme="minorHAnsi"/>
                <w:b/>
                <w:sz w:val="28"/>
                <w:szCs w:val="28"/>
              </w:rPr>
              <w:t xml:space="preserve"> (in related to Agenda item 4)</w:t>
            </w:r>
          </w:p>
        </w:tc>
      </w:tr>
      <w:tr w:rsidR="007E7577" w:rsidRPr="00D93A66" w14:paraId="181D1DD3" w14:textId="77777777" w:rsidTr="00C63D90">
        <w:trPr>
          <w:trHeight w:val="694"/>
        </w:trPr>
        <w:tc>
          <w:tcPr>
            <w:tcW w:w="2122" w:type="dxa"/>
            <w:gridSpan w:val="3"/>
            <w:vMerge w:val="restart"/>
            <w:vAlign w:val="center"/>
          </w:tcPr>
          <w:p w14:paraId="756B83B7" w14:textId="77777777" w:rsidR="007E7577" w:rsidRDefault="007E7577" w:rsidP="00D93A66">
            <w:pPr>
              <w:jc w:val="center"/>
              <w:rPr>
                <w:rFonts w:cstheme="minorHAnsi"/>
                <w:b/>
                <w:sz w:val="28"/>
                <w:szCs w:val="28"/>
              </w:rPr>
            </w:pPr>
            <w:r w:rsidRPr="00D93A66">
              <w:rPr>
                <w:rFonts w:cstheme="minorHAnsi"/>
                <w:b/>
                <w:sz w:val="28"/>
                <w:szCs w:val="28"/>
              </w:rPr>
              <w:t>Agenda Item</w:t>
            </w:r>
            <w:r w:rsidR="000E3455">
              <w:rPr>
                <w:rFonts w:cstheme="minorHAnsi"/>
                <w:b/>
                <w:sz w:val="28"/>
                <w:szCs w:val="28"/>
              </w:rPr>
              <w:t xml:space="preserve"> 4 /</w:t>
            </w:r>
          </w:p>
          <w:p w14:paraId="38A8EC9B" w14:textId="77777777" w:rsidR="007E7577" w:rsidRPr="000E3455" w:rsidRDefault="005D31ED" w:rsidP="000E3455">
            <w:pPr>
              <w:jc w:val="center"/>
              <w:rPr>
                <w:rFonts w:cstheme="minorHAnsi"/>
                <w:b/>
                <w:bCs/>
                <w:sz w:val="28"/>
                <w:szCs w:val="28"/>
              </w:rPr>
            </w:pPr>
            <w:r w:rsidRPr="000E3455">
              <w:rPr>
                <w:rFonts w:cstheme="minorHAnsi"/>
                <w:b/>
                <w:bCs/>
                <w:sz w:val="28"/>
                <w:szCs w:val="28"/>
              </w:rPr>
              <w:t>Issue</w:t>
            </w:r>
            <w:r w:rsidR="00722915" w:rsidRPr="000E3455">
              <w:rPr>
                <w:rFonts w:cstheme="minorHAnsi"/>
                <w:b/>
                <w:bCs/>
                <w:sz w:val="28"/>
                <w:szCs w:val="28"/>
              </w:rPr>
              <w:t xml:space="preserve"> on Res</w:t>
            </w:r>
            <w:r w:rsidR="000E3455" w:rsidRPr="000E3455">
              <w:rPr>
                <w:rFonts w:cstheme="minorHAnsi"/>
                <w:b/>
                <w:bCs/>
                <w:sz w:val="28"/>
                <w:szCs w:val="28"/>
              </w:rPr>
              <w:t>olution</w:t>
            </w:r>
            <w:r w:rsidR="00722915" w:rsidRPr="000E3455">
              <w:rPr>
                <w:rFonts w:cstheme="minorHAnsi"/>
                <w:b/>
                <w:bCs/>
                <w:sz w:val="28"/>
                <w:szCs w:val="28"/>
              </w:rPr>
              <w:t xml:space="preserve"> 427</w:t>
            </w:r>
          </w:p>
        </w:tc>
        <w:tc>
          <w:tcPr>
            <w:tcW w:w="8930" w:type="dxa"/>
            <w:gridSpan w:val="12"/>
          </w:tcPr>
          <w:p w14:paraId="4389CA27" w14:textId="77777777" w:rsidR="007E7577" w:rsidRPr="00C63D90" w:rsidRDefault="003F1333" w:rsidP="003F1333">
            <w:pPr>
              <w:rPr>
                <w:rFonts w:cstheme="minorHAnsi"/>
                <w:bCs/>
                <w:sz w:val="24"/>
                <w:szCs w:val="24"/>
              </w:rPr>
            </w:pPr>
            <w:r w:rsidRPr="003F1333">
              <w:rPr>
                <w:rFonts w:cstheme="minorHAnsi"/>
                <w:bCs/>
                <w:sz w:val="24"/>
                <w:szCs w:val="24"/>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w:t>
            </w:r>
            <w:r w:rsidR="000E3455">
              <w:rPr>
                <w:rFonts w:cstheme="minorHAnsi"/>
                <w:bCs/>
                <w:sz w:val="24"/>
                <w:szCs w:val="24"/>
              </w:rPr>
              <w:t>ance with the Radio Regulations</w:t>
            </w:r>
          </w:p>
        </w:tc>
      </w:tr>
      <w:tr w:rsidR="007E7577" w:rsidRPr="00D93A66" w14:paraId="1F93F0AD" w14:textId="77777777" w:rsidTr="00C63D90">
        <w:trPr>
          <w:trHeight w:val="283"/>
        </w:trPr>
        <w:tc>
          <w:tcPr>
            <w:tcW w:w="2122" w:type="dxa"/>
            <w:gridSpan w:val="3"/>
            <w:vMerge/>
          </w:tcPr>
          <w:p w14:paraId="300DF175" w14:textId="77777777" w:rsidR="00D93A66" w:rsidRPr="00D93A66" w:rsidRDefault="00D93A66" w:rsidP="00D93A66">
            <w:pPr>
              <w:jc w:val="center"/>
              <w:rPr>
                <w:rFonts w:cstheme="minorHAnsi"/>
                <w:b/>
                <w:sz w:val="28"/>
                <w:szCs w:val="28"/>
              </w:rPr>
            </w:pPr>
          </w:p>
        </w:tc>
        <w:tc>
          <w:tcPr>
            <w:tcW w:w="1842" w:type="dxa"/>
            <w:gridSpan w:val="4"/>
          </w:tcPr>
          <w:p w14:paraId="21F4EC20"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268" w:type="dxa"/>
            <w:gridSpan w:val="3"/>
          </w:tcPr>
          <w:p w14:paraId="4C133A34" w14:textId="77777777" w:rsidR="00D93A66" w:rsidRPr="006C7438" w:rsidRDefault="003F1333" w:rsidP="00D93A66">
            <w:pPr>
              <w:jc w:val="center"/>
              <w:rPr>
                <w:rFonts w:cstheme="minorHAnsi"/>
                <w:bCs/>
                <w:sz w:val="24"/>
                <w:szCs w:val="24"/>
              </w:rPr>
            </w:pPr>
            <w:r>
              <w:rPr>
                <w:rFonts w:cstheme="minorHAnsi"/>
                <w:bCs/>
                <w:sz w:val="24"/>
                <w:szCs w:val="24"/>
              </w:rPr>
              <w:t>5</w:t>
            </w:r>
          </w:p>
        </w:tc>
        <w:tc>
          <w:tcPr>
            <w:tcW w:w="2268" w:type="dxa"/>
            <w:gridSpan w:val="3"/>
          </w:tcPr>
          <w:p w14:paraId="18ACA7AC"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552" w:type="dxa"/>
            <w:gridSpan w:val="2"/>
          </w:tcPr>
          <w:p w14:paraId="32A92F9A" w14:textId="77777777" w:rsidR="00D93A66" w:rsidRPr="006C7438" w:rsidRDefault="003F1333" w:rsidP="00D93A66">
            <w:pPr>
              <w:jc w:val="center"/>
              <w:rPr>
                <w:rFonts w:cstheme="minorHAnsi"/>
                <w:bCs/>
                <w:sz w:val="24"/>
                <w:szCs w:val="24"/>
              </w:rPr>
            </w:pPr>
            <w:r>
              <w:rPr>
                <w:rFonts w:cstheme="minorHAnsi"/>
                <w:bCs/>
                <w:sz w:val="24"/>
                <w:szCs w:val="24"/>
              </w:rPr>
              <w:t>5E</w:t>
            </w:r>
          </w:p>
        </w:tc>
      </w:tr>
      <w:tr w:rsidR="007E7577" w:rsidRPr="00D93A66" w14:paraId="0DB01A35" w14:textId="77777777" w:rsidTr="00B466C9">
        <w:tc>
          <w:tcPr>
            <w:tcW w:w="1555" w:type="dxa"/>
          </w:tcPr>
          <w:p w14:paraId="0984EC80"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969" w:type="dxa"/>
            <w:gridSpan w:val="7"/>
          </w:tcPr>
          <w:p w14:paraId="4B71A133" w14:textId="77777777" w:rsidR="00D93A66" w:rsidRPr="00D93A66" w:rsidRDefault="00722915" w:rsidP="00D93A66">
            <w:pPr>
              <w:jc w:val="center"/>
              <w:rPr>
                <w:rFonts w:cstheme="minorHAnsi"/>
                <w:bCs/>
                <w:sz w:val="24"/>
                <w:szCs w:val="24"/>
              </w:rPr>
            </w:pPr>
            <w:r>
              <w:rPr>
                <w:rFonts w:cstheme="minorHAnsi"/>
                <w:bCs/>
                <w:sz w:val="24"/>
                <w:szCs w:val="24"/>
              </w:rPr>
              <w:t>Bui Ha Long</w:t>
            </w:r>
          </w:p>
        </w:tc>
        <w:tc>
          <w:tcPr>
            <w:tcW w:w="850" w:type="dxa"/>
            <w:gridSpan w:val="3"/>
          </w:tcPr>
          <w:p w14:paraId="6141EBEE"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4678" w:type="dxa"/>
            <w:gridSpan w:val="4"/>
          </w:tcPr>
          <w:p w14:paraId="3904F176" w14:textId="77777777" w:rsidR="00D93A66" w:rsidRPr="00D93A66" w:rsidRDefault="00722915" w:rsidP="00D93A66">
            <w:pPr>
              <w:jc w:val="center"/>
              <w:rPr>
                <w:rFonts w:cstheme="minorHAnsi"/>
                <w:bCs/>
                <w:sz w:val="24"/>
                <w:szCs w:val="24"/>
              </w:rPr>
            </w:pPr>
            <w:hyperlink r:id="rId7" w:history="1">
              <w:r w:rsidRPr="00B32318">
                <w:rPr>
                  <w:rStyle w:val="Hyperlink"/>
                  <w:rFonts w:cstheme="minorHAnsi"/>
                  <w:bCs/>
                  <w:sz w:val="24"/>
                  <w:szCs w:val="24"/>
                </w:rPr>
                <w:t>longbh@rfd.gov.vn</w:t>
              </w:r>
            </w:hyperlink>
          </w:p>
        </w:tc>
      </w:tr>
      <w:tr w:rsidR="00722915" w:rsidRPr="00D93A66" w14:paraId="074EA7F6" w14:textId="77777777" w:rsidTr="00B466C9">
        <w:tc>
          <w:tcPr>
            <w:tcW w:w="1555" w:type="dxa"/>
          </w:tcPr>
          <w:p w14:paraId="37EA0AAB" w14:textId="77777777" w:rsidR="00722915" w:rsidRPr="00D93A66" w:rsidRDefault="00722915" w:rsidP="00722915">
            <w:pPr>
              <w:jc w:val="center"/>
              <w:rPr>
                <w:rFonts w:cstheme="minorHAnsi"/>
                <w:b/>
                <w:sz w:val="24"/>
                <w:szCs w:val="24"/>
              </w:rPr>
            </w:pPr>
            <w:r>
              <w:rPr>
                <w:rFonts w:cstheme="minorHAnsi"/>
                <w:b/>
                <w:sz w:val="24"/>
                <w:szCs w:val="24"/>
              </w:rPr>
              <w:t>WP Chair</w:t>
            </w:r>
          </w:p>
        </w:tc>
        <w:tc>
          <w:tcPr>
            <w:tcW w:w="3969" w:type="dxa"/>
            <w:gridSpan w:val="7"/>
          </w:tcPr>
          <w:p w14:paraId="28A80A6E" w14:textId="77777777" w:rsidR="00722915" w:rsidRPr="00D93A66" w:rsidRDefault="00722915" w:rsidP="00722915">
            <w:pPr>
              <w:jc w:val="center"/>
              <w:rPr>
                <w:rFonts w:cstheme="minorHAnsi"/>
                <w:bCs/>
                <w:sz w:val="24"/>
                <w:szCs w:val="24"/>
              </w:rPr>
            </w:pPr>
            <w:r>
              <w:rPr>
                <w:rFonts w:cstheme="minorHAnsi"/>
                <w:bCs/>
                <w:sz w:val="24"/>
                <w:szCs w:val="24"/>
              </w:rPr>
              <w:t>Bui Ha Long</w:t>
            </w:r>
          </w:p>
        </w:tc>
        <w:tc>
          <w:tcPr>
            <w:tcW w:w="850" w:type="dxa"/>
            <w:gridSpan w:val="3"/>
          </w:tcPr>
          <w:p w14:paraId="51A4DC4D" w14:textId="77777777" w:rsidR="00722915" w:rsidRPr="00D93A66" w:rsidRDefault="00722915" w:rsidP="00722915">
            <w:pPr>
              <w:jc w:val="center"/>
              <w:rPr>
                <w:rFonts w:cstheme="minorHAnsi"/>
                <w:b/>
                <w:sz w:val="24"/>
                <w:szCs w:val="24"/>
              </w:rPr>
            </w:pPr>
            <w:r>
              <w:rPr>
                <w:rFonts w:cstheme="minorHAnsi"/>
                <w:b/>
                <w:sz w:val="24"/>
                <w:szCs w:val="24"/>
              </w:rPr>
              <w:t>Email</w:t>
            </w:r>
          </w:p>
        </w:tc>
        <w:tc>
          <w:tcPr>
            <w:tcW w:w="4678" w:type="dxa"/>
            <w:gridSpan w:val="4"/>
          </w:tcPr>
          <w:p w14:paraId="3CA4549C" w14:textId="77777777" w:rsidR="00722915" w:rsidRPr="00D93A66" w:rsidRDefault="00722915" w:rsidP="00722915">
            <w:pPr>
              <w:jc w:val="center"/>
              <w:rPr>
                <w:rFonts w:cstheme="minorHAnsi"/>
                <w:bCs/>
                <w:sz w:val="24"/>
                <w:szCs w:val="24"/>
              </w:rPr>
            </w:pPr>
            <w:hyperlink r:id="rId8" w:history="1">
              <w:r w:rsidRPr="00B32318">
                <w:rPr>
                  <w:rStyle w:val="Hyperlink"/>
                  <w:rFonts w:cstheme="minorHAnsi"/>
                  <w:bCs/>
                  <w:sz w:val="24"/>
                  <w:szCs w:val="24"/>
                </w:rPr>
                <w:t>longbh@rfd.gov.vn</w:t>
              </w:r>
            </w:hyperlink>
          </w:p>
        </w:tc>
      </w:tr>
      <w:tr w:rsidR="00722915" w:rsidRPr="00D93A66" w14:paraId="48CBFF20" w14:textId="77777777" w:rsidTr="00B466C9">
        <w:tc>
          <w:tcPr>
            <w:tcW w:w="1555" w:type="dxa"/>
          </w:tcPr>
          <w:p w14:paraId="6F8E4030" w14:textId="77777777" w:rsidR="00722915" w:rsidRDefault="00722915" w:rsidP="00722915">
            <w:pPr>
              <w:jc w:val="left"/>
              <w:rPr>
                <w:rFonts w:cstheme="minorHAnsi"/>
                <w:b/>
                <w:sz w:val="24"/>
                <w:szCs w:val="24"/>
              </w:rPr>
            </w:pPr>
            <w:r w:rsidRPr="00D93A66">
              <w:rPr>
                <w:rFonts w:cstheme="minorHAnsi"/>
                <w:b/>
                <w:sz w:val="24"/>
                <w:szCs w:val="24"/>
              </w:rPr>
              <w:t>Report Date</w:t>
            </w:r>
          </w:p>
        </w:tc>
        <w:tc>
          <w:tcPr>
            <w:tcW w:w="9497" w:type="dxa"/>
            <w:gridSpan w:val="14"/>
          </w:tcPr>
          <w:p w14:paraId="3F4157A4" w14:textId="761127B3" w:rsidR="00722915" w:rsidRPr="00722915" w:rsidRDefault="00722915" w:rsidP="00722915">
            <w:pPr>
              <w:jc w:val="left"/>
              <w:rPr>
                <w:rFonts w:cstheme="minorHAnsi"/>
                <w:sz w:val="24"/>
                <w:szCs w:val="24"/>
              </w:rPr>
            </w:pPr>
            <w:r w:rsidRPr="00722915">
              <w:rPr>
                <w:rFonts w:cstheme="minorHAnsi"/>
                <w:sz w:val="24"/>
                <w:szCs w:val="24"/>
              </w:rPr>
              <w:t>01 April</w:t>
            </w:r>
            <w:r w:rsidR="00614B25">
              <w:rPr>
                <w:rFonts w:cstheme="minorHAnsi"/>
                <w:sz w:val="24"/>
                <w:szCs w:val="24"/>
              </w:rPr>
              <w:t xml:space="preserve"> 2023</w:t>
            </w:r>
            <w:bookmarkStart w:id="0" w:name="_GoBack"/>
            <w:bookmarkEnd w:id="0"/>
          </w:p>
        </w:tc>
      </w:tr>
      <w:tr w:rsidR="00722915" w:rsidRPr="00D93A66" w14:paraId="3B41E94C" w14:textId="77777777" w:rsidTr="00B466C9">
        <w:tc>
          <w:tcPr>
            <w:tcW w:w="11052" w:type="dxa"/>
            <w:gridSpan w:val="15"/>
          </w:tcPr>
          <w:p w14:paraId="03F7248D" w14:textId="77777777" w:rsidR="00722915" w:rsidRPr="007E7577" w:rsidRDefault="00722915" w:rsidP="00722915">
            <w:pPr>
              <w:pStyle w:val="ListParagraph"/>
              <w:numPr>
                <w:ilvl w:val="0"/>
                <w:numId w:val="4"/>
              </w:numPr>
              <w:jc w:val="left"/>
              <w:rPr>
                <w:rFonts w:cstheme="minorHAnsi"/>
                <w:b/>
                <w:sz w:val="28"/>
                <w:szCs w:val="28"/>
              </w:rPr>
            </w:pPr>
            <w:r w:rsidRPr="007E7577">
              <w:rPr>
                <w:rFonts w:cstheme="minorHAnsi"/>
                <w:b/>
                <w:sz w:val="28"/>
                <w:szCs w:val="28"/>
              </w:rPr>
              <w:t>APT</w:t>
            </w:r>
          </w:p>
        </w:tc>
      </w:tr>
      <w:tr w:rsidR="00722915" w:rsidRPr="00D93A66" w14:paraId="0184358E" w14:textId="77777777" w:rsidTr="00B466C9">
        <w:trPr>
          <w:trHeight w:val="596"/>
        </w:trPr>
        <w:tc>
          <w:tcPr>
            <w:tcW w:w="2917" w:type="dxa"/>
            <w:gridSpan w:val="4"/>
          </w:tcPr>
          <w:p w14:paraId="6A9FEBAA" w14:textId="77777777" w:rsidR="00722915" w:rsidRPr="00D93A66" w:rsidRDefault="00722915" w:rsidP="00722915">
            <w:pPr>
              <w:jc w:val="center"/>
              <w:rPr>
                <w:rFonts w:cstheme="minorHAnsi"/>
                <w:b/>
                <w:sz w:val="24"/>
                <w:szCs w:val="24"/>
              </w:rPr>
            </w:pPr>
            <w:r>
              <w:rPr>
                <w:rFonts w:cstheme="minorHAnsi"/>
                <w:b/>
                <w:sz w:val="24"/>
                <w:szCs w:val="24"/>
              </w:rPr>
              <w:t>APT Preliminary Views</w:t>
            </w:r>
          </w:p>
          <w:p w14:paraId="1420B78C" w14:textId="77777777" w:rsidR="00722915" w:rsidRDefault="00722915" w:rsidP="00722915">
            <w:pPr>
              <w:jc w:val="center"/>
              <w:rPr>
                <w:rFonts w:cstheme="minorHAnsi"/>
                <w:bCs/>
                <w:sz w:val="24"/>
                <w:szCs w:val="24"/>
              </w:rPr>
            </w:pPr>
            <w:r>
              <w:rPr>
                <w:rFonts w:cstheme="minorHAnsi"/>
                <w:bCs/>
                <w:sz w:val="24"/>
                <w:szCs w:val="24"/>
              </w:rPr>
              <w:t>CPM23-2/xxxx</w:t>
            </w:r>
          </w:p>
          <w:p w14:paraId="462E20B8" w14:textId="77777777" w:rsidR="00722915" w:rsidRPr="00D93A66" w:rsidRDefault="00722915" w:rsidP="00722915">
            <w:pPr>
              <w:jc w:val="center"/>
              <w:rPr>
                <w:rFonts w:cstheme="minorHAnsi"/>
                <w:b/>
                <w:sz w:val="24"/>
                <w:szCs w:val="24"/>
              </w:rPr>
            </w:pPr>
          </w:p>
        </w:tc>
        <w:tc>
          <w:tcPr>
            <w:tcW w:w="8135" w:type="dxa"/>
            <w:gridSpan w:val="11"/>
          </w:tcPr>
          <w:p w14:paraId="72AA08C9" w14:textId="77777777" w:rsidR="003F1333" w:rsidRDefault="003F1333" w:rsidP="00722915">
            <w:pPr>
              <w:rPr>
                <w:rFonts w:cstheme="minorHAnsi"/>
                <w:bCs/>
                <w:sz w:val="24"/>
                <w:szCs w:val="24"/>
              </w:rPr>
            </w:pPr>
            <w:r>
              <w:rPr>
                <w:rFonts w:cstheme="minorHAnsi"/>
                <w:bCs/>
                <w:sz w:val="24"/>
                <w:szCs w:val="24"/>
              </w:rPr>
              <w:t>None at CPM23-2.</w:t>
            </w:r>
          </w:p>
          <w:p w14:paraId="001FEDFA" w14:textId="77777777" w:rsidR="003F1333" w:rsidRDefault="003F1333" w:rsidP="00722915">
            <w:pPr>
              <w:rPr>
                <w:rFonts w:cstheme="minorHAnsi"/>
                <w:bCs/>
                <w:sz w:val="24"/>
                <w:szCs w:val="24"/>
              </w:rPr>
            </w:pPr>
            <w:r w:rsidRPr="003F1333">
              <w:rPr>
                <w:rFonts w:cstheme="minorHAnsi"/>
                <w:b/>
                <w:bCs/>
                <w:sz w:val="24"/>
                <w:szCs w:val="24"/>
              </w:rPr>
              <w:t xml:space="preserve">APT Preliminary Views from </w:t>
            </w:r>
            <w:r w:rsidRPr="003F1333">
              <w:rPr>
                <w:rFonts w:cstheme="minorHAnsi"/>
                <w:b/>
                <w:bCs/>
                <w:sz w:val="24"/>
                <w:szCs w:val="24"/>
              </w:rPr>
              <w:t>APG23-5</w:t>
            </w:r>
            <w:r>
              <w:rPr>
                <w:rFonts w:cstheme="minorHAnsi"/>
                <w:bCs/>
                <w:sz w:val="24"/>
                <w:szCs w:val="24"/>
              </w:rPr>
              <w:t xml:space="preserve"> (document </w:t>
            </w:r>
            <w:hyperlink r:id="rId9" w:history="1">
              <w:r w:rsidRPr="003F1333">
                <w:rPr>
                  <w:rStyle w:val="Hyperlink"/>
                  <w:rFonts w:cstheme="minorHAnsi"/>
                  <w:bCs/>
                  <w:sz w:val="24"/>
                  <w:szCs w:val="24"/>
                </w:rPr>
                <w:t>OUT-18</w:t>
              </w:r>
            </w:hyperlink>
            <w:r>
              <w:rPr>
                <w:rFonts w:cstheme="minorHAnsi"/>
                <w:bCs/>
                <w:sz w:val="24"/>
                <w:szCs w:val="24"/>
              </w:rPr>
              <w:t>):</w:t>
            </w:r>
          </w:p>
          <w:p w14:paraId="63F9331C" w14:textId="77777777" w:rsidR="00722915" w:rsidRDefault="00722915" w:rsidP="00722915">
            <w:pPr>
              <w:rPr>
                <w:rFonts w:cstheme="minorHAnsi"/>
                <w:bCs/>
                <w:sz w:val="24"/>
                <w:szCs w:val="24"/>
              </w:rPr>
            </w:pPr>
            <w:r w:rsidRPr="00722915">
              <w:rPr>
                <w:rFonts w:cstheme="minorHAnsi"/>
                <w:bCs/>
                <w:sz w:val="24"/>
                <w:szCs w:val="24"/>
              </w:rPr>
              <w:t>APT Members support further studies on the relevant Articles of the Radio Regulations and their associated appendices to identify outdated aeronautical provisions, and the development of regulatory texts for updating these provisions, in accordance with Resolution 427 (WRC-19).</w:t>
            </w:r>
          </w:p>
          <w:p w14:paraId="6A2AA837" w14:textId="77777777" w:rsidR="00722915" w:rsidRPr="00E00EC9" w:rsidRDefault="00722915" w:rsidP="00722915">
            <w:pPr>
              <w:rPr>
                <w:rFonts w:cstheme="minorHAnsi"/>
                <w:bCs/>
                <w:sz w:val="24"/>
                <w:szCs w:val="24"/>
              </w:rPr>
            </w:pPr>
            <w:r w:rsidRPr="00722915">
              <w:rPr>
                <w:rFonts w:cstheme="minorHAnsi"/>
                <w:bCs/>
                <w:sz w:val="24"/>
                <w:szCs w:val="24"/>
              </w:rPr>
              <w:t>APT Members are of the view that any proposed changes to the Radio Regulations should not impact current and planned aeronautical systems or applications.</w:t>
            </w:r>
          </w:p>
        </w:tc>
      </w:tr>
      <w:tr w:rsidR="00722915" w:rsidRPr="00D93A66" w14:paraId="2AB4B68F" w14:textId="77777777" w:rsidTr="00B466C9">
        <w:trPr>
          <w:trHeight w:val="889"/>
        </w:trPr>
        <w:tc>
          <w:tcPr>
            <w:tcW w:w="2917" w:type="dxa"/>
            <w:gridSpan w:val="4"/>
          </w:tcPr>
          <w:p w14:paraId="48072775" w14:textId="77777777" w:rsidR="00722915" w:rsidRPr="00D93A66" w:rsidRDefault="00722915" w:rsidP="00722915">
            <w:pPr>
              <w:jc w:val="center"/>
              <w:rPr>
                <w:rFonts w:cstheme="minorHAnsi"/>
                <w:b/>
                <w:sz w:val="24"/>
                <w:szCs w:val="24"/>
              </w:rPr>
            </w:pPr>
            <w:r>
              <w:rPr>
                <w:rFonts w:cstheme="minorHAnsi"/>
                <w:b/>
                <w:sz w:val="24"/>
                <w:szCs w:val="24"/>
              </w:rPr>
              <w:t>APT Views for modification of CPM Report</w:t>
            </w:r>
          </w:p>
          <w:p w14:paraId="5581870D" w14:textId="77777777" w:rsidR="00722915" w:rsidRPr="00D93A66" w:rsidRDefault="00722915" w:rsidP="00722915">
            <w:pPr>
              <w:jc w:val="center"/>
              <w:rPr>
                <w:rFonts w:cstheme="minorHAnsi"/>
                <w:b/>
                <w:sz w:val="24"/>
                <w:szCs w:val="24"/>
              </w:rPr>
            </w:pPr>
            <w:r>
              <w:rPr>
                <w:rFonts w:cstheme="minorHAnsi"/>
                <w:bCs/>
                <w:sz w:val="24"/>
                <w:szCs w:val="24"/>
              </w:rPr>
              <w:t>CPM23-2/xxxx</w:t>
            </w:r>
          </w:p>
        </w:tc>
        <w:tc>
          <w:tcPr>
            <w:tcW w:w="8135" w:type="dxa"/>
            <w:gridSpan w:val="11"/>
          </w:tcPr>
          <w:p w14:paraId="6526D0F7" w14:textId="77777777" w:rsidR="00722915" w:rsidRPr="00E00EC9" w:rsidRDefault="00722915" w:rsidP="00722915">
            <w:pPr>
              <w:jc w:val="center"/>
              <w:rPr>
                <w:rFonts w:cstheme="minorHAnsi"/>
                <w:bCs/>
                <w:sz w:val="24"/>
                <w:szCs w:val="24"/>
              </w:rPr>
            </w:pPr>
            <w:r>
              <w:rPr>
                <w:rFonts w:cstheme="minorHAnsi"/>
                <w:bCs/>
                <w:sz w:val="24"/>
                <w:szCs w:val="24"/>
              </w:rPr>
              <w:t>None</w:t>
            </w:r>
          </w:p>
          <w:p w14:paraId="1D2B8C5E" w14:textId="77777777" w:rsidR="00722915" w:rsidRPr="00E00EC9" w:rsidRDefault="00722915" w:rsidP="00722915">
            <w:pPr>
              <w:jc w:val="center"/>
              <w:rPr>
                <w:rFonts w:cstheme="minorHAnsi"/>
                <w:bCs/>
                <w:sz w:val="24"/>
                <w:szCs w:val="24"/>
              </w:rPr>
            </w:pPr>
          </w:p>
        </w:tc>
      </w:tr>
      <w:tr w:rsidR="00722915" w:rsidRPr="00D93A66" w14:paraId="0A73E797" w14:textId="77777777" w:rsidTr="00B466C9">
        <w:tc>
          <w:tcPr>
            <w:tcW w:w="2917" w:type="dxa"/>
            <w:gridSpan w:val="4"/>
          </w:tcPr>
          <w:p w14:paraId="71CC5F91" w14:textId="77777777" w:rsidR="00722915" w:rsidRDefault="00722915" w:rsidP="00722915">
            <w:pPr>
              <w:jc w:val="center"/>
              <w:rPr>
                <w:rFonts w:cstheme="minorHAnsi"/>
                <w:b/>
                <w:sz w:val="24"/>
                <w:szCs w:val="24"/>
              </w:rPr>
            </w:pPr>
            <w:r>
              <w:rPr>
                <w:rFonts w:cstheme="minorHAnsi"/>
                <w:b/>
                <w:sz w:val="24"/>
                <w:szCs w:val="24"/>
              </w:rPr>
              <w:t xml:space="preserve">Outcome from earlier </w:t>
            </w:r>
          </w:p>
          <w:p w14:paraId="487B32CA" w14:textId="77777777" w:rsidR="00722915" w:rsidRPr="0077095D" w:rsidRDefault="00722915" w:rsidP="00722915">
            <w:pPr>
              <w:jc w:val="center"/>
              <w:rPr>
                <w:rFonts w:cstheme="minorHAnsi"/>
                <w:bCs/>
                <w:sz w:val="24"/>
                <w:szCs w:val="24"/>
              </w:rPr>
            </w:pPr>
            <w:r>
              <w:rPr>
                <w:rFonts w:cstheme="minorHAnsi"/>
                <w:b/>
                <w:sz w:val="24"/>
                <w:szCs w:val="24"/>
              </w:rPr>
              <w:t>APT Coord meeting</w:t>
            </w:r>
          </w:p>
        </w:tc>
        <w:tc>
          <w:tcPr>
            <w:tcW w:w="8135" w:type="dxa"/>
            <w:gridSpan w:val="11"/>
          </w:tcPr>
          <w:p w14:paraId="395845A0" w14:textId="77777777" w:rsidR="00722915" w:rsidRPr="00D93A66" w:rsidRDefault="00722915" w:rsidP="00722915">
            <w:pPr>
              <w:jc w:val="center"/>
              <w:rPr>
                <w:rFonts w:cstheme="minorHAnsi"/>
                <w:b/>
                <w:sz w:val="24"/>
                <w:szCs w:val="24"/>
              </w:rPr>
            </w:pPr>
            <w:r>
              <w:rPr>
                <w:rFonts w:cstheme="minorHAnsi"/>
                <w:bCs/>
                <w:sz w:val="24"/>
                <w:szCs w:val="24"/>
              </w:rPr>
              <w:t>None</w:t>
            </w:r>
          </w:p>
        </w:tc>
      </w:tr>
      <w:tr w:rsidR="00722915" w:rsidRPr="00D93A66" w14:paraId="55C727FB" w14:textId="77777777" w:rsidTr="00B466C9">
        <w:tc>
          <w:tcPr>
            <w:tcW w:w="11052" w:type="dxa"/>
            <w:gridSpan w:val="15"/>
          </w:tcPr>
          <w:p w14:paraId="1B8844E1" w14:textId="77777777" w:rsidR="00722915" w:rsidRDefault="00722915" w:rsidP="00722915">
            <w:pPr>
              <w:jc w:val="left"/>
              <w:rPr>
                <w:rFonts w:cstheme="minorHAnsi"/>
                <w:b/>
                <w:sz w:val="24"/>
                <w:szCs w:val="24"/>
              </w:rPr>
            </w:pPr>
          </w:p>
        </w:tc>
      </w:tr>
      <w:tr w:rsidR="00722915" w:rsidRPr="00D93A66" w14:paraId="746F0F43" w14:textId="77777777" w:rsidTr="00B466C9">
        <w:tc>
          <w:tcPr>
            <w:tcW w:w="11052" w:type="dxa"/>
            <w:gridSpan w:val="15"/>
          </w:tcPr>
          <w:p w14:paraId="5455A385" w14:textId="77777777" w:rsidR="00722915" w:rsidRPr="007E7577" w:rsidRDefault="00722915" w:rsidP="00722915">
            <w:pPr>
              <w:pStyle w:val="ListParagraph"/>
              <w:numPr>
                <w:ilvl w:val="0"/>
                <w:numId w:val="4"/>
              </w:numPr>
              <w:jc w:val="left"/>
              <w:rPr>
                <w:rFonts w:cstheme="minorHAnsi"/>
                <w:b/>
                <w:sz w:val="28"/>
                <w:szCs w:val="28"/>
              </w:rPr>
            </w:pPr>
            <w:r w:rsidRPr="007E7577">
              <w:rPr>
                <w:rFonts w:cstheme="minorHAnsi"/>
                <w:b/>
                <w:sz w:val="28"/>
                <w:szCs w:val="28"/>
              </w:rPr>
              <w:t>Other regional groups</w:t>
            </w:r>
          </w:p>
        </w:tc>
      </w:tr>
      <w:tr w:rsidR="00722915" w:rsidRPr="00D93A66" w14:paraId="7658F10F" w14:textId="77777777" w:rsidTr="00B466C9">
        <w:tc>
          <w:tcPr>
            <w:tcW w:w="1853" w:type="dxa"/>
            <w:gridSpan w:val="2"/>
          </w:tcPr>
          <w:p w14:paraId="63A97765" w14:textId="77777777" w:rsidR="00722915" w:rsidRDefault="00722915" w:rsidP="00722915">
            <w:pPr>
              <w:jc w:val="center"/>
              <w:rPr>
                <w:rFonts w:cstheme="minorHAnsi"/>
                <w:b/>
                <w:sz w:val="24"/>
                <w:szCs w:val="24"/>
              </w:rPr>
            </w:pPr>
          </w:p>
        </w:tc>
        <w:tc>
          <w:tcPr>
            <w:tcW w:w="1839" w:type="dxa"/>
            <w:gridSpan w:val="4"/>
          </w:tcPr>
          <w:p w14:paraId="775659D8" w14:textId="77777777" w:rsidR="00722915" w:rsidRDefault="00722915" w:rsidP="00722915">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46C1B2D9" w14:textId="77777777" w:rsidR="00722915" w:rsidRDefault="00722915" w:rsidP="00722915">
            <w:pPr>
              <w:jc w:val="center"/>
              <w:rPr>
                <w:rFonts w:cstheme="minorHAnsi"/>
                <w:b/>
                <w:sz w:val="24"/>
                <w:szCs w:val="24"/>
              </w:rPr>
            </w:pPr>
            <w:r>
              <w:rPr>
                <w:rFonts w:cstheme="minorHAnsi"/>
                <w:b/>
                <w:sz w:val="24"/>
                <w:szCs w:val="24"/>
              </w:rPr>
              <w:t>ASMG</w:t>
            </w:r>
          </w:p>
        </w:tc>
        <w:tc>
          <w:tcPr>
            <w:tcW w:w="1840" w:type="dxa"/>
            <w:gridSpan w:val="3"/>
          </w:tcPr>
          <w:p w14:paraId="0FF70095" w14:textId="77777777" w:rsidR="00722915" w:rsidRDefault="00722915" w:rsidP="00722915">
            <w:pPr>
              <w:jc w:val="center"/>
              <w:rPr>
                <w:rFonts w:cstheme="minorHAnsi"/>
                <w:b/>
                <w:sz w:val="24"/>
                <w:szCs w:val="24"/>
              </w:rPr>
            </w:pPr>
            <w:r>
              <w:rPr>
                <w:rFonts w:cstheme="minorHAnsi"/>
                <w:b/>
                <w:sz w:val="24"/>
                <w:szCs w:val="24"/>
              </w:rPr>
              <w:t>CEPT</w:t>
            </w:r>
          </w:p>
        </w:tc>
        <w:tc>
          <w:tcPr>
            <w:tcW w:w="1840" w:type="dxa"/>
            <w:gridSpan w:val="2"/>
          </w:tcPr>
          <w:p w14:paraId="11DE0E20" w14:textId="77777777" w:rsidR="00722915" w:rsidRDefault="00722915" w:rsidP="00722915">
            <w:pPr>
              <w:jc w:val="center"/>
              <w:rPr>
                <w:rFonts w:cstheme="minorHAnsi"/>
                <w:b/>
                <w:sz w:val="24"/>
                <w:szCs w:val="24"/>
              </w:rPr>
            </w:pPr>
            <w:r>
              <w:rPr>
                <w:rFonts w:cstheme="minorHAnsi"/>
                <w:b/>
                <w:sz w:val="24"/>
                <w:szCs w:val="24"/>
              </w:rPr>
              <w:t>CITEL</w:t>
            </w:r>
          </w:p>
        </w:tc>
        <w:tc>
          <w:tcPr>
            <w:tcW w:w="1840" w:type="dxa"/>
          </w:tcPr>
          <w:p w14:paraId="0ED0ABBB" w14:textId="77777777" w:rsidR="00722915" w:rsidRDefault="00722915" w:rsidP="00722915">
            <w:pPr>
              <w:jc w:val="center"/>
              <w:rPr>
                <w:rFonts w:cstheme="minorHAnsi"/>
                <w:b/>
                <w:sz w:val="24"/>
                <w:szCs w:val="24"/>
              </w:rPr>
            </w:pPr>
            <w:r>
              <w:rPr>
                <w:rFonts w:cstheme="minorHAnsi"/>
                <w:b/>
                <w:sz w:val="24"/>
                <w:szCs w:val="24"/>
              </w:rPr>
              <w:t>RCC</w:t>
            </w:r>
          </w:p>
        </w:tc>
      </w:tr>
      <w:tr w:rsidR="00722915" w:rsidRPr="00D93A66" w14:paraId="3F0DD3B4" w14:textId="77777777" w:rsidTr="00B466C9">
        <w:tc>
          <w:tcPr>
            <w:tcW w:w="1853" w:type="dxa"/>
            <w:gridSpan w:val="2"/>
          </w:tcPr>
          <w:p w14:paraId="4D24BB45" w14:textId="77777777" w:rsidR="00722915" w:rsidRDefault="00722915" w:rsidP="00722915">
            <w:pPr>
              <w:jc w:val="center"/>
              <w:rPr>
                <w:rFonts w:cstheme="minorHAnsi"/>
                <w:b/>
                <w:sz w:val="24"/>
                <w:szCs w:val="24"/>
              </w:rPr>
            </w:pPr>
            <w:r>
              <w:rPr>
                <w:rFonts w:cstheme="minorHAnsi"/>
                <w:b/>
                <w:sz w:val="24"/>
                <w:szCs w:val="24"/>
              </w:rPr>
              <w:t>Input(s)</w:t>
            </w:r>
          </w:p>
        </w:tc>
        <w:tc>
          <w:tcPr>
            <w:tcW w:w="1839" w:type="dxa"/>
            <w:gridSpan w:val="4"/>
          </w:tcPr>
          <w:p w14:paraId="1531126C" w14:textId="77777777" w:rsidR="00722915" w:rsidRDefault="00722915" w:rsidP="00722915">
            <w:pPr>
              <w:jc w:val="center"/>
              <w:rPr>
                <w:rFonts w:cstheme="minorHAnsi"/>
                <w:b/>
                <w:sz w:val="24"/>
                <w:szCs w:val="24"/>
              </w:rPr>
            </w:pPr>
            <w:r>
              <w:rPr>
                <w:rFonts w:cstheme="minorHAnsi"/>
                <w:bCs/>
                <w:sz w:val="24"/>
                <w:szCs w:val="24"/>
              </w:rPr>
              <w:t>CPM23-2/xxxx</w:t>
            </w:r>
          </w:p>
        </w:tc>
        <w:tc>
          <w:tcPr>
            <w:tcW w:w="1840" w:type="dxa"/>
            <w:gridSpan w:val="3"/>
          </w:tcPr>
          <w:p w14:paraId="169C703C" w14:textId="77777777" w:rsidR="00722915" w:rsidRDefault="00722915" w:rsidP="00722915">
            <w:pPr>
              <w:jc w:val="center"/>
              <w:rPr>
                <w:rFonts w:cstheme="minorHAnsi"/>
                <w:b/>
                <w:sz w:val="24"/>
                <w:szCs w:val="24"/>
              </w:rPr>
            </w:pPr>
            <w:r>
              <w:rPr>
                <w:rFonts w:cstheme="minorHAnsi"/>
                <w:bCs/>
                <w:sz w:val="24"/>
                <w:szCs w:val="24"/>
              </w:rPr>
              <w:t>CPM23-2/xxxx</w:t>
            </w:r>
          </w:p>
        </w:tc>
        <w:tc>
          <w:tcPr>
            <w:tcW w:w="1840" w:type="dxa"/>
            <w:gridSpan w:val="3"/>
          </w:tcPr>
          <w:p w14:paraId="0A8A6DB7" w14:textId="77777777" w:rsidR="00722915" w:rsidRDefault="00722915" w:rsidP="00722915">
            <w:pPr>
              <w:jc w:val="center"/>
              <w:rPr>
                <w:rFonts w:cstheme="minorHAnsi"/>
                <w:b/>
                <w:sz w:val="24"/>
                <w:szCs w:val="24"/>
              </w:rPr>
            </w:pPr>
            <w:r>
              <w:rPr>
                <w:rFonts w:cstheme="minorHAnsi"/>
                <w:bCs/>
                <w:sz w:val="24"/>
                <w:szCs w:val="24"/>
              </w:rPr>
              <w:t>CPM23-2/xxxx</w:t>
            </w:r>
          </w:p>
        </w:tc>
        <w:tc>
          <w:tcPr>
            <w:tcW w:w="1840" w:type="dxa"/>
            <w:gridSpan w:val="2"/>
          </w:tcPr>
          <w:p w14:paraId="7B9FB6A1" w14:textId="77777777" w:rsidR="00722915" w:rsidRDefault="00722915" w:rsidP="00722915">
            <w:pPr>
              <w:jc w:val="center"/>
              <w:rPr>
                <w:rFonts w:cstheme="minorHAnsi"/>
                <w:b/>
                <w:sz w:val="24"/>
                <w:szCs w:val="24"/>
              </w:rPr>
            </w:pPr>
            <w:r>
              <w:rPr>
                <w:rFonts w:cstheme="minorHAnsi"/>
                <w:bCs/>
                <w:sz w:val="24"/>
                <w:szCs w:val="24"/>
              </w:rPr>
              <w:t>CPM23-2/xxxx</w:t>
            </w:r>
          </w:p>
        </w:tc>
        <w:tc>
          <w:tcPr>
            <w:tcW w:w="1840" w:type="dxa"/>
          </w:tcPr>
          <w:p w14:paraId="392E44B0" w14:textId="77777777" w:rsidR="00722915" w:rsidRDefault="00722915" w:rsidP="00722915">
            <w:pPr>
              <w:jc w:val="center"/>
              <w:rPr>
                <w:rFonts w:cstheme="minorHAnsi"/>
                <w:b/>
                <w:sz w:val="24"/>
                <w:szCs w:val="24"/>
              </w:rPr>
            </w:pPr>
            <w:r>
              <w:rPr>
                <w:rFonts w:cstheme="minorHAnsi"/>
                <w:bCs/>
                <w:sz w:val="24"/>
                <w:szCs w:val="24"/>
              </w:rPr>
              <w:t>CPM23-2/xxxx</w:t>
            </w:r>
          </w:p>
        </w:tc>
      </w:tr>
      <w:tr w:rsidR="00722915" w:rsidRPr="00D93A66" w14:paraId="4A19E2CB" w14:textId="77777777" w:rsidTr="00B466C9">
        <w:tc>
          <w:tcPr>
            <w:tcW w:w="1853" w:type="dxa"/>
            <w:gridSpan w:val="2"/>
          </w:tcPr>
          <w:p w14:paraId="107F69F9" w14:textId="77777777" w:rsidR="00722915" w:rsidRDefault="00722915" w:rsidP="00722915">
            <w:pPr>
              <w:jc w:val="center"/>
              <w:rPr>
                <w:rFonts w:cstheme="minorHAnsi"/>
                <w:b/>
                <w:sz w:val="24"/>
                <w:szCs w:val="24"/>
              </w:rPr>
            </w:pPr>
            <w:r>
              <w:rPr>
                <w:rFonts w:cstheme="minorHAnsi"/>
                <w:b/>
                <w:sz w:val="24"/>
                <w:szCs w:val="24"/>
              </w:rPr>
              <w:t>Summary of views/proposals</w:t>
            </w:r>
          </w:p>
        </w:tc>
        <w:tc>
          <w:tcPr>
            <w:tcW w:w="1839" w:type="dxa"/>
            <w:gridSpan w:val="4"/>
          </w:tcPr>
          <w:p w14:paraId="0311372C" w14:textId="77777777" w:rsidR="00722915" w:rsidRPr="000E3455" w:rsidRDefault="000E3455" w:rsidP="00722915">
            <w:pPr>
              <w:jc w:val="center"/>
              <w:rPr>
                <w:rFonts w:cstheme="minorHAnsi"/>
                <w:sz w:val="24"/>
                <w:szCs w:val="24"/>
              </w:rPr>
            </w:pPr>
            <w:r w:rsidRPr="000E3455">
              <w:rPr>
                <w:rFonts w:cstheme="minorHAnsi"/>
                <w:sz w:val="24"/>
                <w:szCs w:val="24"/>
              </w:rPr>
              <w:t>None</w:t>
            </w:r>
          </w:p>
        </w:tc>
        <w:tc>
          <w:tcPr>
            <w:tcW w:w="1840" w:type="dxa"/>
            <w:gridSpan w:val="3"/>
          </w:tcPr>
          <w:p w14:paraId="467E51ED" w14:textId="77777777" w:rsidR="00722915" w:rsidRDefault="000E3455" w:rsidP="00722915">
            <w:pPr>
              <w:jc w:val="center"/>
              <w:rPr>
                <w:rFonts w:cstheme="minorHAnsi"/>
                <w:b/>
                <w:sz w:val="24"/>
                <w:szCs w:val="24"/>
              </w:rPr>
            </w:pPr>
            <w:r w:rsidRPr="000E3455">
              <w:rPr>
                <w:rFonts w:cstheme="minorHAnsi"/>
                <w:sz w:val="24"/>
                <w:szCs w:val="24"/>
              </w:rPr>
              <w:t>None</w:t>
            </w:r>
          </w:p>
        </w:tc>
        <w:tc>
          <w:tcPr>
            <w:tcW w:w="1840" w:type="dxa"/>
            <w:gridSpan w:val="3"/>
          </w:tcPr>
          <w:p w14:paraId="7719BAC0" w14:textId="77777777" w:rsidR="00722915" w:rsidRDefault="000E3455" w:rsidP="00722915">
            <w:pPr>
              <w:jc w:val="center"/>
              <w:rPr>
                <w:rFonts w:cstheme="minorHAnsi"/>
                <w:b/>
                <w:sz w:val="24"/>
                <w:szCs w:val="24"/>
              </w:rPr>
            </w:pPr>
            <w:r w:rsidRPr="000E3455">
              <w:rPr>
                <w:rFonts w:cstheme="minorHAnsi"/>
                <w:sz w:val="24"/>
                <w:szCs w:val="24"/>
              </w:rPr>
              <w:t>None</w:t>
            </w:r>
          </w:p>
        </w:tc>
        <w:tc>
          <w:tcPr>
            <w:tcW w:w="1840" w:type="dxa"/>
            <w:gridSpan w:val="2"/>
          </w:tcPr>
          <w:p w14:paraId="311E5DCC" w14:textId="77777777" w:rsidR="00722915" w:rsidRDefault="000E3455" w:rsidP="00722915">
            <w:pPr>
              <w:jc w:val="center"/>
              <w:rPr>
                <w:rFonts w:cstheme="minorHAnsi"/>
                <w:b/>
                <w:sz w:val="24"/>
                <w:szCs w:val="24"/>
              </w:rPr>
            </w:pPr>
            <w:r w:rsidRPr="000E3455">
              <w:rPr>
                <w:rFonts w:cstheme="minorHAnsi"/>
                <w:sz w:val="24"/>
                <w:szCs w:val="24"/>
              </w:rPr>
              <w:t>None</w:t>
            </w:r>
          </w:p>
        </w:tc>
        <w:tc>
          <w:tcPr>
            <w:tcW w:w="1840" w:type="dxa"/>
          </w:tcPr>
          <w:p w14:paraId="7501334C" w14:textId="77777777" w:rsidR="00722915" w:rsidRDefault="000E3455" w:rsidP="00722915">
            <w:pPr>
              <w:jc w:val="center"/>
              <w:rPr>
                <w:rFonts w:cstheme="minorHAnsi"/>
                <w:b/>
                <w:sz w:val="24"/>
                <w:szCs w:val="24"/>
              </w:rPr>
            </w:pPr>
            <w:r w:rsidRPr="000E3455">
              <w:rPr>
                <w:rFonts w:cstheme="minorHAnsi"/>
                <w:sz w:val="24"/>
                <w:szCs w:val="24"/>
              </w:rPr>
              <w:t>None</w:t>
            </w:r>
          </w:p>
        </w:tc>
      </w:tr>
      <w:tr w:rsidR="00722915" w:rsidRPr="00D93A66" w14:paraId="504B37E2" w14:textId="77777777" w:rsidTr="00B466C9">
        <w:tc>
          <w:tcPr>
            <w:tcW w:w="11052" w:type="dxa"/>
            <w:gridSpan w:val="15"/>
          </w:tcPr>
          <w:p w14:paraId="5E1E6D12" w14:textId="77777777" w:rsidR="00722915" w:rsidRPr="006C7438" w:rsidRDefault="00722915" w:rsidP="00722915">
            <w:pPr>
              <w:jc w:val="left"/>
              <w:rPr>
                <w:rFonts w:cstheme="minorHAnsi"/>
                <w:b/>
                <w:sz w:val="24"/>
                <w:szCs w:val="24"/>
              </w:rPr>
            </w:pPr>
          </w:p>
        </w:tc>
      </w:tr>
      <w:tr w:rsidR="00722915" w:rsidRPr="00D93A66" w14:paraId="09BCAE08" w14:textId="77777777" w:rsidTr="00B466C9">
        <w:tc>
          <w:tcPr>
            <w:tcW w:w="11052" w:type="dxa"/>
            <w:gridSpan w:val="15"/>
          </w:tcPr>
          <w:p w14:paraId="70ABCBF7" w14:textId="77777777" w:rsidR="00722915" w:rsidRPr="007E7577" w:rsidRDefault="00722915" w:rsidP="00722915">
            <w:pPr>
              <w:pStyle w:val="ListParagraph"/>
              <w:numPr>
                <w:ilvl w:val="0"/>
                <w:numId w:val="4"/>
              </w:numPr>
              <w:jc w:val="left"/>
              <w:rPr>
                <w:rFonts w:cstheme="minorHAnsi"/>
                <w:b/>
                <w:sz w:val="28"/>
                <w:szCs w:val="28"/>
              </w:rPr>
            </w:pPr>
            <w:r>
              <w:rPr>
                <w:rFonts w:cstheme="minorHAnsi"/>
                <w:b/>
                <w:sz w:val="28"/>
                <w:szCs w:val="28"/>
              </w:rPr>
              <w:t>Summary of discussions during CPM23-2</w:t>
            </w:r>
          </w:p>
        </w:tc>
      </w:tr>
      <w:tr w:rsidR="00722915" w:rsidRPr="00D93A66" w14:paraId="45F959B2" w14:textId="77777777" w:rsidTr="00B466C9">
        <w:tc>
          <w:tcPr>
            <w:tcW w:w="3397" w:type="dxa"/>
            <w:gridSpan w:val="5"/>
          </w:tcPr>
          <w:p w14:paraId="266D2094" w14:textId="77777777" w:rsidR="00722915" w:rsidRPr="006C7438" w:rsidRDefault="00722915" w:rsidP="00722915">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655" w:type="dxa"/>
            <w:gridSpan w:val="10"/>
          </w:tcPr>
          <w:p w14:paraId="4387A608" w14:textId="77777777" w:rsidR="00722915" w:rsidRPr="0077095D" w:rsidRDefault="003F1333" w:rsidP="00722915">
            <w:pPr>
              <w:jc w:val="left"/>
              <w:rPr>
                <w:rFonts w:cstheme="minorHAnsi"/>
                <w:bCs/>
                <w:sz w:val="24"/>
                <w:szCs w:val="24"/>
              </w:rPr>
            </w:pPr>
            <w:hyperlink r:id="rId10" w:history="1">
              <w:r w:rsidRPr="003F1333">
                <w:rPr>
                  <w:rStyle w:val="Hyperlink"/>
                  <w:rFonts w:cstheme="minorHAnsi"/>
                  <w:bCs/>
                  <w:sz w:val="24"/>
                  <w:szCs w:val="24"/>
                </w:rPr>
                <w:t>CPM23-2/250</w:t>
              </w:r>
            </w:hyperlink>
          </w:p>
        </w:tc>
      </w:tr>
      <w:tr w:rsidR="00722915" w:rsidRPr="00D93A66" w14:paraId="56FE7677" w14:textId="77777777" w:rsidTr="00B466C9">
        <w:tc>
          <w:tcPr>
            <w:tcW w:w="11052" w:type="dxa"/>
            <w:gridSpan w:val="15"/>
          </w:tcPr>
          <w:p w14:paraId="1431D67F" w14:textId="42D42DBE" w:rsidR="00722915" w:rsidRDefault="00722915" w:rsidP="00E51096">
            <w:pPr>
              <w:rPr>
                <w:rFonts w:cstheme="minorHAnsi"/>
                <w:bCs/>
                <w:sz w:val="24"/>
                <w:szCs w:val="24"/>
              </w:rPr>
            </w:pPr>
            <w:r>
              <w:rPr>
                <w:rFonts w:cstheme="minorHAnsi"/>
                <w:bCs/>
                <w:sz w:val="24"/>
                <w:szCs w:val="24"/>
              </w:rPr>
              <w:t xml:space="preserve">There was </w:t>
            </w:r>
            <w:r w:rsidR="00E51096">
              <w:rPr>
                <w:rFonts w:cstheme="minorHAnsi"/>
                <w:bCs/>
                <w:sz w:val="24"/>
                <w:szCs w:val="24"/>
              </w:rPr>
              <w:t xml:space="preserve">discussion on </w:t>
            </w:r>
            <w:r>
              <w:rPr>
                <w:rFonts w:cstheme="minorHAnsi"/>
                <w:bCs/>
                <w:sz w:val="24"/>
                <w:szCs w:val="24"/>
              </w:rPr>
              <w:t xml:space="preserve">a proposal </w:t>
            </w:r>
            <w:r w:rsidR="000E3455">
              <w:rPr>
                <w:rFonts w:cstheme="minorHAnsi"/>
                <w:bCs/>
                <w:sz w:val="24"/>
                <w:szCs w:val="24"/>
              </w:rPr>
              <w:t>(document CMP23-2/</w:t>
            </w:r>
            <w:hyperlink r:id="rId11" w:history="1">
              <w:r w:rsidR="000E3455" w:rsidRPr="000E3455">
                <w:rPr>
                  <w:rStyle w:val="Hyperlink"/>
                  <w:rFonts w:cstheme="minorHAnsi"/>
                  <w:bCs/>
                  <w:sz w:val="24"/>
                  <w:szCs w:val="24"/>
                </w:rPr>
                <w:t>131</w:t>
              </w:r>
            </w:hyperlink>
            <w:r w:rsidR="000E3455">
              <w:rPr>
                <w:rFonts w:cstheme="minorHAnsi"/>
                <w:bCs/>
                <w:sz w:val="24"/>
                <w:szCs w:val="24"/>
              </w:rPr>
              <w:t xml:space="preserve">) </w:t>
            </w:r>
            <w:r>
              <w:rPr>
                <w:rFonts w:cstheme="minorHAnsi"/>
                <w:bCs/>
                <w:sz w:val="24"/>
                <w:szCs w:val="24"/>
              </w:rPr>
              <w:t>to suppress</w:t>
            </w:r>
            <w:r>
              <w:t xml:space="preserve"> </w:t>
            </w:r>
            <w:r w:rsidRPr="00722915">
              <w:rPr>
                <w:rFonts w:cstheme="minorHAnsi"/>
                <w:bCs/>
                <w:sz w:val="24"/>
                <w:szCs w:val="24"/>
              </w:rPr>
              <w:t xml:space="preserve">Resolution </w:t>
            </w:r>
            <w:r w:rsidRPr="00722915">
              <w:rPr>
                <w:rFonts w:cstheme="minorHAnsi"/>
                <w:b/>
                <w:bCs/>
                <w:sz w:val="24"/>
                <w:szCs w:val="24"/>
              </w:rPr>
              <w:t>427 (WRC-19)</w:t>
            </w:r>
            <w:r>
              <w:rPr>
                <w:rFonts w:cstheme="minorHAnsi"/>
                <w:bCs/>
                <w:sz w:val="24"/>
                <w:szCs w:val="24"/>
              </w:rPr>
              <w:t xml:space="preserve"> because</w:t>
            </w:r>
            <w:r w:rsidR="003F1333">
              <w:t xml:space="preserve"> </w:t>
            </w:r>
            <w:r w:rsidR="003F1333" w:rsidRPr="003F1333">
              <w:rPr>
                <w:rFonts w:cstheme="minorHAnsi"/>
                <w:bCs/>
                <w:sz w:val="24"/>
                <w:szCs w:val="24"/>
              </w:rPr>
              <w:t xml:space="preserve">there were no studies or options to respond to the </w:t>
            </w:r>
            <w:r w:rsidR="003F1333">
              <w:rPr>
                <w:rFonts w:cstheme="minorHAnsi"/>
                <w:bCs/>
                <w:sz w:val="24"/>
                <w:szCs w:val="24"/>
              </w:rPr>
              <w:t>R</w:t>
            </w:r>
            <w:r w:rsidR="003F1333" w:rsidRPr="003F1333">
              <w:rPr>
                <w:rFonts w:cstheme="minorHAnsi"/>
                <w:bCs/>
                <w:sz w:val="24"/>
                <w:szCs w:val="24"/>
              </w:rPr>
              <w:t>esolution</w:t>
            </w:r>
            <w:r w:rsidR="003F1333">
              <w:rPr>
                <w:rFonts w:cstheme="minorHAnsi"/>
                <w:bCs/>
                <w:sz w:val="24"/>
                <w:szCs w:val="24"/>
              </w:rPr>
              <w:t>. The plenary on Friday 31 March</w:t>
            </w:r>
            <w:r w:rsidR="000E3455">
              <w:rPr>
                <w:rFonts w:cstheme="minorHAnsi"/>
                <w:bCs/>
                <w:sz w:val="24"/>
                <w:szCs w:val="24"/>
              </w:rPr>
              <w:t xml:space="preserve"> discussed and</w:t>
            </w:r>
            <w:r w:rsidR="003F1333">
              <w:rPr>
                <w:rFonts w:cstheme="minorHAnsi"/>
                <w:bCs/>
                <w:sz w:val="24"/>
                <w:szCs w:val="24"/>
              </w:rPr>
              <w:t xml:space="preserve"> agreed to</w:t>
            </w:r>
            <w:r w:rsidR="000E3455">
              <w:rPr>
                <w:rFonts w:cstheme="minorHAnsi"/>
                <w:bCs/>
                <w:sz w:val="24"/>
                <w:szCs w:val="24"/>
              </w:rPr>
              <w:t xml:space="preserve"> update </w:t>
            </w:r>
            <w:r w:rsidR="00E51096">
              <w:rPr>
                <w:rFonts w:cstheme="minorHAnsi"/>
                <w:bCs/>
                <w:sz w:val="24"/>
                <w:szCs w:val="24"/>
              </w:rPr>
              <w:t xml:space="preserve">texts in BR Director report </w:t>
            </w:r>
            <w:r w:rsidR="00E51096">
              <w:rPr>
                <w:rFonts w:cstheme="minorHAnsi"/>
                <w:bCs/>
                <w:sz w:val="24"/>
                <w:szCs w:val="24"/>
              </w:rPr>
              <w:t>(document CMP23-2/</w:t>
            </w:r>
            <w:hyperlink r:id="rId12" w:history="1">
              <w:r w:rsidR="00E51096">
                <w:rPr>
                  <w:rStyle w:val="Hyperlink"/>
                  <w:rFonts w:cstheme="minorHAnsi"/>
                  <w:bCs/>
                  <w:sz w:val="24"/>
                  <w:szCs w:val="24"/>
                </w:rPr>
                <w:t>7</w:t>
              </w:r>
            </w:hyperlink>
            <w:r w:rsidR="00E51096">
              <w:rPr>
                <w:rFonts w:cstheme="minorHAnsi"/>
                <w:bCs/>
                <w:sz w:val="24"/>
                <w:szCs w:val="24"/>
              </w:rPr>
              <w:t>)</w:t>
            </w:r>
            <w:r w:rsidR="00E51096">
              <w:rPr>
                <w:rFonts w:cstheme="minorHAnsi"/>
                <w:bCs/>
                <w:sz w:val="24"/>
                <w:szCs w:val="24"/>
              </w:rPr>
              <w:t xml:space="preserve"> on a</w:t>
            </w:r>
            <w:r w:rsidR="00E51096">
              <w:t xml:space="preserve"> </w:t>
            </w:r>
            <w:r w:rsidR="00E51096" w:rsidRPr="00E51096">
              <w:rPr>
                <w:rFonts w:cstheme="minorHAnsi"/>
                <w:bCs/>
                <w:sz w:val="24"/>
                <w:szCs w:val="24"/>
              </w:rPr>
              <w:t xml:space="preserve">general review of </w:t>
            </w:r>
            <w:r w:rsidR="00E51096">
              <w:rPr>
                <w:rFonts w:cstheme="minorHAnsi"/>
                <w:bCs/>
                <w:sz w:val="24"/>
                <w:szCs w:val="24"/>
              </w:rPr>
              <w:t>WARC</w:t>
            </w:r>
            <w:r w:rsidR="00E51096" w:rsidRPr="00E51096">
              <w:rPr>
                <w:rFonts w:cstheme="minorHAnsi"/>
                <w:bCs/>
                <w:sz w:val="24"/>
                <w:szCs w:val="24"/>
              </w:rPr>
              <w:t>/</w:t>
            </w:r>
            <w:r w:rsidR="00E51096">
              <w:rPr>
                <w:rFonts w:cstheme="minorHAnsi"/>
                <w:bCs/>
                <w:sz w:val="24"/>
                <w:szCs w:val="24"/>
              </w:rPr>
              <w:t>WRC</w:t>
            </w:r>
            <w:r w:rsidR="00E51096" w:rsidRPr="00E51096">
              <w:rPr>
                <w:rFonts w:cstheme="minorHAnsi"/>
                <w:bCs/>
                <w:sz w:val="24"/>
                <w:szCs w:val="24"/>
              </w:rPr>
              <w:t xml:space="preserve"> </w:t>
            </w:r>
            <w:r w:rsidR="00E51096">
              <w:rPr>
                <w:rFonts w:cstheme="minorHAnsi"/>
                <w:bCs/>
                <w:sz w:val="24"/>
                <w:szCs w:val="24"/>
              </w:rPr>
              <w:t>R</w:t>
            </w:r>
            <w:r w:rsidR="00E51096" w:rsidRPr="00E51096">
              <w:rPr>
                <w:rFonts w:cstheme="minorHAnsi"/>
                <w:bCs/>
                <w:sz w:val="24"/>
                <w:szCs w:val="24"/>
              </w:rPr>
              <w:t xml:space="preserve">esolutions and </w:t>
            </w:r>
            <w:r w:rsidR="00E51096">
              <w:rPr>
                <w:rFonts w:cstheme="minorHAnsi"/>
                <w:bCs/>
                <w:sz w:val="24"/>
                <w:szCs w:val="24"/>
              </w:rPr>
              <w:t>R</w:t>
            </w:r>
            <w:r w:rsidR="00E51096" w:rsidRPr="00E51096">
              <w:rPr>
                <w:rFonts w:cstheme="minorHAnsi"/>
                <w:bCs/>
                <w:sz w:val="24"/>
                <w:szCs w:val="24"/>
              </w:rPr>
              <w:t>ecommendations</w:t>
            </w:r>
            <w:r w:rsidR="00E51096">
              <w:rPr>
                <w:rFonts w:cstheme="minorHAnsi"/>
                <w:bCs/>
                <w:sz w:val="24"/>
                <w:szCs w:val="24"/>
              </w:rPr>
              <w:t xml:space="preserve"> under WRC-23 agenda item 4, then possible </w:t>
            </w:r>
            <w:r w:rsidR="00E51096" w:rsidRPr="00E51096">
              <w:rPr>
                <w:rFonts w:cstheme="minorHAnsi"/>
                <w:bCs/>
                <w:sz w:val="24"/>
                <w:szCs w:val="24"/>
              </w:rPr>
              <w:t>follow-up under WRC 23 agenda item 4</w:t>
            </w:r>
            <w:r w:rsidR="00E51096">
              <w:rPr>
                <w:rFonts w:cstheme="minorHAnsi"/>
                <w:bCs/>
                <w:sz w:val="24"/>
                <w:szCs w:val="24"/>
              </w:rPr>
              <w:t xml:space="preserve"> on Resolution </w:t>
            </w:r>
            <w:r w:rsidR="00E51096" w:rsidRPr="00E51096">
              <w:rPr>
                <w:rFonts w:cstheme="minorHAnsi"/>
                <w:b/>
                <w:bCs/>
                <w:sz w:val="24"/>
                <w:szCs w:val="24"/>
              </w:rPr>
              <w:t>427</w:t>
            </w:r>
            <w:r w:rsidR="00E51096">
              <w:rPr>
                <w:rFonts w:cstheme="minorHAnsi"/>
                <w:bCs/>
                <w:sz w:val="24"/>
                <w:szCs w:val="24"/>
              </w:rPr>
              <w:t xml:space="preserve"> are MOD or SUP.</w:t>
            </w:r>
          </w:p>
        </w:tc>
      </w:tr>
      <w:tr w:rsidR="00722915" w:rsidRPr="00D93A66" w14:paraId="2CC34D3F" w14:textId="77777777" w:rsidTr="00B466C9">
        <w:tc>
          <w:tcPr>
            <w:tcW w:w="11052" w:type="dxa"/>
            <w:gridSpan w:val="15"/>
          </w:tcPr>
          <w:p w14:paraId="660A1B39" w14:textId="77777777" w:rsidR="00722915" w:rsidRPr="007E7577" w:rsidRDefault="00722915" w:rsidP="00722915">
            <w:pPr>
              <w:pStyle w:val="ListParagraph"/>
              <w:numPr>
                <w:ilvl w:val="0"/>
                <w:numId w:val="4"/>
              </w:numPr>
              <w:jc w:val="left"/>
              <w:rPr>
                <w:rFonts w:cstheme="minorHAnsi"/>
                <w:bCs/>
                <w:sz w:val="24"/>
                <w:szCs w:val="24"/>
              </w:rPr>
            </w:pPr>
            <w:r w:rsidRPr="007E7577">
              <w:rPr>
                <w:rFonts w:cstheme="minorHAnsi"/>
                <w:b/>
                <w:sz w:val="28"/>
                <w:szCs w:val="28"/>
              </w:rPr>
              <w:t>Issue(s) which require discussion and</w:t>
            </w:r>
            <w:r>
              <w:rPr>
                <w:rFonts w:cstheme="minorHAnsi"/>
                <w:b/>
                <w:sz w:val="28"/>
                <w:szCs w:val="28"/>
              </w:rPr>
              <w:t xml:space="preserve"> </w:t>
            </w:r>
            <w:r w:rsidRPr="007E7577">
              <w:rPr>
                <w:rFonts w:cstheme="minorHAnsi"/>
                <w:b/>
                <w:sz w:val="28"/>
                <w:szCs w:val="28"/>
              </w:rPr>
              <w:t xml:space="preserve">further guidance at APG Coordination meeting </w:t>
            </w:r>
          </w:p>
        </w:tc>
      </w:tr>
      <w:tr w:rsidR="00722915" w:rsidRPr="00D93A66" w14:paraId="09F2424C" w14:textId="77777777" w:rsidTr="00B466C9">
        <w:tc>
          <w:tcPr>
            <w:tcW w:w="11052" w:type="dxa"/>
            <w:gridSpan w:val="15"/>
          </w:tcPr>
          <w:p w14:paraId="5B77472C" w14:textId="77777777" w:rsidR="00722915" w:rsidRPr="0077095D" w:rsidRDefault="00722915" w:rsidP="00722915">
            <w:pPr>
              <w:jc w:val="center"/>
              <w:rPr>
                <w:rFonts w:cstheme="minorHAnsi"/>
                <w:bCs/>
                <w:sz w:val="24"/>
                <w:szCs w:val="24"/>
              </w:rPr>
            </w:pPr>
            <w:r w:rsidRPr="0077095D">
              <w:rPr>
                <w:rFonts w:cstheme="minorHAnsi"/>
                <w:bCs/>
                <w:sz w:val="24"/>
                <w:szCs w:val="24"/>
              </w:rPr>
              <w:t>[if any]</w:t>
            </w:r>
          </w:p>
        </w:tc>
      </w:tr>
    </w:tbl>
    <w:p w14:paraId="2DE612E3" w14:textId="77777777" w:rsidR="009977D0" w:rsidRDefault="009977D0"/>
    <w:p w14:paraId="6E6F478F" w14:textId="77777777" w:rsidR="00D93A66" w:rsidRDefault="00D93A66"/>
    <w:p w14:paraId="3E192286" w14:textId="77777777" w:rsidR="00D93A66" w:rsidRDefault="00D93A66"/>
    <w:sectPr w:rsidR="00D93A66" w:rsidSect="00B466C9">
      <w:headerReference w:type="even" r:id="rId13"/>
      <w:headerReference w:type="default" r:id="rId14"/>
      <w:footerReference w:type="even" r:id="rId15"/>
      <w:footerReference w:type="default" r:id="rId16"/>
      <w:headerReference w:type="first" r:id="rId17"/>
      <w:footerReference w:type="first" r:id="rId18"/>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A026" w14:textId="77777777" w:rsidR="005D31ED" w:rsidRDefault="005D31ED" w:rsidP="00D93A66">
      <w:pPr>
        <w:spacing w:after="0" w:line="240" w:lineRule="auto"/>
      </w:pPr>
      <w:r>
        <w:separator/>
      </w:r>
    </w:p>
  </w:endnote>
  <w:endnote w:type="continuationSeparator" w:id="0">
    <w:p w14:paraId="481D5EEB" w14:textId="77777777" w:rsidR="005D31ED" w:rsidRDefault="005D31ED"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2506" w14:textId="77777777" w:rsidR="005D31ED" w:rsidRDefault="005D3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0653" w14:textId="77777777" w:rsidR="005D31ED" w:rsidRDefault="005D3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8374" w14:textId="77777777" w:rsidR="005D31ED" w:rsidRDefault="005D3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F5BF" w14:textId="77777777" w:rsidR="005D31ED" w:rsidRDefault="005D31ED" w:rsidP="00D93A66">
      <w:pPr>
        <w:spacing w:after="0" w:line="240" w:lineRule="auto"/>
      </w:pPr>
      <w:r>
        <w:separator/>
      </w:r>
    </w:p>
  </w:footnote>
  <w:footnote w:type="continuationSeparator" w:id="0">
    <w:p w14:paraId="7D29A74A" w14:textId="77777777" w:rsidR="005D31ED" w:rsidRDefault="005D31ED"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64FF" w14:textId="77777777" w:rsidR="005D31ED" w:rsidRDefault="005D3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FCE1" w14:textId="77777777" w:rsidR="005D31ED" w:rsidRDefault="005D31ED" w:rsidP="00D93A66">
    <w:pPr>
      <w:pStyle w:val="Header"/>
      <w:tabs>
        <w:tab w:val="clear" w:pos="4513"/>
        <w:tab w:val="clear" w:pos="9026"/>
        <w:tab w:val="left" w:pos="3594"/>
      </w:tabs>
      <w:jc w:val="center"/>
      <w:rPr>
        <w:b/>
        <w:bCs/>
        <w:sz w:val="28"/>
        <w:szCs w:val="28"/>
      </w:rPr>
    </w:pPr>
    <w:r w:rsidRPr="002C600C">
      <w:rPr>
        <w:b/>
        <w:bCs/>
        <w:sz w:val="28"/>
        <w:szCs w:val="28"/>
      </w:rPr>
      <w:t xml:space="preserve">Report of the </w:t>
    </w:r>
    <w:r>
      <w:rPr>
        <w:b/>
        <w:bCs/>
        <w:sz w:val="28"/>
        <w:szCs w:val="28"/>
      </w:rPr>
      <w:t xml:space="preserve">APT </w:t>
    </w:r>
    <w:r w:rsidRPr="002C600C">
      <w:rPr>
        <w:b/>
        <w:bCs/>
        <w:sz w:val="28"/>
        <w:szCs w:val="28"/>
      </w:rPr>
      <w:t>Agenda Item Coordinator</w:t>
    </w:r>
  </w:p>
  <w:p w14:paraId="36DC315C" w14:textId="77777777" w:rsidR="005D31ED" w:rsidRPr="002C600C" w:rsidRDefault="005D31ED" w:rsidP="00D93A66">
    <w:pPr>
      <w:pStyle w:val="Header"/>
      <w:tabs>
        <w:tab w:val="clear" w:pos="4513"/>
        <w:tab w:val="clear" w:pos="9026"/>
        <w:tab w:val="left" w:pos="3594"/>
      </w:tabs>
      <w:jc w:val="center"/>
      <w:rPr>
        <w:b/>
        <w:bCs/>
        <w:sz w:val="28"/>
        <w:szCs w:val="28"/>
      </w:rPr>
    </w:pPr>
    <w:r>
      <w:rPr>
        <w:b/>
        <w:bCs/>
        <w:sz w:val="28"/>
        <w:szCs w:val="28"/>
      </w:rPr>
      <w:t>CPM23-2</w:t>
    </w:r>
  </w:p>
  <w:p w14:paraId="385E664C" w14:textId="77777777" w:rsidR="005D31ED" w:rsidRDefault="005D3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9A3F" w14:textId="77777777" w:rsidR="005D31ED" w:rsidRDefault="005D3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66"/>
    <w:rsid w:val="00057D04"/>
    <w:rsid w:val="000E3455"/>
    <w:rsid w:val="0029461B"/>
    <w:rsid w:val="003F1333"/>
    <w:rsid w:val="005462D5"/>
    <w:rsid w:val="00580AA6"/>
    <w:rsid w:val="005D31ED"/>
    <w:rsid w:val="005E5CFA"/>
    <w:rsid w:val="00614B25"/>
    <w:rsid w:val="006C7438"/>
    <w:rsid w:val="00722915"/>
    <w:rsid w:val="0077095D"/>
    <w:rsid w:val="007E7577"/>
    <w:rsid w:val="00911E1F"/>
    <w:rsid w:val="00952584"/>
    <w:rsid w:val="009977D0"/>
    <w:rsid w:val="00B16274"/>
    <w:rsid w:val="00B466C9"/>
    <w:rsid w:val="00C61C3A"/>
    <w:rsid w:val="00C63D90"/>
    <w:rsid w:val="00C91AAA"/>
    <w:rsid w:val="00D93A66"/>
    <w:rsid w:val="00E00EC9"/>
    <w:rsid w:val="00E51096"/>
    <w:rsid w:val="00E76CB3"/>
    <w:rsid w:val="00FE6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DA1A"/>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6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HeaderChar">
    <w:name w:val="Header Char"/>
    <w:basedOn w:val="DefaultParagraphFont"/>
    <w:link w:val="Header"/>
    <w:uiPriority w:val="99"/>
    <w:rsid w:val="00D93A66"/>
  </w:style>
  <w:style w:type="paragraph" w:styleId="Footer">
    <w:name w:val="footer"/>
    <w:basedOn w:val="Normal"/>
    <w:link w:val="Footer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FooterChar">
    <w:name w:val="Footer Char"/>
    <w:basedOn w:val="DefaultParagraphFont"/>
    <w:link w:val="Footer"/>
    <w:uiPriority w:val="99"/>
    <w:rsid w:val="00D93A66"/>
  </w:style>
  <w:style w:type="table" w:styleId="TableGrid">
    <w:name w:val="Table Grid"/>
    <w:basedOn w:val="TableNormal"/>
    <w:uiPriority w:val="39"/>
    <w:rsid w:val="00D93A6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5D"/>
    <w:pPr>
      <w:ind w:left="720"/>
      <w:contextualSpacing/>
    </w:pPr>
  </w:style>
  <w:style w:type="character" w:styleId="Hyperlink">
    <w:name w:val="Hyperlink"/>
    <w:basedOn w:val="DefaultParagraphFont"/>
    <w:uiPriority w:val="99"/>
    <w:unhideWhenUsed/>
    <w:rsid w:val="00722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gbh@rfd.gov.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ngbh@rfd.gov.vn" TargetMode="External"/><Relationship Id="rId12" Type="http://schemas.openxmlformats.org/officeDocument/2006/relationships/hyperlink" Target="https://www.itu.int/md/meetingdoc.asp?lang=en&amp;parent=R19-CPM23.2-C-00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R19-CPM23.2-C-01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meetingdoc.asp?lang=en&amp;parent=R19-CPM23.2-C-02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t.int/sites/default/files/2023/03/APG23-5-OUT-18_PV_Res.427_ed.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945</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VTN</cp:lastModifiedBy>
  <cp:revision>4</cp:revision>
  <dcterms:created xsi:type="dcterms:W3CDTF">2023-04-01T07:03:00Z</dcterms:created>
  <dcterms:modified xsi:type="dcterms:W3CDTF">2023-04-01T22:49:00Z</dcterms:modified>
</cp:coreProperties>
</file>