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320F72" w:rsidRPr="00723BE9" w14:paraId="1DA867CB" w14:textId="77777777" w:rsidTr="00902BAA">
        <w:trPr>
          <w:cantSplit/>
          <w:trHeight w:val="288"/>
        </w:trPr>
        <w:tc>
          <w:tcPr>
            <w:tcW w:w="1399" w:type="dxa"/>
            <w:vMerge w:val="restart"/>
          </w:tcPr>
          <w:p w14:paraId="3827A6C5" w14:textId="77777777" w:rsidR="00320F72" w:rsidRPr="00891D0B" w:rsidRDefault="00320F72" w:rsidP="00902BAA">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1C929B70" wp14:editId="3F61E803">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435A0E4" w14:textId="77777777" w:rsidR="00320F72" w:rsidRPr="00E86131" w:rsidRDefault="00320F72" w:rsidP="00902BAA">
            <w:r w:rsidRPr="00E86131">
              <w:t>ASIA-PACIFIC TELECOMMUNITY</w:t>
            </w:r>
          </w:p>
        </w:tc>
        <w:tc>
          <w:tcPr>
            <w:tcW w:w="2160" w:type="dxa"/>
          </w:tcPr>
          <w:p w14:paraId="786A360C" w14:textId="77777777" w:rsidR="00320F72" w:rsidRPr="00723BE9" w:rsidRDefault="00320F72" w:rsidP="00902BAA">
            <w:pPr>
              <w:rPr>
                <w:b/>
                <w:sz w:val="22"/>
                <w:szCs w:val="22"/>
              </w:rPr>
            </w:pPr>
            <w:r w:rsidRPr="00723BE9">
              <w:rPr>
                <w:b/>
              </w:rPr>
              <w:t>Document No:</w:t>
            </w:r>
          </w:p>
        </w:tc>
      </w:tr>
      <w:tr w:rsidR="00320F72" w14:paraId="4B773068" w14:textId="77777777" w:rsidTr="00902BAA">
        <w:trPr>
          <w:cantSplit/>
          <w:trHeight w:val="504"/>
        </w:trPr>
        <w:tc>
          <w:tcPr>
            <w:tcW w:w="1399" w:type="dxa"/>
            <w:vMerge/>
          </w:tcPr>
          <w:p w14:paraId="60A28CEB" w14:textId="77777777" w:rsidR="00320F72" w:rsidRPr="00891D0B" w:rsidRDefault="00320F72" w:rsidP="00902BAA"/>
        </w:tc>
        <w:tc>
          <w:tcPr>
            <w:tcW w:w="5760" w:type="dxa"/>
          </w:tcPr>
          <w:p w14:paraId="5704F9B9" w14:textId="77777777" w:rsidR="00320F72" w:rsidRDefault="00320F72" w:rsidP="00902BAA">
            <w:pPr>
              <w:spacing w:line="0" w:lineRule="atLeast"/>
              <w:rPr>
                <w:b/>
              </w:rPr>
            </w:pPr>
            <w:r>
              <w:rPr>
                <w:b/>
              </w:rPr>
              <w:t>The 5th Meeting of the APT Conference Preparatory</w:t>
            </w:r>
          </w:p>
          <w:p w14:paraId="74ED0CB0" w14:textId="77777777" w:rsidR="00320F72" w:rsidRPr="00891D0B" w:rsidRDefault="00320F72" w:rsidP="00902BAA">
            <w:pPr>
              <w:spacing w:line="0" w:lineRule="atLeast"/>
            </w:pPr>
            <w:r>
              <w:rPr>
                <w:b/>
              </w:rPr>
              <w:t>Group for WRC-23 (APG23-5)</w:t>
            </w:r>
          </w:p>
        </w:tc>
        <w:tc>
          <w:tcPr>
            <w:tcW w:w="2160" w:type="dxa"/>
          </w:tcPr>
          <w:p w14:paraId="450CBE03" w14:textId="29142874" w:rsidR="00320F72" w:rsidRPr="00CE7799" w:rsidRDefault="00320F72" w:rsidP="00902BAA">
            <w:pPr>
              <w:rPr>
                <w:rFonts w:cstheme="minorBidi"/>
                <w:b/>
                <w:bCs/>
                <w:szCs w:val="30"/>
                <w:lang w:bidi="th-TH"/>
              </w:rPr>
            </w:pPr>
            <w:r w:rsidRPr="00C96104">
              <w:rPr>
                <w:b/>
                <w:bCs/>
                <w:lang w:val="fr-FR"/>
              </w:rPr>
              <w:t>AP</w:t>
            </w:r>
            <w:r>
              <w:rPr>
                <w:b/>
                <w:bCs/>
                <w:lang w:val="fr-FR"/>
              </w:rPr>
              <w:t>G23-5/</w:t>
            </w:r>
            <w:r w:rsidR="004D1D22">
              <w:rPr>
                <w:b/>
                <w:bCs/>
                <w:lang w:val="fr-FR"/>
              </w:rPr>
              <w:t>OUT</w:t>
            </w:r>
            <w:r>
              <w:rPr>
                <w:b/>
                <w:bCs/>
                <w:lang w:val="fr-FR"/>
              </w:rPr>
              <w:t>-</w:t>
            </w:r>
            <w:r w:rsidR="00C85021">
              <w:rPr>
                <w:b/>
                <w:bCs/>
                <w:lang w:val="fr-FR"/>
              </w:rPr>
              <w:t>20</w:t>
            </w:r>
          </w:p>
          <w:p w14:paraId="14E25F85" w14:textId="77777777" w:rsidR="00320F72" w:rsidRDefault="00320F72" w:rsidP="00902BAA">
            <w:pPr>
              <w:spacing w:line="0" w:lineRule="atLeast"/>
              <w:rPr>
                <w:b/>
              </w:rPr>
            </w:pPr>
          </w:p>
        </w:tc>
      </w:tr>
      <w:tr w:rsidR="00320F72" w14:paraId="36A96BA0" w14:textId="77777777" w:rsidTr="00902BAA">
        <w:trPr>
          <w:cantSplit/>
          <w:trHeight w:val="288"/>
        </w:trPr>
        <w:tc>
          <w:tcPr>
            <w:tcW w:w="1399" w:type="dxa"/>
            <w:vMerge/>
          </w:tcPr>
          <w:p w14:paraId="3688DD60" w14:textId="77777777" w:rsidR="00320F72" w:rsidRPr="007E1FDD" w:rsidRDefault="00320F72" w:rsidP="00902BAA">
            <w:pPr>
              <w:rPr>
                <w:lang w:val="en-GB"/>
              </w:rPr>
            </w:pPr>
          </w:p>
        </w:tc>
        <w:tc>
          <w:tcPr>
            <w:tcW w:w="5760" w:type="dxa"/>
            <w:vAlign w:val="bottom"/>
          </w:tcPr>
          <w:p w14:paraId="3BA16C50" w14:textId="77777777" w:rsidR="00320F72" w:rsidRPr="007F0AE6" w:rsidRDefault="00320F72" w:rsidP="00902BAA">
            <w:pPr>
              <w:rPr>
                <w:bCs/>
              </w:rPr>
            </w:pPr>
            <w:r>
              <w:t>20 – 25 February 2023</w:t>
            </w:r>
            <w:r w:rsidRPr="00891D0B">
              <w:t xml:space="preserve">, </w:t>
            </w:r>
            <w:r>
              <w:t>Busan</w:t>
            </w:r>
            <w:r>
              <w:rPr>
                <w:bCs/>
              </w:rPr>
              <w:t>, Republic of Korea</w:t>
            </w:r>
          </w:p>
        </w:tc>
        <w:tc>
          <w:tcPr>
            <w:tcW w:w="2160" w:type="dxa"/>
            <w:vAlign w:val="bottom"/>
          </w:tcPr>
          <w:p w14:paraId="3AC51AFF" w14:textId="226C29B3" w:rsidR="00320F72" w:rsidRDefault="00320F72" w:rsidP="00902BAA">
            <w:r>
              <w:rPr>
                <w:bCs/>
              </w:rPr>
              <w:t>2</w:t>
            </w:r>
            <w:r w:rsidR="00373410">
              <w:rPr>
                <w:bCs/>
              </w:rPr>
              <w:t>4</w:t>
            </w:r>
            <w:r>
              <w:rPr>
                <w:bCs/>
              </w:rPr>
              <w:t xml:space="preserve"> February 2023</w:t>
            </w:r>
          </w:p>
        </w:tc>
      </w:tr>
    </w:tbl>
    <w:p w14:paraId="73FBC262" w14:textId="77777777" w:rsidR="00311E8A" w:rsidRDefault="00311E8A" w:rsidP="00AB661D">
      <w:pPr>
        <w:rPr>
          <w:lang w:val="en-NZ"/>
        </w:rPr>
      </w:pPr>
    </w:p>
    <w:p w14:paraId="0334732C" w14:textId="77777777" w:rsidR="00532D4C" w:rsidRDefault="00532D4C" w:rsidP="00532D4C">
      <w:pPr>
        <w:jc w:val="center"/>
        <w:rPr>
          <w:lang w:val="en-NZ" w:eastAsia="ko-KR" w:bidi="th-TH"/>
        </w:rPr>
      </w:pPr>
      <w:r>
        <w:rPr>
          <w:lang w:eastAsia="ko-KR"/>
        </w:rPr>
        <w:t>Working Party 3</w:t>
      </w:r>
    </w:p>
    <w:p w14:paraId="3C2DE030" w14:textId="77777777" w:rsidR="00B64A60" w:rsidRPr="002A0111" w:rsidRDefault="00B64A60" w:rsidP="00B64A60">
      <w:pPr>
        <w:jc w:val="center"/>
        <w:rPr>
          <w:bCs/>
          <w:caps/>
          <w:lang w:val="en-NZ"/>
        </w:rPr>
      </w:pPr>
    </w:p>
    <w:p w14:paraId="46FE6A74" w14:textId="6B57E61E" w:rsidR="00B64A60" w:rsidRPr="00441526" w:rsidRDefault="00B64A60" w:rsidP="00B64A60">
      <w:pPr>
        <w:jc w:val="center"/>
        <w:rPr>
          <w:b/>
          <w:bCs/>
          <w:caps/>
          <w:lang w:val="en-NZ"/>
        </w:rPr>
      </w:pPr>
      <w:r w:rsidRPr="00441526">
        <w:rPr>
          <w:b/>
          <w:bCs/>
          <w:caps/>
          <w:lang w:val="en-NZ"/>
        </w:rPr>
        <w:t>PRELIMINARY VIEWs on WRC-</w:t>
      </w:r>
      <w:r w:rsidR="007F0AE6">
        <w:rPr>
          <w:b/>
          <w:bCs/>
          <w:caps/>
          <w:lang w:val="en-NZ"/>
        </w:rPr>
        <w:t>23</w:t>
      </w:r>
      <w:r w:rsidRPr="00441526">
        <w:rPr>
          <w:b/>
          <w:bCs/>
          <w:caps/>
          <w:lang w:val="en-NZ"/>
        </w:rPr>
        <w:t xml:space="preserve"> agenda item 1.</w:t>
      </w:r>
      <w:r w:rsidR="00614AD1">
        <w:rPr>
          <w:b/>
          <w:bCs/>
          <w:caps/>
          <w:lang w:val="en-NZ"/>
        </w:rPr>
        <w:t>12</w:t>
      </w:r>
    </w:p>
    <w:p w14:paraId="2946B5E4" w14:textId="77777777" w:rsidR="00B64A60" w:rsidRPr="00441526" w:rsidRDefault="00B64A60" w:rsidP="00264566">
      <w:pPr>
        <w:spacing w:after="120"/>
        <w:rPr>
          <w:lang w:val="en-NZ"/>
        </w:rPr>
      </w:pPr>
    </w:p>
    <w:p w14:paraId="18BCA5D3" w14:textId="3FDD255E" w:rsidR="002A0111" w:rsidRPr="00441526" w:rsidRDefault="002A0111" w:rsidP="002A0111">
      <w:pPr>
        <w:spacing w:after="120"/>
        <w:jc w:val="both"/>
        <w:rPr>
          <w:lang w:val="en-NZ"/>
        </w:rPr>
      </w:pPr>
      <w:r w:rsidRPr="00441526">
        <w:rPr>
          <w:b/>
          <w:lang w:val="en-NZ"/>
        </w:rPr>
        <w:t>Agenda Item 1.</w:t>
      </w:r>
      <w:r w:rsidR="00614AD1">
        <w:rPr>
          <w:b/>
          <w:lang w:val="en-NZ"/>
        </w:rPr>
        <w:t>12</w:t>
      </w:r>
      <w:r w:rsidRPr="00441526">
        <w:rPr>
          <w:b/>
          <w:lang w:val="en-NZ"/>
        </w:rPr>
        <w:t xml:space="preserve">: </w:t>
      </w:r>
    </w:p>
    <w:p w14:paraId="5EAA339A" w14:textId="36753B80" w:rsidR="002A0111" w:rsidRPr="00441526" w:rsidRDefault="0082274C" w:rsidP="0082274C">
      <w:pPr>
        <w:spacing w:after="120"/>
        <w:jc w:val="both"/>
        <w:rPr>
          <w:lang w:val="en-NZ"/>
        </w:rPr>
      </w:pPr>
      <w:r w:rsidRPr="00DE5A2B">
        <w:rPr>
          <w:i/>
          <w:iCs/>
        </w:rPr>
        <w:t xml:space="preserve">to conduct, and complete in time for WRC 23, studies for a possible new secondary allocation to the Earth exploration-satellite (active) service for spaceborne radar sounders within the range of frequencies around 45 MHz, taking into account the protection of incumbent services, including in adjacent bands, in accordance with Resolution </w:t>
      </w:r>
      <w:r w:rsidRPr="00DE5A2B">
        <w:rPr>
          <w:b/>
          <w:bCs/>
          <w:i/>
          <w:iCs/>
        </w:rPr>
        <w:t>656 (Rev.WRC</w:t>
      </w:r>
      <w:r>
        <w:rPr>
          <w:b/>
          <w:bCs/>
          <w:i/>
          <w:iCs/>
        </w:rPr>
        <w:t>-</w:t>
      </w:r>
      <w:r w:rsidRPr="00DE5A2B">
        <w:rPr>
          <w:b/>
          <w:bCs/>
          <w:i/>
          <w:iCs/>
        </w:rPr>
        <w:t>19</w:t>
      </w:r>
      <w:proofErr w:type="gramStart"/>
      <w:r w:rsidRPr="00DE5A2B">
        <w:rPr>
          <w:b/>
          <w:bCs/>
          <w:i/>
          <w:iCs/>
        </w:rPr>
        <w:t>)</w:t>
      </w:r>
      <w:r w:rsidRPr="00DE5A2B">
        <w:rPr>
          <w:i/>
          <w:iCs/>
        </w:rPr>
        <w:t>;</w:t>
      </w:r>
      <w:proofErr w:type="gramEnd"/>
    </w:p>
    <w:p w14:paraId="428A89C4"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0DE60FD4" w14:textId="50F104D8" w:rsidR="00630511" w:rsidRPr="00C875EC" w:rsidRDefault="00630511" w:rsidP="0018772A">
      <w:pPr>
        <w:spacing w:before="120" w:after="120"/>
        <w:jc w:val="both"/>
      </w:pPr>
      <w:r w:rsidRPr="00C875EC">
        <w:t xml:space="preserve">There is an interest among climate researchers in remote sensing of the Earth’s subsurface with the intent of locating water/ice/deposits and examining sub-ice glacial bed surfaces using active spaceborne sensors. This information can help to understand the global thickness, inner structure, and the thermal stability of the Earth’s ice sheets as an observable parameter of Earth climate evolution. The 40-50 MHz frequency range is preferable to satisfy all requirements for spaceborne radar sounders and a bandwidth of 10 MHz is sufficient for use.  </w:t>
      </w:r>
    </w:p>
    <w:p w14:paraId="7D8C715F" w14:textId="3EE99C3B" w:rsidR="00630511" w:rsidRPr="00C875EC" w:rsidRDefault="00D91D39" w:rsidP="0018772A">
      <w:pPr>
        <w:spacing w:after="120"/>
        <w:jc w:val="both"/>
        <w:rPr>
          <w:lang w:val="en-GB" w:eastAsia="zh-CN"/>
        </w:rPr>
      </w:pPr>
      <w:r w:rsidRPr="00C875EC">
        <w:rPr>
          <w:lang w:val="en-GB" w:eastAsia="zh-CN"/>
        </w:rPr>
        <w:t xml:space="preserve">ITU-R </w:t>
      </w:r>
      <w:r w:rsidR="00630511" w:rsidRPr="00C875EC">
        <w:rPr>
          <w:lang w:val="en-GB" w:eastAsia="zh-CN"/>
        </w:rPr>
        <w:t xml:space="preserve">Recommendation </w:t>
      </w:r>
      <w:hyperlink r:id="rId9" w:history="1">
        <w:r w:rsidRPr="00C875EC">
          <w:rPr>
            <w:rStyle w:val="Hyperlink"/>
            <w:lang w:val="en-GB" w:eastAsia="zh-CN"/>
          </w:rPr>
          <w:t>RS.2042-1</w:t>
        </w:r>
      </w:hyperlink>
      <w:r w:rsidR="00630511" w:rsidRPr="00C875EC">
        <w:rPr>
          <w:lang w:val="en-GB" w:eastAsia="zh-CN"/>
        </w:rPr>
        <w:t xml:space="preserve"> titled “Typical technical and operating characteristics for spaceborne radar sounder systems using the 40-50 MHz band” was completed during the WRC-19 study cycle. This recommendation indicates that: </w:t>
      </w:r>
    </w:p>
    <w:p w14:paraId="0FE63E24" w14:textId="77777777" w:rsidR="00630511" w:rsidRPr="00C875EC" w:rsidRDefault="00630511" w:rsidP="0018772A">
      <w:pPr>
        <w:pStyle w:val="ListParagraph"/>
        <w:numPr>
          <w:ilvl w:val="0"/>
          <w:numId w:val="24"/>
        </w:numPr>
        <w:spacing w:after="120"/>
        <w:jc w:val="both"/>
        <w:rPr>
          <w:lang w:val="en-GB" w:eastAsia="zh-CN"/>
        </w:rPr>
      </w:pPr>
      <w:r w:rsidRPr="00C875EC">
        <w:rPr>
          <w:lang w:val="en-GB" w:eastAsia="zh-CN"/>
        </w:rPr>
        <w:t>operations of spaceborne radar sounder with other primary and secondary services would be under RR No.</w:t>
      </w:r>
      <w:r w:rsidRPr="00C875EC">
        <w:rPr>
          <w:b/>
          <w:bCs/>
          <w:lang w:val="en-GB" w:eastAsia="zh-CN"/>
        </w:rPr>
        <w:t xml:space="preserve"> 4.4</w:t>
      </w:r>
      <w:r w:rsidRPr="00C875EC">
        <w:rPr>
          <w:lang w:val="en-GB" w:eastAsia="zh-CN"/>
        </w:rPr>
        <w:t xml:space="preserve">, non-interference basis and shall not cause harmful interference to, and shall not claim </w:t>
      </w:r>
      <w:proofErr w:type="gramStart"/>
      <w:r w:rsidRPr="00C875EC">
        <w:rPr>
          <w:lang w:val="en-GB" w:eastAsia="zh-CN"/>
        </w:rPr>
        <w:t>protection;</w:t>
      </w:r>
      <w:proofErr w:type="gramEnd"/>
    </w:p>
    <w:p w14:paraId="0EEAA740" w14:textId="2CA1B64B" w:rsidR="00630511" w:rsidRPr="00C875EC" w:rsidRDefault="00630511" w:rsidP="0018772A">
      <w:pPr>
        <w:pStyle w:val="ListParagraph"/>
        <w:numPr>
          <w:ilvl w:val="0"/>
          <w:numId w:val="24"/>
        </w:numPr>
        <w:spacing w:after="120"/>
        <w:jc w:val="both"/>
        <w:rPr>
          <w:lang w:val="en-GB" w:eastAsia="zh-CN"/>
        </w:rPr>
      </w:pPr>
      <w:r w:rsidRPr="00C875EC">
        <w:rPr>
          <w:lang w:val="en-GB" w:eastAsia="zh-CN"/>
        </w:rPr>
        <w:t>that operational limitations have been identified to allow operation under RR No.</w:t>
      </w:r>
      <w:r w:rsidRPr="00C875EC">
        <w:rPr>
          <w:b/>
          <w:bCs/>
          <w:lang w:val="en-GB" w:eastAsia="zh-CN"/>
        </w:rPr>
        <w:t xml:space="preserve"> 4.4</w:t>
      </w:r>
      <w:r w:rsidRPr="00C875EC">
        <w:rPr>
          <w:lang w:val="en-GB" w:eastAsia="zh-CN"/>
        </w:rPr>
        <w:t xml:space="preserve"> on a non-interference basis such as operating only in either uninhabited or sparsely populated areas of the ice sheets of Greenland and Antarctica and deserts of northern Africa and the </w:t>
      </w:r>
      <w:r w:rsidR="00B573E4" w:rsidRPr="00C875EC">
        <w:rPr>
          <w:lang w:val="en-GB" w:eastAsia="zh-CN"/>
        </w:rPr>
        <w:t>Arabian Peninsula</w:t>
      </w:r>
      <w:r w:rsidRPr="00C875EC">
        <w:rPr>
          <w:lang w:val="en-GB" w:eastAsia="zh-CN"/>
        </w:rPr>
        <w:t xml:space="preserve"> and operating the radar at night-time only from 3 a.m. to 6 a.m. locally</w:t>
      </w:r>
    </w:p>
    <w:p w14:paraId="739AF00A" w14:textId="77456756" w:rsidR="00DA5CAA" w:rsidRPr="009C141E" w:rsidRDefault="00DA5CAA" w:rsidP="003D3D47">
      <w:pPr>
        <w:jc w:val="both"/>
        <w:rPr>
          <w:iCs/>
          <w:lang w:val="en-NZ"/>
        </w:rPr>
      </w:pPr>
      <w:r w:rsidRPr="009C141E">
        <w:rPr>
          <w:lang w:val="en-GB" w:eastAsia="zh-CN"/>
        </w:rPr>
        <w:t>The spaceborne active sensor is expected to be carried on a low-Earth orbiting satellite at an altitude of 400 km, an inclination optimized for a sun synchronous orbit. The number of spaceborne radar sounder missions operating simultaneously is expected to remain very low; perhaps only one, or two.</w:t>
      </w:r>
    </w:p>
    <w:p w14:paraId="18871199" w14:textId="4E91A830" w:rsidR="00B63D9D" w:rsidRPr="00E113F1" w:rsidRDefault="00E113F1" w:rsidP="00E113F1">
      <w:pPr>
        <w:spacing w:before="120" w:after="120"/>
      </w:pPr>
      <w:r>
        <w:t>The following is a summary of the status of ITU-R work</w:t>
      </w:r>
      <w:r w:rsidRPr="00E113F1">
        <w:rPr>
          <w:iCs/>
          <w:lang w:val="en-NZ"/>
        </w:rPr>
        <w:t xml:space="preserve"> </w:t>
      </w:r>
      <w:r w:rsidRPr="009C141E">
        <w:rPr>
          <w:iCs/>
          <w:lang w:val="en-NZ"/>
        </w:rPr>
        <w:t xml:space="preserve">currently ongoing in Working Party 7C (WP 7C, the responsible group) </w:t>
      </w:r>
      <w:r>
        <w:t xml:space="preserve">for this agenda item: </w:t>
      </w:r>
    </w:p>
    <w:p w14:paraId="6B6E8032" w14:textId="5CD6993A" w:rsidR="00E113F1" w:rsidRPr="004623E3" w:rsidRDefault="00B63D9D" w:rsidP="0061246B">
      <w:pPr>
        <w:pStyle w:val="ListParagraph"/>
        <w:numPr>
          <w:ilvl w:val="0"/>
          <w:numId w:val="27"/>
        </w:numPr>
        <w:spacing w:after="120"/>
        <w:jc w:val="both"/>
      </w:pPr>
      <w:r w:rsidRPr="0024201F">
        <w:rPr>
          <w:b/>
          <w:bCs/>
          <w:iCs/>
          <w:lang w:val="en-NZ"/>
        </w:rPr>
        <w:t>Draft CPM Text</w:t>
      </w:r>
      <w:r w:rsidRPr="0024201F">
        <w:rPr>
          <w:iCs/>
          <w:lang w:val="en-NZ"/>
        </w:rPr>
        <w:t xml:space="preserve"> – </w:t>
      </w:r>
      <w:r w:rsidR="00E113F1">
        <w:t xml:space="preserve">A document containing draft CPM text for Agenda Item 1.12 is attached to the WP 7C Chair’s September/October 2022 meeting report (refer Annex 3 to ITU-R document </w:t>
      </w:r>
      <w:hyperlink r:id="rId10" w:history="1">
        <w:r w:rsidR="00E113F1">
          <w:rPr>
            <w:rStyle w:val="Hyperlink"/>
          </w:rPr>
          <w:t>7C/459</w:t>
        </w:r>
      </w:hyperlink>
      <w:r w:rsidR="00E113F1" w:rsidRPr="00E113F1">
        <w:rPr>
          <w:rStyle w:val="Hyperlink"/>
          <w:color w:val="auto"/>
          <w:u w:val="none"/>
        </w:rPr>
        <w:t>)</w:t>
      </w:r>
      <w:r w:rsidR="00E113F1" w:rsidRPr="00E338EE">
        <w:rPr>
          <w:bCs/>
          <w:lang w:val="en-GB"/>
        </w:rPr>
        <w:t xml:space="preserve">. </w:t>
      </w:r>
      <w:r w:rsidR="00382385">
        <w:rPr>
          <w:bCs/>
          <w:lang w:val="en-GB"/>
        </w:rPr>
        <w:t>T</w:t>
      </w:r>
      <w:r w:rsidR="00E113F1">
        <w:rPr>
          <w:bCs/>
          <w:lang w:val="en-GB"/>
        </w:rPr>
        <w:t xml:space="preserve">he draft </w:t>
      </w:r>
      <w:r w:rsidR="00E113F1" w:rsidRPr="00E338EE">
        <w:rPr>
          <w:bCs/>
          <w:lang w:val="en-GB"/>
        </w:rPr>
        <w:t xml:space="preserve">CPM text </w:t>
      </w:r>
      <w:r w:rsidR="00E113F1">
        <w:rPr>
          <w:bCs/>
          <w:lang w:val="en-GB"/>
        </w:rPr>
        <w:t>submitted to the CPM Management Team contains five proposed methods as follows:</w:t>
      </w:r>
    </w:p>
    <w:p w14:paraId="0938EEDC" w14:textId="77777777" w:rsidR="00E113F1" w:rsidRDefault="00E113F1" w:rsidP="0061246B">
      <w:pPr>
        <w:pStyle w:val="ListParagraph"/>
        <w:spacing w:after="120"/>
        <w:jc w:val="both"/>
      </w:pPr>
      <w:r w:rsidRPr="004623E3">
        <w:rPr>
          <w:b/>
        </w:rPr>
        <w:t>Method A1</w:t>
      </w:r>
      <w:r>
        <w:t xml:space="preserve"> proposes to establish a new global secondary allocation to the EESS for active emissions. This new secondary allocation is proposed to be limited, through a dedicated footnote, to the operation of spaceborne radar sounder systems, over the frequency band 40-50 MHz, in the Table of Frequency Allocations of RR Article 5. This </w:t>
      </w:r>
      <w:r>
        <w:lastRenderedPageBreak/>
        <w:t xml:space="preserve">footnote would reference a proposed new WRC Resolution to protect incumbent services in the frequency band 40-50 MHz and in the adjacent frequency bands. </w:t>
      </w:r>
    </w:p>
    <w:p w14:paraId="68302897" w14:textId="77777777" w:rsidR="00E113F1" w:rsidRDefault="00E113F1" w:rsidP="0061246B">
      <w:pPr>
        <w:pStyle w:val="ListParagraph"/>
        <w:spacing w:after="120"/>
        <w:jc w:val="both"/>
      </w:pPr>
      <w:r w:rsidRPr="004623E3">
        <w:rPr>
          <w:b/>
        </w:rPr>
        <w:t>Method A2</w:t>
      </w:r>
      <w:r>
        <w:t xml:space="preserve"> proposes to establish a new global secondary allocation to the EESS for active emissions. This new secondary allocation is proposed to be limited, through a dedicated footnote, to the operation of spaceborne radar sounder systems, over the frequency band 40-50 MHz, in the Table of Frequency Allocations of RR Article 5. This footnote would also include relevant technical conditions, such as the power flux-density at the surface of the Earth, to address the protection of incumbent services in the frequency band 40-50 </w:t>
      </w:r>
      <w:proofErr w:type="spellStart"/>
      <w:r>
        <w:t>MHz.</w:t>
      </w:r>
      <w:proofErr w:type="spellEnd"/>
    </w:p>
    <w:p w14:paraId="1A920B50" w14:textId="77777777" w:rsidR="00E113F1" w:rsidRDefault="00E113F1" w:rsidP="0061246B">
      <w:pPr>
        <w:pStyle w:val="ListParagraph"/>
        <w:spacing w:after="120"/>
        <w:jc w:val="both"/>
      </w:pPr>
      <w:r w:rsidRPr="004623E3">
        <w:rPr>
          <w:b/>
        </w:rPr>
        <w:t>Method B</w:t>
      </w:r>
      <w:r>
        <w:t xml:space="preserve"> proposes to establish a new global secondary allocation to the EESS for active emissions. This new secondary allocation is proposed to be limited, through a dedicated footnote, to the operation of spaceborne radar sounder systems, over the frequency band 40-50 MHz, in the Table of Frequency Allocations of RR Article 5. In addition, this footnote would address the protection of the secondary radiolocation service in the frequency bands 42-42.5 MHz and 46-68 </w:t>
      </w:r>
      <w:proofErr w:type="spellStart"/>
      <w:r>
        <w:t>MHz.</w:t>
      </w:r>
      <w:proofErr w:type="spellEnd"/>
    </w:p>
    <w:p w14:paraId="6FC8C976" w14:textId="77777777" w:rsidR="00E113F1" w:rsidRDefault="00E113F1" w:rsidP="0061246B">
      <w:pPr>
        <w:pStyle w:val="ListParagraph"/>
        <w:spacing w:after="120"/>
        <w:jc w:val="both"/>
      </w:pPr>
      <w:r w:rsidRPr="004623E3">
        <w:rPr>
          <w:b/>
        </w:rPr>
        <w:t>Method C</w:t>
      </w:r>
      <w:r>
        <w:t xml:space="preserve"> proposes to establish a global secondary allocation to the EESS for active emissions over the frequency band 40-50 MHz in the Table of Frequency Allocations of RR Article 5.</w:t>
      </w:r>
    </w:p>
    <w:p w14:paraId="6A1EDF73" w14:textId="77777777" w:rsidR="00E113F1" w:rsidRPr="00E113F1" w:rsidRDefault="00E113F1" w:rsidP="0061246B">
      <w:pPr>
        <w:spacing w:before="120" w:after="120"/>
        <w:ind w:left="360" w:firstLine="360"/>
        <w:jc w:val="both"/>
        <w:rPr>
          <w:iCs/>
          <w:lang w:val="en-NZ"/>
        </w:rPr>
      </w:pPr>
      <w:r w:rsidRPr="00E113F1">
        <w:rPr>
          <w:b/>
        </w:rPr>
        <w:t>Method D</w:t>
      </w:r>
      <w:r>
        <w:t xml:space="preserve"> proposes no change to the Radio Regulations (Articles and Appendices).</w:t>
      </w:r>
    </w:p>
    <w:p w14:paraId="6EEC3F51" w14:textId="2B796BF5" w:rsidR="00B63D9D" w:rsidRPr="0024201F" w:rsidRDefault="00E113F1" w:rsidP="00E113F1">
      <w:pPr>
        <w:pStyle w:val="ListParagraph"/>
        <w:numPr>
          <w:ilvl w:val="0"/>
          <w:numId w:val="27"/>
        </w:numPr>
        <w:spacing w:before="120" w:after="120"/>
        <w:jc w:val="both"/>
        <w:rPr>
          <w:iCs/>
          <w:lang w:val="en-NZ"/>
        </w:rPr>
      </w:pPr>
      <w:r w:rsidRPr="00651533">
        <w:rPr>
          <w:b/>
        </w:rPr>
        <w:t>Revision of ITU</w:t>
      </w:r>
      <w:r w:rsidRPr="007F1BE3">
        <w:rPr>
          <w:b/>
        </w:rPr>
        <w:t>-</w:t>
      </w:r>
      <w:r w:rsidRPr="007C6519">
        <w:rPr>
          <w:b/>
        </w:rPr>
        <w:t>R Report RS.2455</w:t>
      </w:r>
      <w:r>
        <w:t xml:space="preserve"> </w:t>
      </w:r>
      <w:r w:rsidRPr="00A548F7">
        <w:rPr>
          <w:b/>
        </w:rPr>
        <w:t>(now Preliminary draft new report ITU-R RS.[Spaceborne VHF Radar Sounder])</w:t>
      </w:r>
      <w:r>
        <w:t>– work continued at the September/October 2022 WP 7C meeting on the Preliminary draft revision of this report</w:t>
      </w:r>
      <w:r w:rsidRPr="00384039">
        <w:rPr>
          <w:rStyle w:val="Hyperlink"/>
          <w:color w:val="auto"/>
          <w:u w:val="none"/>
        </w:rPr>
        <w:t>. The meeting agreed that as more than 90% of the proposed revisions to the report is new material it would be better to create a new report (and subsequently suppress the in-force version). The latest version of the new report is attached to the WP 7C Chair’s report (Document</w:t>
      </w:r>
      <w:r w:rsidRPr="00E113F1">
        <w:rPr>
          <w:rStyle w:val="Hyperlink"/>
          <w:color w:val="auto"/>
        </w:rPr>
        <w:t xml:space="preserve"> </w:t>
      </w:r>
      <w:hyperlink r:id="rId11" w:history="1">
        <w:r>
          <w:rPr>
            <w:rStyle w:val="Hyperlink"/>
          </w:rPr>
          <w:t>7C/459</w:t>
        </w:r>
      </w:hyperlink>
      <w:r w:rsidRPr="00E113F1">
        <w:rPr>
          <w:rStyle w:val="Hyperlink"/>
          <w:color w:val="auto"/>
          <w:u w:val="none"/>
        </w:rPr>
        <w:t xml:space="preserve"> Annex 2) and is now titled “Preliminary draft new Report ITU-R RS.[Spaceborne VHF Radar Sounder]”. As significant further work is required on the sharing studies a correspondence group was formed to progress this work. The Terms of Reference for this group are attached to the WP 7C Chair’s report (Document </w:t>
      </w:r>
      <w:hyperlink r:id="rId12" w:history="1">
        <w:r>
          <w:rPr>
            <w:rStyle w:val="Hyperlink"/>
          </w:rPr>
          <w:t>7C/459</w:t>
        </w:r>
      </w:hyperlink>
      <w:r w:rsidRPr="00E113F1">
        <w:rPr>
          <w:rStyle w:val="Hyperlink"/>
          <w:color w:val="auto"/>
          <w:u w:val="none"/>
        </w:rPr>
        <w:t xml:space="preserve"> Annex 4).</w:t>
      </w:r>
    </w:p>
    <w:p w14:paraId="1CFE1859" w14:textId="3B94BF18" w:rsidR="00132528" w:rsidRDefault="00132528" w:rsidP="00E113F1">
      <w:pPr>
        <w:pStyle w:val="ListParagraph"/>
        <w:numPr>
          <w:ilvl w:val="0"/>
          <w:numId w:val="27"/>
        </w:numPr>
        <w:spacing w:before="120" w:after="120"/>
        <w:jc w:val="both"/>
      </w:pPr>
      <w:r w:rsidRPr="0024201F">
        <w:rPr>
          <w:b/>
          <w:bCs/>
          <w:iCs/>
          <w:lang w:val="en-NZ"/>
        </w:rPr>
        <w:t>Revision of ITU-R Recommendation RS.2042</w:t>
      </w:r>
      <w:r w:rsidRPr="0024201F">
        <w:rPr>
          <w:iCs/>
          <w:lang w:val="en-NZ"/>
        </w:rPr>
        <w:t xml:space="preserve"> – </w:t>
      </w:r>
      <w:r w:rsidR="00E113F1">
        <w:t xml:space="preserve">one contribution </w:t>
      </w:r>
      <w:r w:rsidR="00902C38">
        <w:t xml:space="preserve">was received containing minor </w:t>
      </w:r>
      <w:r w:rsidR="00E113F1">
        <w:t xml:space="preserve">revisions to ensure the consistency between RS.2042 and the sharing studies performed under WRC-23 agenda item 1.12. The updated preliminary draft revision was carried forward as an annex to the WP 7C Chair’s report (refer Annex 1 to ITU-R document </w:t>
      </w:r>
      <w:hyperlink r:id="rId13" w:history="1">
        <w:r w:rsidR="00E113F1">
          <w:rPr>
            <w:rStyle w:val="Hyperlink"/>
          </w:rPr>
          <w:t>7C/459</w:t>
        </w:r>
      </w:hyperlink>
      <w:r w:rsidR="00E113F1">
        <w:t>)</w:t>
      </w:r>
      <w:r w:rsidR="00E113F1" w:rsidRPr="0033292D">
        <w:t>.</w:t>
      </w:r>
    </w:p>
    <w:p w14:paraId="2D604668" w14:textId="6184D742" w:rsidR="00CB5B40" w:rsidRDefault="00CB5B40" w:rsidP="0061246B">
      <w:pPr>
        <w:pStyle w:val="ListParagraph"/>
        <w:numPr>
          <w:ilvl w:val="0"/>
          <w:numId w:val="27"/>
        </w:numPr>
        <w:spacing w:after="120"/>
        <w:jc w:val="both"/>
      </w:pPr>
      <w:r>
        <w:rPr>
          <w:b/>
        </w:rPr>
        <w:t xml:space="preserve">WP 7C Correspondence Group (CG) on WRC-23 agenda item 1.12 </w:t>
      </w:r>
      <w:r>
        <w:t>– a CG was formed</w:t>
      </w:r>
      <w:r w:rsidR="00492FAF">
        <w:t xml:space="preserve"> (refer to </w:t>
      </w:r>
      <w:r w:rsidR="00492FAF" w:rsidRPr="00E113F1">
        <w:rPr>
          <w:rStyle w:val="Hyperlink"/>
          <w:color w:val="auto"/>
          <w:u w:val="none"/>
        </w:rPr>
        <w:t xml:space="preserve">Document </w:t>
      </w:r>
      <w:hyperlink r:id="rId14" w:history="1">
        <w:r w:rsidR="00492FAF">
          <w:rPr>
            <w:rStyle w:val="Hyperlink"/>
          </w:rPr>
          <w:t>7C/459</w:t>
        </w:r>
      </w:hyperlink>
      <w:r w:rsidR="00492FAF" w:rsidRPr="00E113F1">
        <w:rPr>
          <w:rStyle w:val="Hyperlink"/>
          <w:color w:val="auto"/>
          <w:u w:val="none"/>
        </w:rPr>
        <w:t xml:space="preserve"> Annex 4</w:t>
      </w:r>
      <w:r w:rsidR="00492FAF">
        <w:rPr>
          <w:rStyle w:val="Hyperlink"/>
          <w:color w:val="auto"/>
          <w:u w:val="none"/>
        </w:rPr>
        <w:t xml:space="preserve"> for the Terms of Reference)</w:t>
      </w:r>
      <w:r>
        <w:t xml:space="preserve"> to advance the work on the sharing studies contained in Preliminary Draft New Report ITU-R RS.</w:t>
      </w:r>
      <w:r>
        <w:rPr>
          <w:lang w:eastAsia="zh-CN"/>
        </w:rPr>
        <w:t>[Spaceborne VHF Radar Sounder]</w:t>
      </w:r>
      <w:r w:rsidR="00492FAF">
        <w:rPr>
          <w:lang w:eastAsia="zh-CN"/>
        </w:rPr>
        <w:t>.</w:t>
      </w:r>
    </w:p>
    <w:p w14:paraId="6179BDED" w14:textId="5FE01FF5" w:rsidR="00CB5B40" w:rsidRDefault="00CB5B40" w:rsidP="0061246B">
      <w:pPr>
        <w:pStyle w:val="ListParagraph"/>
        <w:spacing w:after="120"/>
        <w:jc w:val="both"/>
      </w:pPr>
      <w:r>
        <w:t>The CG met virtually on the 1</w:t>
      </w:r>
      <w:r w:rsidRPr="00445895">
        <w:rPr>
          <w:vertAlign w:val="superscript"/>
        </w:rPr>
        <w:t>st</w:t>
      </w:r>
      <w:r>
        <w:t xml:space="preserve"> and 2</w:t>
      </w:r>
      <w:r w:rsidRPr="00445895">
        <w:rPr>
          <w:vertAlign w:val="superscript"/>
        </w:rPr>
        <w:t>nd</w:t>
      </w:r>
      <w:r>
        <w:t xml:space="preserve"> of February 2023. It became evident that given the substantial nature of the contributions received and the limited time available the group would not be able to provide an updated preliminary draft new report. Instead it was decided that the Chair of the correspondence group would submit to WP 7C a summary of the work of the group </w:t>
      </w:r>
      <w:r w:rsidR="004D04C3">
        <w:t xml:space="preserve">(refer document </w:t>
      </w:r>
      <w:hyperlink r:id="rId15" w:history="1">
        <w:r w:rsidR="004D04C3">
          <w:rPr>
            <w:rStyle w:val="Hyperlink"/>
          </w:rPr>
          <w:t>7C/467</w:t>
        </w:r>
      </w:hyperlink>
      <w:r w:rsidR="004D04C3">
        <w:t>) which identifies</w:t>
      </w:r>
      <w:r>
        <w:t xml:space="preserve"> a number of areas requiring further consideration, </w:t>
      </w:r>
      <w:r w:rsidR="00D97619">
        <w:t>including:</w:t>
      </w:r>
    </w:p>
    <w:p w14:paraId="1569F9F7" w14:textId="76D1EBED" w:rsidR="00CB5B40" w:rsidRPr="00CB5B40" w:rsidRDefault="00CB5B40" w:rsidP="0061246B">
      <w:pPr>
        <w:pStyle w:val="ListParagraph"/>
        <w:numPr>
          <w:ilvl w:val="0"/>
          <w:numId w:val="29"/>
        </w:numPr>
        <w:spacing w:after="120"/>
        <w:jc w:val="both"/>
        <w:rPr>
          <w:rStyle w:val="Hyperlink"/>
          <w:color w:val="auto"/>
          <w:u w:val="none"/>
        </w:rPr>
      </w:pPr>
      <w:r w:rsidRPr="00CB5B40">
        <w:rPr>
          <w:rStyle w:val="Hyperlink"/>
          <w:color w:val="auto"/>
          <w:u w:val="none"/>
        </w:rPr>
        <w:t>Different views on the appropriate metric for the radar sounder power (peak power or mean power)</w:t>
      </w:r>
      <w:r w:rsidR="00B22DF0">
        <w:rPr>
          <w:rStyle w:val="Hyperlink"/>
          <w:color w:val="auto"/>
          <w:u w:val="none"/>
        </w:rPr>
        <w:t>.</w:t>
      </w:r>
    </w:p>
    <w:p w14:paraId="3499596C" w14:textId="77777777" w:rsidR="00CB5B40" w:rsidRPr="00CB5B40" w:rsidRDefault="00CB5B40" w:rsidP="0061246B">
      <w:pPr>
        <w:pStyle w:val="ListParagraph"/>
        <w:numPr>
          <w:ilvl w:val="0"/>
          <w:numId w:val="29"/>
        </w:numPr>
        <w:spacing w:after="120"/>
        <w:jc w:val="both"/>
        <w:rPr>
          <w:rStyle w:val="Hyperlink"/>
          <w:color w:val="auto"/>
          <w:u w:val="none"/>
        </w:rPr>
      </w:pPr>
      <w:r w:rsidRPr="00CB5B40">
        <w:rPr>
          <w:rStyle w:val="Hyperlink"/>
          <w:color w:val="auto"/>
          <w:u w:val="none"/>
        </w:rPr>
        <w:lastRenderedPageBreak/>
        <w:t>It was agreed to remove the previous analysis of critical elevation angle showing the interference exceedance level (IEL) as resulting exclusion zones regions are not implementable from a regulatory perspective.</w:t>
      </w:r>
    </w:p>
    <w:p w14:paraId="7A0857C7" w14:textId="77777777" w:rsidR="00CB5B40" w:rsidRPr="00CB5B40" w:rsidRDefault="00CB5B40" w:rsidP="0061246B">
      <w:pPr>
        <w:pStyle w:val="ListParagraph"/>
        <w:numPr>
          <w:ilvl w:val="0"/>
          <w:numId w:val="29"/>
        </w:numPr>
        <w:spacing w:after="120"/>
        <w:jc w:val="both"/>
        <w:rPr>
          <w:rStyle w:val="Hyperlink"/>
          <w:color w:val="auto"/>
          <w:u w:val="none"/>
        </w:rPr>
      </w:pPr>
      <w:r w:rsidRPr="00CB5B40">
        <w:rPr>
          <w:rStyle w:val="Hyperlink"/>
          <w:color w:val="auto"/>
          <w:u w:val="none"/>
        </w:rPr>
        <w:t>Static analysis should be updated to include all relevant losses, and consideration of victim receiver to interferer position elevation angle.</w:t>
      </w:r>
    </w:p>
    <w:p w14:paraId="2D1C5B70" w14:textId="4D1C5F24" w:rsidR="00CB5B40" w:rsidRPr="00CB5B40" w:rsidRDefault="00CB5B40" w:rsidP="0061246B">
      <w:pPr>
        <w:pStyle w:val="ListParagraph"/>
        <w:numPr>
          <w:ilvl w:val="0"/>
          <w:numId w:val="29"/>
        </w:numPr>
        <w:spacing w:after="120"/>
        <w:jc w:val="both"/>
        <w:rPr>
          <w:rStyle w:val="Hyperlink"/>
          <w:color w:val="auto"/>
          <w:u w:val="none"/>
        </w:rPr>
      </w:pPr>
      <w:r w:rsidRPr="00CB5B40">
        <w:rPr>
          <w:rStyle w:val="Hyperlink"/>
          <w:color w:val="auto"/>
          <w:u w:val="none"/>
        </w:rPr>
        <w:t>Dynamic studies should be updated to consider the radar sounder operational cycle</w:t>
      </w:r>
      <w:r w:rsidR="00B22DF0">
        <w:rPr>
          <w:rStyle w:val="Hyperlink"/>
          <w:color w:val="auto"/>
          <w:u w:val="none"/>
        </w:rPr>
        <w:t>.</w:t>
      </w:r>
    </w:p>
    <w:p w14:paraId="33ECB221" w14:textId="77777777" w:rsidR="00CB5B40" w:rsidRPr="00CB5B40" w:rsidRDefault="00CB5B40" w:rsidP="0061246B">
      <w:pPr>
        <w:pStyle w:val="ListParagraph"/>
        <w:numPr>
          <w:ilvl w:val="0"/>
          <w:numId w:val="29"/>
        </w:numPr>
        <w:spacing w:after="120"/>
        <w:jc w:val="both"/>
        <w:rPr>
          <w:rStyle w:val="Hyperlink"/>
          <w:color w:val="auto"/>
          <w:u w:val="none"/>
        </w:rPr>
      </w:pPr>
      <w:r w:rsidRPr="00CB5B40">
        <w:rPr>
          <w:rStyle w:val="Hyperlink"/>
          <w:color w:val="auto"/>
          <w:u w:val="none"/>
        </w:rPr>
        <w:t>Studies should reflect that the radar sounder only performs measurements in a few hours window around 4am local time.</w:t>
      </w:r>
    </w:p>
    <w:p w14:paraId="1A7A58AF" w14:textId="77777777" w:rsidR="00CB5B40" w:rsidRPr="00CB5B40" w:rsidRDefault="00CB5B40" w:rsidP="0061246B">
      <w:pPr>
        <w:pStyle w:val="ListParagraph"/>
        <w:numPr>
          <w:ilvl w:val="0"/>
          <w:numId w:val="29"/>
        </w:numPr>
        <w:spacing w:after="120"/>
        <w:jc w:val="both"/>
        <w:rPr>
          <w:rStyle w:val="Hyperlink"/>
          <w:color w:val="auto"/>
          <w:u w:val="none"/>
        </w:rPr>
      </w:pPr>
      <w:r w:rsidRPr="00CB5B40">
        <w:rPr>
          <w:rStyle w:val="Hyperlink"/>
          <w:color w:val="auto"/>
          <w:u w:val="none"/>
        </w:rPr>
        <w:t>Need to better quantify potential interference events with timing considerations related to the radar sounder operational parameters.</w:t>
      </w:r>
    </w:p>
    <w:p w14:paraId="0525ACDD" w14:textId="77777777" w:rsidR="00CB5B40" w:rsidRPr="00CB5B40" w:rsidRDefault="00CB5B40" w:rsidP="0061246B">
      <w:pPr>
        <w:pStyle w:val="ListParagraph"/>
        <w:numPr>
          <w:ilvl w:val="0"/>
          <w:numId w:val="29"/>
        </w:numPr>
        <w:spacing w:after="120"/>
        <w:jc w:val="both"/>
        <w:rPr>
          <w:rStyle w:val="Hyperlink"/>
          <w:color w:val="auto"/>
          <w:u w:val="none"/>
        </w:rPr>
      </w:pPr>
      <w:r w:rsidRPr="00CB5B40">
        <w:rPr>
          <w:rStyle w:val="Hyperlink"/>
          <w:color w:val="auto"/>
          <w:u w:val="none"/>
        </w:rPr>
        <w:t>Compatibility between spaceborne radar sounders and wind profile radars requires further consideration.</w:t>
      </w:r>
    </w:p>
    <w:p w14:paraId="021A83B1" w14:textId="29FCC22C" w:rsidR="00383E66" w:rsidRPr="00C20181" w:rsidRDefault="00B22DF0" w:rsidP="0061246B">
      <w:pPr>
        <w:pStyle w:val="ListParagraph"/>
        <w:numPr>
          <w:ilvl w:val="0"/>
          <w:numId w:val="29"/>
        </w:numPr>
        <w:spacing w:after="120"/>
        <w:jc w:val="both"/>
      </w:pPr>
      <w:r>
        <w:t xml:space="preserve">The section on </w:t>
      </w:r>
      <w:r w:rsidRPr="00B22DF0">
        <w:t xml:space="preserve">the </w:t>
      </w:r>
      <w:r w:rsidRPr="00B22DF0">
        <w:rPr>
          <w:bCs/>
        </w:rPr>
        <w:t>maximum permissible PFD level</w:t>
      </w:r>
      <w:r w:rsidRPr="00B22DF0">
        <w:t xml:space="preserve"> analysis to be further developed and clarified. The overall objective is that the determination</w:t>
      </w:r>
      <w:r>
        <w:t xml:space="preserve"> of an appropriate generic PFD limit should address the protection of incumbent services and allow the operation of spaceborne radar sounders</w:t>
      </w:r>
      <w:r w:rsidR="00CB5B40" w:rsidRPr="00CB5B40">
        <w:rPr>
          <w:rStyle w:val="Hyperlink"/>
          <w:color w:val="auto"/>
          <w:u w:val="none"/>
        </w:rPr>
        <w:t>.</w:t>
      </w:r>
    </w:p>
    <w:p w14:paraId="6D0F0F56" w14:textId="6B3002F2" w:rsidR="0082274C" w:rsidRPr="009A23F9" w:rsidRDefault="0082274C" w:rsidP="009A23F9">
      <w:pPr>
        <w:widowControl w:val="0"/>
        <w:wordWrap w:val="0"/>
        <w:autoSpaceDE w:val="0"/>
        <w:autoSpaceDN w:val="0"/>
        <w:spacing w:before="100" w:beforeAutospacing="1"/>
        <w:jc w:val="both"/>
      </w:pPr>
      <w:r w:rsidRPr="009A23F9">
        <w:t>Relevant ITU-R documents:</w:t>
      </w:r>
    </w:p>
    <w:p w14:paraId="75CC48E1" w14:textId="6482FF0B" w:rsidR="0082274C" w:rsidRPr="009A23F9" w:rsidRDefault="0082274C" w:rsidP="000A6F57">
      <w:pPr>
        <w:pStyle w:val="ListParagraph"/>
        <w:numPr>
          <w:ilvl w:val="0"/>
          <w:numId w:val="23"/>
        </w:numPr>
        <w:spacing w:before="60" w:after="60"/>
        <w:ind w:left="714" w:hanging="357"/>
        <w:jc w:val="both"/>
      </w:pPr>
      <w:r w:rsidRPr="009A23F9">
        <w:t xml:space="preserve">ITU-R Recommendation </w:t>
      </w:r>
      <w:hyperlink r:id="rId16" w:history="1">
        <w:r w:rsidRPr="009A23F9">
          <w:rPr>
            <w:rStyle w:val="Hyperlink"/>
          </w:rPr>
          <w:t>RS.2042-1</w:t>
        </w:r>
      </w:hyperlink>
      <w:r w:rsidRPr="009A23F9">
        <w:t xml:space="preserve"> - </w:t>
      </w:r>
      <w:r w:rsidRPr="009A23F9">
        <w:rPr>
          <w:lang w:val="en-GB"/>
        </w:rPr>
        <w:t>“Typical technical and operating characteristics for spaceborne radar sounder systems using the 40-50 MHz band”.</w:t>
      </w:r>
    </w:p>
    <w:p w14:paraId="3914DCA5" w14:textId="07D98FFB" w:rsidR="0082274C" w:rsidRPr="009A23F9" w:rsidRDefault="0082274C" w:rsidP="000A6F57">
      <w:pPr>
        <w:pStyle w:val="ListParagraph"/>
        <w:numPr>
          <w:ilvl w:val="0"/>
          <w:numId w:val="23"/>
        </w:numPr>
        <w:spacing w:before="60" w:after="60"/>
        <w:ind w:left="714" w:hanging="357"/>
        <w:jc w:val="both"/>
      </w:pPr>
      <w:r w:rsidRPr="009A23F9">
        <w:t xml:space="preserve">ITU-R Report </w:t>
      </w:r>
      <w:hyperlink r:id="rId17" w:history="1">
        <w:r w:rsidRPr="009A23F9">
          <w:rPr>
            <w:rStyle w:val="Hyperlink"/>
          </w:rPr>
          <w:t>RS.2455-0</w:t>
        </w:r>
      </w:hyperlink>
      <w:r w:rsidRPr="009A23F9">
        <w:t xml:space="preserve"> – </w:t>
      </w:r>
      <w:bookmarkStart w:id="0" w:name="_Hlk69659362"/>
      <w:r w:rsidRPr="009A23F9">
        <w:t>“Preliminary results of sharing studies between a 45 MHz radar sounder and incumbent fixed, mobile, broadcasting and space research services operating in the 40-50 MHz frequency range”.</w:t>
      </w:r>
      <w:bookmarkEnd w:id="0"/>
    </w:p>
    <w:p w14:paraId="341C695D" w14:textId="77777777" w:rsidR="00E60CB8" w:rsidRDefault="00E60CB8" w:rsidP="000A6F57">
      <w:pPr>
        <w:pStyle w:val="ListParagraph"/>
        <w:numPr>
          <w:ilvl w:val="0"/>
          <w:numId w:val="23"/>
        </w:numPr>
        <w:jc w:val="both"/>
      </w:pPr>
      <w:r>
        <w:t xml:space="preserve">ITU-R Document </w:t>
      </w:r>
      <w:hyperlink r:id="rId18" w:history="1">
        <w:r>
          <w:rPr>
            <w:rStyle w:val="Hyperlink"/>
          </w:rPr>
          <w:t>7C/459</w:t>
        </w:r>
      </w:hyperlink>
      <w:r>
        <w:t xml:space="preserve"> Annex 1 – “Preliminary draft revised Recommendation ITU-R RS.2042</w:t>
      </w:r>
      <w:r w:rsidRPr="0069329F">
        <w:t xml:space="preserve">-1 </w:t>
      </w:r>
      <w:r>
        <w:t>–</w:t>
      </w:r>
      <w:r w:rsidRPr="0069329F">
        <w:t xml:space="preserve"> </w:t>
      </w:r>
      <w:r>
        <w:t>Typical technical and operating characteristics for spaceborne radar sounder systems using the 40-50 MHz band”.</w:t>
      </w:r>
    </w:p>
    <w:p w14:paraId="4102EB2E" w14:textId="77777777" w:rsidR="00E60CB8" w:rsidRDefault="00E60CB8" w:rsidP="000A6F57">
      <w:pPr>
        <w:pStyle w:val="ListParagraph"/>
        <w:numPr>
          <w:ilvl w:val="0"/>
          <w:numId w:val="23"/>
        </w:numPr>
        <w:jc w:val="both"/>
      </w:pPr>
      <w:r>
        <w:t xml:space="preserve">ITU-R Document </w:t>
      </w:r>
      <w:hyperlink r:id="rId19" w:history="1">
        <w:r>
          <w:rPr>
            <w:rStyle w:val="Hyperlink"/>
          </w:rPr>
          <w:t>7C/459</w:t>
        </w:r>
      </w:hyperlink>
      <w:r>
        <w:t xml:space="preserve"> Annex 2 – “Preliminary draft new Report ITU-R RS.[SPACEBORNE VHF RADAR SOUNDER]</w:t>
      </w:r>
      <w:r w:rsidRPr="0069329F">
        <w:t xml:space="preserve"> - </w:t>
      </w:r>
      <w:r>
        <w:t>R</w:t>
      </w:r>
      <w:r w:rsidRPr="0069329F">
        <w:t xml:space="preserve">esults of sharing studies between a 45 MHz radar sounder and </w:t>
      </w:r>
      <w:r>
        <w:t xml:space="preserve">in-band and selected out-of-band </w:t>
      </w:r>
      <w:r w:rsidRPr="0069329F">
        <w:t>incumbent services o</w:t>
      </w:r>
      <w:r>
        <w:t>ver</w:t>
      </w:r>
      <w:r w:rsidRPr="0069329F">
        <w:t xml:space="preserve"> the 40-50 MHz frequency range</w:t>
      </w:r>
      <w:r>
        <w:t>”.</w:t>
      </w:r>
    </w:p>
    <w:p w14:paraId="280507BF" w14:textId="77777777" w:rsidR="00E60CB8" w:rsidRDefault="00E60CB8" w:rsidP="000A6F57">
      <w:pPr>
        <w:pStyle w:val="ListParagraph"/>
        <w:numPr>
          <w:ilvl w:val="0"/>
          <w:numId w:val="23"/>
        </w:numPr>
        <w:jc w:val="both"/>
      </w:pPr>
      <w:r>
        <w:t xml:space="preserve">ITU-R Document </w:t>
      </w:r>
      <w:hyperlink r:id="rId20" w:history="1">
        <w:r>
          <w:rPr>
            <w:rStyle w:val="Hyperlink"/>
          </w:rPr>
          <w:t>7C/459</w:t>
        </w:r>
      </w:hyperlink>
      <w:r>
        <w:t xml:space="preserve"> Annex 3 – “Draft CPM text for WRC-23 agenda item 1.12”.</w:t>
      </w:r>
    </w:p>
    <w:p w14:paraId="64070187" w14:textId="7BE08AAE" w:rsidR="00E60CB8" w:rsidRDefault="00E60CB8" w:rsidP="000A6F57">
      <w:pPr>
        <w:pStyle w:val="ListParagraph"/>
        <w:numPr>
          <w:ilvl w:val="0"/>
          <w:numId w:val="23"/>
        </w:numPr>
        <w:jc w:val="both"/>
      </w:pPr>
      <w:r>
        <w:t xml:space="preserve">ITU-R Document </w:t>
      </w:r>
      <w:hyperlink r:id="rId21" w:history="1">
        <w:r>
          <w:rPr>
            <w:rStyle w:val="Hyperlink"/>
          </w:rPr>
          <w:t>7C/459</w:t>
        </w:r>
      </w:hyperlink>
      <w:r>
        <w:t xml:space="preserve"> Annex 4 – “Terms of reference for WP 7C Correspondence Group on studies related to WRC-23 agenda item 1.12”.</w:t>
      </w:r>
    </w:p>
    <w:p w14:paraId="70352A19" w14:textId="043589A1" w:rsidR="00391B38" w:rsidRPr="00D06742" w:rsidRDefault="00391B38" w:rsidP="000A6F57">
      <w:pPr>
        <w:pStyle w:val="ListParagraph"/>
        <w:numPr>
          <w:ilvl w:val="0"/>
          <w:numId w:val="23"/>
        </w:numPr>
        <w:jc w:val="both"/>
      </w:pPr>
      <w:r>
        <w:t xml:space="preserve">ITU-R Document </w:t>
      </w:r>
      <w:hyperlink r:id="rId22" w:history="1">
        <w:r>
          <w:rPr>
            <w:rStyle w:val="Hyperlink"/>
          </w:rPr>
          <w:t>7C/467</w:t>
        </w:r>
      </w:hyperlink>
      <w:r>
        <w:t xml:space="preserve"> – “</w:t>
      </w:r>
      <w:r w:rsidRPr="00391B38">
        <w:t>Report of the activities of the Correspondence Group on studies related to WRC-23 agenda item 1.12</w:t>
      </w:r>
      <w:r>
        <w:t>”.</w:t>
      </w:r>
    </w:p>
    <w:p w14:paraId="75DB57EF" w14:textId="77777777" w:rsidR="002A0111" w:rsidRPr="00101D6F" w:rsidRDefault="002A0111" w:rsidP="009A23F9">
      <w:pPr>
        <w:spacing w:before="240" w:after="240"/>
        <w:jc w:val="both"/>
        <w:rPr>
          <w:b/>
          <w:lang w:val="en-NZ" w:eastAsia="ko-KR"/>
        </w:rPr>
      </w:pPr>
      <w:r w:rsidRPr="00101D6F">
        <w:rPr>
          <w:b/>
          <w:lang w:val="en-NZ" w:eastAsia="ko-KR"/>
        </w:rPr>
        <w:t xml:space="preserve">2. </w:t>
      </w:r>
      <w:r w:rsidRPr="00101D6F">
        <w:rPr>
          <w:b/>
          <w:lang w:val="en-NZ" w:eastAsia="ko-KR"/>
        </w:rPr>
        <w:tab/>
        <w:t>Documents</w:t>
      </w:r>
    </w:p>
    <w:p w14:paraId="67C6C5CD" w14:textId="64892094" w:rsidR="00AB16DE" w:rsidRPr="008B7CDA" w:rsidRDefault="00AB16DE" w:rsidP="000A6F57">
      <w:pPr>
        <w:pStyle w:val="ListParagraph"/>
        <w:numPr>
          <w:ilvl w:val="0"/>
          <w:numId w:val="25"/>
        </w:numPr>
        <w:spacing w:after="240"/>
        <w:ind w:left="480" w:hangingChars="200" w:hanging="480"/>
        <w:rPr>
          <w:rFonts w:eastAsia="Malgun Gothic"/>
          <w:color w:val="000000" w:themeColor="text1"/>
          <w:lang w:eastAsia="ko-KR"/>
        </w:rPr>
      </w:pPr>
      <w:r w:rsidRPr="00101D6F">
        <w:rPr>
          <w:rFonts w:eastAsia="Malgun Gothic"/>
          <w:color w:val="000000" w:themeColor="text1"/>
          <w:lang w:eastAsia="ko-KR"/>
        </w:rPr>
        <w:t>Input Documents: APG23-</w:t>
      </w:r>
      <w:r w:rsidR="00281456">
        <w:rPr>
          <w:rFonts w:eastAsia="Malgun Gothic"/>
          <w:color w:val="000000" w:themeColor="text1"/>
          <w:lang w:eastAsia="ko-KR"/>
        </w:rPr>
        <w:t>5</w:t>
      </w:r>
      <w:r w:rsidRPr="00101D6F">
        <w:rPr>
          <w:rFonts w:eastAsia="Malgun Gothic"/>
          <w:color w:val="000000" w:themeColor="text1"/>
          <w:lang w:eastAsia="ko-KR"/>
        </w:rPr>
        <w:t>/</w:t>
      </w:r>
      <w:r w:rsidR="00101D6F" w:rsidRPr="00101D6F">
        <w:rPr>
          <w:rFonts w:eastAsia="Malgun Gothic"/>
          <w:color w:val="000000" w:themeColor="text1"/>
          <w:lang w:eastAsia="ko-KR"/>
        </w:rPr>
        <w:t xml:space="preserve"> </w:t>
      </w:r>
      <w:hyperlink r:id="rId23" w:history="1">
        <w:r w:rsidR="00836C2D">
          <w:rPr>
            <w:rStyle w:val="Hyperlink"/>
            <w:lang w:val="en-NZ"/>
          </w:rPr>
          <w:t>INP-10(THA)</w:t>
        </w:r>
      </w:hyperlink>
      <w:r w:rsidR="006A7816" w:rsidRPr="00101D6F">
        <w:t>,</w:t>
      </w:r>
      <w:r w:rsidR="006A7816">
        <w:t xml:space="preserve"> </w:t>
      </w:r>
      <w:hyperlink r:id="rId24" w:history="1">
        <w:r w:rsidR="00481DDD">
          <w:rPr>
            <w:rStyle w:val="Hyperlink"/>
            <w:lang w:val="en-NZ"/>
          </w:rPr>
          <w:t>INP-16(J)</w:t>
        </w:r>
      </w:hyperlink>
      <w:r w:rsidR="00101D6F" w:rsidRPr="00101D6F">
        <w:t xml:space="preserve">, </w:t>
      </w:r>
      <w:hyperlink r:id="rId25" w:history="1">
        <w:r w:rsidR="00C453B3">
          <w:rPr>
            <w:rStyle w:val="Hyperlink"/>
            <w:lang w:val="en-NZ"/>
          </w:rPr>
          <w:t>INP-28(IND)</w:t>
        </w:r>
      </w:hyperlink>
      <w:r w:rsidR="00C453B3" w:rsidRPr="00101D6F">
        <w:rPr>
          <w:lang w:val="en-NZ"/>
        </w:rPr>
        <w:t xml:space="preserve">, </w:t>
      </w:r>
      <w:hyperlink r:id="rId26" w:history="1">
        <w:r w:rsidR="000A30E3">
          <w:rPr>
            <w:rStyle w:val="Hyperlink"/>
            <w:lang w:val="en-NZ"/>
          </w:rPr>
          <w:t>INP-38(IRN)</w:t>
        </w:r>
      </w:hyperlink>
      <w:r w:rsidR="000A30E3" w:rsidRPr="00101D6F">
        <w:rPr>
          <w:lang w:val="en-NZ"/>
        </w:rPr>
        <w:t xml:space="preserve">, </w:t>
      </w:r>
      <w:r w:rsidR="008B7CDA">
        <w:rPr>
          <w:lang w:val="en-NZ"/>
        </w:rPr>
        <w:br/>
      </w:r>
      <w:hyperlink r:id="rId27" w:history="1">
        <w:r w:rsidR="000A30E3" w:rsidRPr="008B7CDA">
          <w:rPr>
            <w:rStyle w:val="Hyperlink"/>
            <w:lang w:val="en-NZ"/>
          </w:rPr>
          <w:t>INP-58(AUS)</w:t>
        </w:r>
      </w:hyperlink>
      <w:r w:rsidR="00101D6F" w:rsidRPr="008B7CDA">
        <w:rPr>
          <w:lang w:val="en-NZ"/>
        </w:rPr>
        <w:t xml:space="preserve">, </w:t>
      </w:r>
      <w:hyperlink r:id="rId28" w:history="1">
        <w:r w:rsidR="000A30E3" w:rsidRPr="008B7CDA">
          <w:rPr>
            <w:rStyle w:val="Hyperlink"/>
            <w:lang w:val="en-NZ"/>
          </w:rPr>
          <w:t>INP-65(KOR)</w:t>
        </w:r>
      </w:hyperlink>
      <w:r w:rsidR="00101D6F" w:rsidRPr="008B7CDA">
        <w:rPr>
          <w:lang w:val="en-NZ"/>
        </w:rPr>
        <w:t xml:space="preserve">, </w:t>
      </w:r>
      <w:hyperlink r:id="rId29" w:history="1">
        <w:r w:rsidR="00290951" w:rsidRPr="008B7CDA">
          <w:rPr>
            <w:rStyle w:val="Hyperlink"/>
            <w:lang w:val="en-NZ"/>
          </w:rPr>
          <w:t>INP-80(INS)</w:t>
        </w:r>
      </w:hyperlink>
      <w:r w:rsidR="00290951" w:rsidRPr="008B7CDA">
        <w:rPr>
          <w:lang w:val="en-NZ"/>
        </w:rPr>
        <w:t xml:space="preserve">, </w:t>
      </w:r>
      <w:hyperlink r:id="rId30" w:history="1">
        <w:r w:rsidR="008B7CDA" w:rsidRPr="008B7CDA">
          <w:rPr>
            <w:rStyle w:val="Hyperlink"/>
            <w:lang w:val="en-NZ"/>
          </w:rPr>
          <w:t>INP-90(CHN)</w:t>
        </w:r>
      </w:hyperlink>
      <w:r w:rsidR="00101D6F" w:rsidRPr="008B7CDA">
        <w:rPr>
          <w:lang w:val="en-NZ"/>
        </w:rPr>
        <w:t xml:space="preserve">, </w:t>
      </w:r>
      <w:hyperlink r:id="rId31" w:history="1">
        <w:r w:rsidR="008B7CDA" w:rsidRPr="008B7CDA">
          <w:rPr>
            <w:rStyle w:val="Hyperlink"/>
            <w:lang w:val="en-NZ"/>
          </w:rPr>
          <w:t>INP-97(MLA)</w:t>
        </w:r>
      </w:hyperlink>
    </w:p>
    <w:p w14:paraId="01F59E6F" w14:textId="1CACE8D0" w:rsidR="00223CE4" w:rsidRPr="00223CE4" w:rsidRDefault="00AB16DE" w:rsidP="00223CE4">
      <w:pPr>
        <w:pStyle w:val="ListParagraph"/>
        <w:numPr>
          <w:ilvl w:val="0"/>
          <w:numId w:val="25"/>
        </w:numPr>
        <w:spacing w:after="240"/>
        <w:ind w:left="480" w:hangingChars="200" w:hanging="480"/>
        <w:rPr>
          <w:b/>
          <w:lang w:eastAsia="ko-KR"/>
        </w:rPr>
      </w:pPr>
      <w:r w:rsidRPr="00101D6F">
        <w:rPr>
          <w:rFonts w:eastAsia="Malgun Gothic"/>
          <w:color w:val="000000" w:themeColor="text1"/>
          <w:lang w:eastAsia="ko-KR"/>
        </w:rPr>
        <w:t>Information Documents: APG</w:t>
      </w:r>
      <w:r w:rsidR="00224198" w:rsidRPr="00101D6F">
        <w:rPr>
          <w:rFonts w:eastAsia="Malgun Gothic"/>
          <w:color w:val="000000" w:themeColor="text1"/>
          <w:lang w:eastAsia="ko-KR"/>
        </w:rPr>
        <w:t>23</w:t>
      </w:r>
      <w:r w:rsidRPr="00101D6F">
        <w:rPr>
          <w:rFonts w:eastAsia="Malgun Gothic"/>
          <w:color w:val="000000" w:themeColor="text1"/>
          <w:lang w:eastAsia="ko-KR"/>
        </w:rPr>
        <w:t>-</w:t>
      </w:r>
      <w:r w:rsidR="00883A9B">
        <w:rPr>
          <w:rFonts w:eastAsia="Malgun Gothic"/>
          <w:color w:val="000000" w:themeColor="text1"/>
          <w:lang w:eastAsia="ko-KR"/>
        </w:rPr>
        <w:t>5</w:t>
      </w:r>
      <w:r w:rsidRPr="00101D6F">
        <w:rPr>
          <w:rFonts w:eastAsia="Malgun Gothic"/>
          <w:color w:val="000000" w:themeColor="text1"/>
          <w:lang w:eastAsia="ko-KR"/>
        </w:rPr>
        <w:t>/</w:t>
      </w:r>
      <w:r w:rsidR="00101D6F" w:rsidRPr="00101D6F">
        <w:rPr>
          <w:rFonts w:eastAsia="Malgun Gothic"/>
          <w:color w:val="000000" w:themeColor="text1"/>
          <w:lang w:eastAsia="ko-KR"/>
        </w:rPr>
        <w:t xml:space="preserve"> </w:t>
      </w:r>
      <w:hyperlink r:id="rId32" w:history="1">
        <w:r w:rsidR="00DE7DE5">
          <w:rPr>
            <w:rStyle w:val="Hyperlink"/>
            <w:lang w:val="en-NZ"/>
          </w:rPr>
          <w:t>INF-01(WMO)</w:t>
        </w:r>
      </w:hyperlink>
      <w:r w:rsidR="00DE7DE5" w:rsidRPr="00101D6F">
        <w:rPr>
          <w:lang w:val="en-NZ"/>
        </w:rPr>
        <w:t xml:space="preserve">, </w:t>
      </w:r>
      <w:hyperlink r:id="rId33" w:history="1">
        <w:r w:rsidR="00DE7DE5">
          <w:rPr>
            <w:rStyle w:val="Hyperlink"/>
            <w:lang w:val="en-NZ"/>
          </w:rPr>
          <w:t>INF-21(IARU)</w:t>
        </w:r>
      </w:hyperlink>
      <w:r w:rsidR="00DE7DE5" w:rsidRPr="00101D6F">
        <w:rPr>
          <w:lang w:val="en-NZ"/>
        </w:rPr>
        <w:t xml:space="preserve">, </w:t>
      </w:r>
      <w:r w:rsidR="00F8560D">
        <w:rPr>
          <w:lang w:val="en-NZ"/>
        </w:rPr>
        <w:br/>
      </w:r>
      <w:hyperlink r:id="rId34" w:history="1">
        <w:r w:rsidR="00DE7DE5" w:rsidRPr="00F8560D">
          <w:rPr>
            <w:rStyle w:val="Hyperlink"/>
            <w:lang w:val="en-NZ"/>
          </w:rPr>
          <w:t>INF-31(Chair, DG AI 1.12)</w:t>
        </w:r>
      </w:hyperlink>
      <w:r w:rsidR="00101D6F" w:rsidRPr="00101D6F">
        <w:t xml:space="preserve">, </w:t>
      </w:r>
      <w:hyperlink r:id="rId35" w:history="1">
        <w:r w:rsidR="00DE7DE5" w:rsidRPr="00F8560D">
          <w:rPr>
            <w:rStyle w:val="Hyperlink"/>
            <w:lang w:val="en-NZ"/>
          </w:rPr>
          <w:t>INF-39(CEPT)</w:t>
        </w:r>
      </w:hyperlink>
      <w:r w:rsidR="00DE7DE5" w:rsidRPr="00F8560D">
        <w:rPr>
          <w:rStyle w:val="Hyperlink"/>
          <w:color w:val="auto"/>
          <w:u w:val="none"/>
          <w:lang w:val="en-NZ"/>
        </w:rPr>
        <w:t xml:space="preserve">, </w:t>
      </w:r>
      <w:hyperlink r:id="rId36" w:history="1">
        <w:r w:rsidR="00DE7DE5" w:rsidRPr="00F8560D">
          <w:rPr>
            <w:rStyle w:val="Hyperlink"/>
            <w:lang w:val="en-NZ"/>
          </w:rPr>
          <w:t>INF-43(CITEL)</w:t>
        </w:r>
      </w:hyperlink>
      <w:r w:rsidR="00307E20" w:rsidRPr="00F8560D">
        <w:rPr>
          <w:lang w:val="en-NZ"/>
        </w:rPr>
        <w:t xml:space="preserve"> , </w:t>
      </w:r>
      <w:hyperlink r:id="rId37" w:history="1">
        <w:r w:rsidR="00DE7DE5" w:rsidRPr="00F8560D">
          <w:rPr>
            <w:rStyle w:val="Hyperlink"/>
            <w:lang w:val="en-NZ"/>
          </w:rPr>
          <w:t>INF-45(RCC)</w:t>
        </w:r>
      </w:hyperlink>
      <w:r w:rsidR="00223CE4" w:rsidRPr="00223CE4">
        <w:rPr>
          <w:b/>
          <w:lang w:val="en-NZ" w:eastAsia="ko-KR"/>
        </w:rPr>
        <w:br w:type="page"/>
      </w:r>
    </w:p>
    <w:p w14:paraId="46C69EA6" w14:textId="7D8C1459" w:rsidR="002A0111" w:rsidRPr="00101D6F" w:rsidRDefault="002A0111" w:rsidP="00232087">
      <w:pPr>
        <w:spacing w:after="120"/>
        <w:rPr>
          <w:b/>
          <w:lang w:val="en-NZ" w:eastAsia="ko-KR"/>
        </w:rPr>
      </w:pPr>
      <w:r w:rsidRPr="00101D6F">
        <w:rPr>
          <w:b/>
          <w:lang w:val="en-NZ" w:eastAsia="ko-KR"/>
        </w:rPr>
        <w:lastRenderedPageBreak/>
        <w:t xml:space="preserve">3. </w:t>
      </w:r>
      <w:r w:rsidRPr="00101D6F">
        <w:rPr>
          <w:b/>
          <w:lang w:val="en-NZ" w:eastAsia="ko-KR"/>
        </w:rPr>
        <w:tab/>
        <w:t>Summary of discussions</w:t>
      </w:r>
    </w:p>
    <w:p w14:paraId="6F33C9F3" w14:textId="4F7C6A64" w:rsidR="002A0111" w:rsidRDefault="002A0111" w:rsidP="007A56A8">
      <w:pPr>
        <w:spacing w:after="120"/>
        <w:jc w:val="both"/>
        <w:rPr>
          <w:b/>
          <w:lang w:val="en-NZ" w:eastAsia="ko-KR"/>
        </w:rPr>
      </w:pPr>
      <w:r w:rsidRPr="002F7255">
        <w:rPr>
          <w:b/>
          <w:lang w:val="en-NZ" w:eastAsia="ko-KR"/>
        </w:rPr>
        <w:t>3.1</w:t>
      </w:r>
      <w:r w:rsidRPr="002F7255">
        <w:rPr>
          <w:b/>
          <w:lang w:val="en-NZ" w:eastAsia="ko-KR"/>
        </w:rPr>
        <w:tab/>
        <w:t>S</w:t>
      </w:r>
      <w:r w:rsidRPr="002F7255">
        <w:rPr>
          <w:rFonts w:hint="eastAsia"/>
          <w:b/>
          <w:lang w:val="en-NZ" w:eastAsia="ko-KR"/>
        </w:rPr>
        <w:t xml:space="preserve">ummary </w:t>
      </w:r>
      <w:r w:rsidRPr="002F7255">
        <w:rPr>
          <w:b/>
          <w:lang w:val="en-NZ" w:eastAsia="ko-KR"/>
        </w:rPr>
        <w:t>of APT Members’ views</w:t>
      </w:r>
    </w:p>
    <w:p w14:paraId="05F3222F" w14:textId="7999E544" w:rsidR="00FE30FC" w:rsidRDefault="00FE30FC" w:rsidP="00FE30FC">
      <w:pPr>
        <w:spacing w:after="120"/>
        <w:jc w:val="both"/>
        <w:rPr>
          <w:rStyle w:val="Hyperlink"/>
          <w:b/>
          <w:lang w:val="en-NZ"/>
        </w:rPr>
      </w:pPr>
      <w:r>
        <w:rPr>
          <w:b/>
          <w:lang w:val="en-NZ" w:eastAsia="ko-KR"/>
        </w:rPr>
        <w:t>3.1.1</w:t>
      </w:r>
      <w:r>
        <w:rPr>
          <w:b/>
          <w:lang w:val="en-NZ" w:eastAsia="ko-KR"/>
        </w:rPr>
        <w:tab/>
        <w:t xml:space="preserve">Thailand </w:t>
      </w:r>
      <w:r w:rsidR="00AA2051" w:rsidRPr="00AA2051">
        <w:rPr>
          <w:b/>
          <w:lang w:val="en-NZ" w:eastAsia="ko-KR"/>
        </w:rPr>
        <w:t xml:space="preserve">(Kingdom of) </w:t>
      </w:r>
      <w:r w:rsidRPr="002F7255">
        <w:rPr>
          <w:b/>
          <w:lang w:val="en-NZ" w:eastAsia="ko-KR"/>
        </w:rPr>
        <w:t>- Document APG23-</w:t>
      </w:r>
      <w:r>
        <w:rPr>
          <w:b/>
          <w:lang w:val="en-NZ" w:eastAsia="ko-KR"/>
        </w:rPr>
        <w:t>5</w:t>
      </w:r>
      <w:r w:rsidRPr="002F7255">
        <w:rPr>
          <w:b/>
          <w:lang w:val="en-NZ" w:eastAsia="ko-KR"/>
        </w:rPr>
        <w:t>/</w:t>
      </w:r>
      <w:hyperlink r:id="rId38" w:history="1">
        <w:r>
          <w:rPr>
            <w:rStyle w:val="Hyperlink"/>
            <w:b/>
            <w:lang w:val="en-NZ"/>
          </w:rPr>
          <w:t>INP-10</w:t>
        </w:r>
      </w:hyperlink>
    </w:p>
    <w:p w14:paraId="04396BF8" w14:textId="44B90ADC" w:rsidR="00FE30FC" w:rsidRPr="006C7329" w:rsidRDefault="00FE30FC" w:rsidP="00FE30FC">
      <w:pPr>
        <w:spacing w:after="120"/>
        <w:jc w:val="both"/>
        <w:rPr>
          <w:b/>
          <w:lang w:val="en-NZ" w:eastAsia="ko-KR"/>
        </w:rPr>
      </w:pPr>
      <w:r w:rsidRPr="00A823CD">
        <w:rPr>
          <w:spacing w:val="-4"/>
        </w:rPr>
        <w:t>Thailand is of the view that a new secondary allocation to the Earth exploration‐satellite service</w:t>
      </w:r>
      <w:r w:rsidRPr="00A823CD">
        <w:t xml:space="preserve"> (active) for spaceborne radar sounders in the 40‐50 MHz band sh</w:t>
      </w:r>
      <w:r>
        <w:t>ould</w:t>
      </w:r>
      <w:r w:rsidRPr="00A823CD">
        <w:t xml:space="preserve"> provide protection to and not adversely affect </w:t>
      </w:r>
      <w:r>
        <w:t xml:space="preserve">the </w:t>
      </w:r>
      <w:r w:rsidRPr="00A823CD">
        <w:t>incumbent services in the 40-50 MHz and adjacent frequency bands</w:t>
      </w:r>
      <w:r>
        <w:t>.</w:t>
      </w:r>
    </w:p>
    <w:p w14:paraId="4428274C" w14:textId="6B107D4A" w:rsidR="002F7255" w:rsidRPr="006C7329" w:rsidRDefault="002F7255" w:rsidP="002F7255">
      <w:pPr>
        <w:spacing w:after="120"/>
        <w:jc w:val="both"/>
        <w:rPr>
          <w:b/>
          <w:lang w:val="en-NZ" w:eastAsia="ko-KR"/>
        </w:rPr>
      </w:pPr>
      <w:r>
        <w:rPr>
          <w:b/>
          <w:lang w:val="en-NZ" w:eastAsia="ko-KR"/>
        </w:rPr>
        <w:t>3.1.</w:t>
      </w:r>
      <w:r w:rsidR="00FE30FC">
        <w:rPr>
          <w:b/>
          <w:lang w:val="en-NZ" w:eastAsia="ko-KR"/>
        </w:rPr>
        <w:t>2</w:t>
      </w:r>
      <w:r>
        <w:rPr>
          <w:b/>
          <w:lang w:val="en-NZ" w:eastAsia="ko-KR"/>
        </w:rPr>
        <w:tab/>
        <w:t xml:space="preserve">Japan </w:t>
      </w:r>
      <w:r w:rsidRPr="002F7255">
        <w:rPr>
          <w:b/>
          <w:lang w:val="en-NZ" w:eastAsia="ko-KR"/>
        </w:rPr>
        <w:t>- Document APG23-</w:t>
      </w:r>
      <w:r w:rsidR="006C7329">
        <w:rPr>
          <w:b/>
          <w:lang w:val="en-NZ" w:eastAsia="ko-KR"/>
        </w:rPr>
        <w:t>5</w:t>
      </w:r>
      <w:r w:rsidRPr="002F7255">
        <w:rPr>
          <w:b/>
          <w:lang w:val="en-NZ" w:eastAsia="ko-KR"/>
        </w:rPr>
        <w:t>/</w:t>
      </w:r>
      <w:hyperlink r:id="rId39" w:history="1">
        <w:r w:rsidR="00FE30FC">
          <w:rPr>
            <w:rStyle w:val="Hyperlink"/>
            <w:b/>
            <w:lang w:val="en-NZ"/>
          </w:rPr>
          <w:t>INP-16</w:t>
        </w:r>
      </w:hyperlink>
    </w:p>
    <w:p w14:paraId="0279D217" w14:textId="286EE285" w:rsidR="002F7255" w:rsidRPr="002F7255" w:rsidRDefault="00FB6656" w:rsidP="002F7255">
      <w:pPr>
        <w:spacing w:after="120"/>
        <w:jc w:val="both"/>
        <w:rPr>
          <w:lang w:val="en-NZ"/>
        </w:rPr>
      </w:pPr>
      <w:r w:rsidRPr="007E7F00">
        <w:t xml:space="preserve">The Mobile and Radiodetermination services are allocated in the 40-50 MHz band and the Amateur service is allocated in the 50-54 MHz band in Japan. Japan is of the view that it is necessary that these services are adequately protected while are not imposed additional restrictions. Japan supports </w:t>
      </w:r>
      <w:r>
        <w:t xml:space="preserve">further </w:t>
      </w:r>
      <w:r w:rsidRPr="0014272B">
        <w:t xml:space="preserve">ITU-R studies </w:t>
      </w:r>
      <w:r>
        <w:t>because it is not sufficient</w:t>
      </w:r>
      <w:r w:rsidRPr="0014272B">
        <w:t>.</w:t>
      </w:r>
    </w:p>
    <w:p w14:paraId="5113AB8E" w14:textId="1873FC4B" w:rsidR="00156DA5" w:rsidRPr="00484228" w:rsidRDefault="00156DA5" w:rsidP="00156DA5">
      <w:pPr>
        <w:spacing w:before="120" w:after="120"/>
        <w:jc w:val="both"/>
        <w:rPr>
          <w:b/>
          <w:bCs/>
          <w:lang w:val="en-NZ" w:eastAsia="ko-KR"/>
        </w:rPr>
      </w:pPr>
      <w:r w:rsidRPr="00D84F7E">
        <w:rPr>
          <w:b/>
          <w:lang w:val="en-NZ" w:eastAsia="ko-KR"/>
        </w:rPr>
        <w:t>3.1.</w:t>
      </w:r>
      <w:r>
        <w:rPr>
          <w:b/>
          <w:lang w:val="en-NZ" w:eastAsia="ko-KR"/>
        </w:rPr>
        <w:t>3</w:t>
      </w:r>
      <w:r w:rsidRPr="00D84F7E">
        <w:rPr>
          <w:b/>
          <w:lang w:val="en-NZ" w:eastAsia="ko-KR"/>
        </w:rPr>
        <w:t xml:space="preserve"> </w:t>
      </w:r>
      <w:r w:rsidRPr="00D84F7E">
        <w:rPr>
          <w:b/>
          <w:lang w:val="en-NZ" w:eastAsia="ko-KR"/>
        </w:rPr>
        <w:tab/>
      </w:r>
      <w:r>
        <w:rPr>
          <w:b/>
          <w:lang w:val="en-NZ" w:eastAsia="ko-KR"/>
        </w:rPr>
        <w:t>India (Republic of)</w:t>
      </w:r>
      <w:r w:rsidRPr="00D84F7E">
        <w:rPr>
          <w:b/>
          <w:lang w:val="en-NZ" w:eastAsia="ko-KR"/>
        </w:rPr>
        <w:t xml:space="preserve"> </w:t>
      </w:r>
      <w:r w:rsidRPr="00D84F7E">
        <w:t xml:space="preserve">- </w:t>
      </w:r>
      <w:r w:rsidRPr="00D84F7E">
        <w:rPr>
          <w:b/>
          <w:lang w:val="en-NZ" w:eastAsia="ko-KR"/>
        </w:rPr>
        <w:t>Document APG23-</w:t>
      </w:r>
      <w:r w:rsidR="00E2003A">
        <w:rPr>
          <w:b/>
          <w:lang w:val="en-NZ" w:eastAsia="ko-KR"/>
        </w:rPr>
        <w:t>5</w:t>
      </w:r>
      <w:r w:rsidRPr="00D84F7E">
        <w:rPr>
          <w:b/>
          <w:lang w:val="en-NZ" w:eastAsia="ko-KR"/>
        </w:rPr>
        <w:t>/</w:t>
      </w:r>
      <w:hyperlink r:id="rId40" w:history="1">
        <w:r w:rsidR="00E2003A">
          <w:rPr>
            <w:rStyle w:val="Hyperlink"/>
            <w:b/>
            <w:lang w:val="en-NZ"/>
          </w:rPr>
          <w:t>INP-28</w:t>
        </w:r>
      </w:hyperlink>
    </w:p>
    <w:p w14:paraId="7AA93568" w14:textId="0B2C676B" w:rsidR="00156DA5" w:rsidRDefault="00E2003A" w:rsidP="00156DA5">
      <w:pPr>
        <w:spacing w:after="120"/>
        <w:jc w:val="both"/>
        <w:rPr>
          <w:highlight w:val="yellow"/>
        </w:rPr>
      </w:pPr>
      <w:r w:rsidRPr="00947121">
        <w:rPr>
          <w:bCs/>
        </w:rPr>
        <w:t>As the current sharing and compatibility studies have not fully demonstrated that incumbent services could be protected from potential harmful interference from the operation of spaceborne radar sounders in the frequency band 40-50 MHz, India supports Method D which proposes “No Change” to Radio Regulations.</w:t>
      </w:r>
    </w:p>
    <w:p w14:paraId="3A9E220F" w14:textId="66853787" w:rsidR="00BC2805" w:rsidRPr="00484228" w:rsidRDefault="00BC2805" w:rsidP="00BC2805">
      <w:pPr>
        <w:spacing w:before="120" w:after="120"/>
        <w:jc w:val="both"/>
        <w:rPr>
          <w:b/>
          <w:bCs/>
          <w:lang w:val="en-NZ" w:eastAsia="ko-KR"/>
        </w:rPr>
      </w:pPr>
      <w:r w:rsidRPr="00D84F7E">
        <w:rPr>
          <w:b/>
          <w:lang w:val="en-NZ" w:eastAsia="ko-KR"/>
        </w:rPr>
        <w:t>3.1.</w:t>
      </w:r>
      <w:r>
        <w:rPr>
          <w:b/>
          <w:lang w:val="en-NZ" w:eastAsia="ko-KR"/>
        </w:rPr>
        <w:t>4</w:t>
      </w:r>
      <w:r w:rsidRPr="00D84F7E">
        <w:rPr>
          <w:b/>
          <w:lang w:val="en-NZ" w:eastAsia="ko-KR"/>
        </w:rPr>
        <w:t xml:space="preserve"> </w:t>
      </w:r>
      <w:r w:rsidRPr="00D84F7E">
        <w:rPr>
          <w:b/>
          <w:lang w:val="en-NZ" w:eastAsia="ko-KR"/>
        </w:rPr>
        <w:tab/>
      </w:r>
      <w:r>
        <w:rPr>
          <w:b/>
          <w:lang w:val="en-NZ" w:eastAsia="ko-KR"/>
        </w:rPr>
        <w:t>Iran (Islamic Republic of)</w:t>
      </w:r>
      <w:r w:rsidRPr="00D84F7E">
        <w:rPr>
          <w:b/>
          <w:lang w:val="en-NZ" w:eastAsia="ko-KR"/>
        </w:rPr>
        <w:t xml:space="preserve"> </w:t>
      </w:r>
      <w:r w:rsidRPr="00D84F7E">
        <w:t xml:space="preserve">- </w:t>
      </w:r>
      <w:r w:rsidRPr="00D84F7E">
        <w:rPr>
          <w:b/>
          <w:lang w:val="en-NZ" w:eastAsia="ko-KR"/>
        </w:rPr>
        <w:t>Document APG23-</w:t>
      </w:r>
      <w:r>
        <w:rPr>
          <w:b/>
          <w:lang w:val="en-NZ" w:eastAsia="ko-KR"/>
        </w:rPr>
        <w:t>5</w:t>
      </w:r>
      <w:r w:rsidRPr="00D84F7E">
        <w:rPr>
          <w:b/>
          <w:lang w:val="en-NZ" w:eastAsia="ko-KR"/>
        </w:rPr>
        <w:t>/</w:t>
      </w:r>
      <w:hyperlink r:id="rId41" w:history="1">
        <w:r>
          <w:rPr>
            <w:rStyle w:val="Hyperlink"/>
            <w:b/>
            <w:lang w:val="en-NZ"/>
          </w:rPr>
          <w:t>INP-38</w:t>
        </w:r>
      </w:hyperlink>
    </w:p>
    <w:p w14:paraId="514CA948" w14:textId="77777777" w:rsidR="004D2F4D" w:rsidRPr="0094224D" w:rsidRDefault="004D2F4D" w:rsidP="004D2F4D">
      <w:pPr>
        <w:spacing w:before="120" w:after="120" w:line="259" w:lineRule="auto"/>
        <w:jc w:val="both"/>
        <w:rPr>
          <w:rFonts w:eastAsia="Calibri"/>
          <w:b/>
          <w:bCs/>
          <w:lang w:eastAsia="zh-CN"/>
        </w:rPr>
      </w:pPr>
      <w:r w:rsidRPr="0094224D">
        <w:rPr>
          <w:rFonts w:eastAsia="Calibri"/>
          <w:lang w:val="en-NZ"/>
        </w:rPr>
        <w:t>This Administration proposes to modify the preliminary view of APG23-04 with following amendments:</w:t>
      </w:r>
    </w:p>
    <w:p w14:paraId="050701F5" w14:textId="77777777" w:rsidR="004D2F4D" w:rsidRPr="0094224D" w:rsidRDefault="004D2F4D" w:rsidP="004D2F4D">
      <w:pPr>
        <w:spacing w:before="120" w:after="120" w:line="259" w:lineRule="auto"/>
        <w:jc w:val="both"/>
        <w:rPr>
          <w:rFonts w:eastAsia="Calibri"/>
          <w:lang w:val="en-NZ"/>
        </w:rPr>
      </w:pPr>
      <w:r w:rsidRPr="0094224D">
        <w:rPr>
          <w:rFonts w:eastAsia="Calibri"/>
          <w:lang w:val="en-NZ"/>
        </w:rPr>
        <w:t xml:space="preserve">APT members are of the view that </w:t>
      </w:r>
      <w:r w:rsidRPr="0094224D">
        <w:rPr>
          <w:rFonts w:eastAsia="Calibri"/>
        </w:rPr>
        <w:t xml:space="preserve">a new secondary allocation could be supported for the Earth exploration-satellite service (active) for spaceborne radar sounders in the 40 – 50 MHz frequency band if completed ITU-R studies show that </w:t>
      </w:r>
      <w:r w:rsidRPr="0094224D">
        <w:rPr>
          <w:rFonts w:eastAsia="Calibri"/>
          <w:lang w:eastAsia="ko-KR"/>
        </w:rPr>
        <w:t>the</w:t>
      </w:r>
      <w:r w:rsidRPr="0094224D">
        <w:rPr>
          <w:rFonts w:eastAsia="Calibri"/>
        </w:rPr>
        <w:t xml:space="preserve"> protection of in-band and adjacent band incumbent services would be ensured while not adversely affecting those services. Therefore, </w:t>
      </w:r>
      <w:r w:rsidRPr="0094224D">
        <w:rPr>
          <w:rFonts w:eastAsia="Calibri"/>
          <w:lang w:val="en-NZ"/>
        </w:rPr>
        <w:t>APT Members support the following essential elements:</w:t>
      </w:r>
    </w:p>
    <w:p w14:paraId="78E2BC76" w14:textId="77777777" w:rsidR="004D2F4D" w:rsidRPr="0094224D" w:rsidRDefault="004D2F4D" w:rsidP="004D2F4D">
      <w:pPr>
        <w:numPr>
          <w:ilvl w:val="0"/>
          <w:numId w:val="31"/>
        </w:numPr>
        <w:spacing w:after="160" w:line="259" w:lineRule="auto"/>
        <w:contextualSpacing/>
        <w:jc w:val="both"/>
        <w:rPr>
          <w:rFonts w:eastAsia="Calibri"/>
        </w:rPr>
      </w:pPr>
      <w:r w:rsidRPr="0094224D">
        <w:rPr>
          <w:rFonts w:eastAsia="Calibri"/>
        </w:rPr>
        <w:t>Earth exploration-satellite service (active) is limited to spaceborne radar sounder systems. Such systems are only intended to operate in either uninhabited or sparsely populated areas of the globe and only operate in a few hours window centered approximately at 4 a.m. local time.</w:t>
      </w:r>
    </w:p>
    <w:p w14:paraId="2D64FE5E" w14:textId="77777777" w:rsidR="004D2F4D" w:rsidRPr="0094224D" w:rsidRDefault="004D2F4D" w:rsidP="004D2F4D">
      <w:pPr>
        <w:numPr>
          <w:ilvl w:val="0"/>
          <w:numId w:val="31"/>
        </w:numPr>
        <w:spacing w:after="160" w:line="259" w:lineRule="auto"/>
        <w:contextualSpacing/>
        <w:jc w:val="both"/>
        <w:rPr>
          <w:rFonts w:eastAsia="Calibri"/>
        </w:rPr>
      </w:pPr>
      <w:r w:rsidRPr="0094224D">
        <w:rPr>
          <w:rFonts w:eastAsia="Calibri"/>
        </w:rPr>
        <w:t xml:space="preserve">the power flux-density at the surface of the Earth produced by emissions from transmitting stations in the frequency band 40-50 MHz shall not exceed [TBD] / [-156 </w:t>
      </w:r>
      <w:proofErr w:type="spellStart"/>
      <w:r w:rsidRPr="0094224D">
        <w:rPr>
          <w:rFonts w:eastAsia="Calibri"/>
        </w:rPr>
        <w:t>dBW</w:t>
      </w:r>
      <w:proofErr w:type="spellEnd"/>
      <w:r w:rsidRPr="0094224D">
        <w:rPr>
          <w:rFonts w:eastAsia="Calibri"/>
        </w:rPr>
        <w:t xml:space="preserve">/m2/4 kHz] for more than [TBD]/[0.0002%] of time [and the transmit peak power shall not exceed [TBD]/[20 </w:t>
      </w:r>
      <w:proofErr w:type="spellStart"/>
      <w:r w:rsidRPr="0094224D">
        <w:rPr>
          <w:rFonts w:eastAsia="Calibri"/>
        </w:rPr>
        <w:t>dBW</w:t>
      </w:r>
      <w:proofErr w:type="spellEnd"/>
      <w:r w:rsidRPr="0094224D">
        <w:rPr>
          <w:rFonts w:eastAsia="Calibri"/>
        </w:rPr>
        <w:t>] ].</w:t>
      </w:r>
    </w:p>
    <w:p w14:paraId="5F8D6A5F" w14:textId="0979CCA8" w:rsidR="00BC2805" w:rsidRPr="004D2F4D" w:rsidRDefault="004D2F4D" w:rsidP="004D2F4D">
      <w:pPr>
        <w:numPr>
          <w:ilvl w:val="0"/>
          <w:numId w:val="31"/>
        </w:numPr>
        <w:spacing w:after="120" w:line="259" w:lineRule="auto"/>
        <w:ind w:left="1077" w:hanging="357"/>
        <w:jc w:val="both"/>
        <w:rPr>
          <w:rFonts w:eastAsia="Calibri"/>
        </w:rPr>
      </w:pPr>
      <w:r w:rsidRPr="0094224D">
        <w:rPr>
          <w:rFonts w:eastAsia="Calibri"/>
        </w:rPr>
        <w:t xml:space="preserve">Active spaceborne sensors in the Earth exploration-satellite service shall not cause harmful interference to, nor claim protection from stations in the radiolocation service operating in the frequency bands 42-42.5 MHz and 46 68 </w:t>
      </w:r>
      <w:proofErr w:type="spellStart"/>
      <w:r w:rsidRPr="0094224D">
        <w:rPr>
          <w:rFonts w:eastAsia="Calibri"/>
        </w:rPr>
        <w:t>MHz.</w:t>
      </w:r>
      <w:proofErr w:type="spellEnd"/>
      <w:r w:rsidRPr="0094224D">
        <w:rPr>
          <w:rFonts w:eastAsia="Calibri"/>
        </w:rPr>
        <w:t xml:space="preserve">  </w:t>
      </w:r>
    </w:p>
    <w:p w14:paraId="7314BE97" w14:textId="7C11BC82" w:rsidR="00F40947" w:rsidRPr="00C144D4" w:rsidRDefault="0047081D" w:rsidP="004D2F4D">
      <w:pPr>
        <w:spacing w:before="120" w:after="120"/>
        <w:jc w:val="both"/>
        <w:rPr>
          <w:b/>
          <w:lang w:val="en-NZ" w:eastAsia="ko-KR"/>
        </w:rPr>
      </w:pPr>
      <w:r w:rsidRPr="00F40947">
        <w:rPr>
          <w:b/>
          <w:lang w:val="en-NZ" w:eastAsia="ko-KR"/>
        </w:rPr>
        <w:t>3.1.</w:t>
      </w:r>
      <w:r w:rsidR="0093285D">
        <w:rPr>
          <w:b/>
          <w:lang w:val="en-NZ" w:eastAsia="ko-KR"/>
        </w:rPr>
        <w:t>5</w:t>
      </w:r>
      <w:r w:rsidRPr="00F40947">
        <w:rPr>
          <w:b/>
          <w:lang w:val="en-NZ" w:eastAsia="ko-KR"/>
        </w:rPr>
        <w:t xml:space="preserve"> </w:t>
      </w:r>
      <w:r w:rsidRPr="00F40947">
        <w:rPr>
          <w:b/>
          <w:lang w:val="en-NZ" w:eastAsia="ko-KR"/>
        </w:rPr>
        <w:tab/>
        <w:t xml:space="preserve">Australia </w:t>
      </w:r>
      <w:r w:rsidRPr="00F40947">
        <w:t xml:space="preserve">- </w:t>
      </w:r>
      <w:r w:rsidRPr="00F40947">
        <w:rPr>
          <w:b/>
          <w:lang w:val="en-NZ" w:eastAsia="ko-KR"/>
        </w:rPr>
        <w:t>Document APG23-</w:t>
      </w:r>
      <w:r w:rsidR="00795555">
        <w:rPr>
          <w:b/>
          <w:lang w:val="en-NZ" w:eastAsia="ko-KR"/>
        </w:rPr>
        <w:t>5</w:t>
      </w:r>
      <w:r w:rsidRPr="00F40947">
        <w:rPr>
          <w:b/>
          <w:lang w:val="en-NZ" w:eastAsia="ko-KR"/>
        </w:rPr>
        <w:t>/</w:t>
      </w:r>
      <w:hyperlink r:id="rId42" w:history="1">
        <w:r w:rsidR="00795555">
          <w:rPr>
            <w:rStyle w:val="Hyperlink"/>
            <w:b/>
            <w:lang w:val="en-NZ"/>
          </w:rPr>
          <w:t>INP-58</w:t>
        </w:r>
      </w:hyperlink>
    </w:p>
    <w:p w14:paraId="61A00D53" w14:textId="38F9EABF" w:rsidR="00795555" w:rsidRDefault="00795555" w:rsidP="0047081D">
      <w:pPr>
        <w:jc w:val="both"/>
      </w:pPr>
      <w:r w:rsidRPr="003520A8">
        <w:t>Australia supports a secondary allocation to EESS (active) in the 40-50 MHz frequency range. Protection should be ensured for existing services, including in adjacent bands, while not imposing any additional restrictions onto those services.</w:t>
      </w:r>
    </w:p>
    <w:p w14:paraId="3865B7BC" w14:textId="5BC55270" w:rsidR="0047081D" w:rsidRPr="00D84F7E" w:rsidRDefault="0047081D" w:rsidP="0047081D">
      <w:pPr>
        <w:spacing w:before="120" w:after="120"/>
        <w:jc w:val="both"/>
        <w:rPr>
          <w:b/>
          <w:lang w:val="en-NZ" w:eastAsia="ko-KR"/>
        </w:rPr>
      </w:pPr>
      <w:r w:rsidRPr="00D84F7E">
        <w:rPr>
          <w:b/>
          <w:lang w:val="en-NZ" w:eastAsia="ko-KR"/>
        </w:rPr>
        <w:t>3.1.</w:t>
      </w:r>
      <w:r w:rsidR="00C00003">
        <w:rPr>
          <w:b/>
          <w:lang w:val="en-NZ" w:eastAsia="ko-KR"/>
        </w:rPr>
        <w:t>6</w:t>
      </w:r>
      <w:r w:rsidRPr="00D84F7E">
        <w:rPr>
          <w:b/>
          <w:lang w:val="en-NZ" w:eastAsia="ko-KR"/>
        </w:rPr>
        <w:t xml:space="preserve"> </w:t>
      </w:r>
      <w:r w:rsidRPr="00D84F7E">
        <w:rPr>
          <w:b/>
          <w:lang w:val="en-NZ" w:eastAsia="ko-KR"/>
        </w:rPr>
        <w:tab/>
      </w:r>
      <w:r w:rsidR="00DF59FE" w:rsidRPr="00D84F7E">
        <w:rPr>
          <w:b/>
          <w:lang w:val="en-NZ" w:eastAsia="ko-KR"/>
        </w:rPr>
        <w:t>Korea</w:t>
      </w:r>
      <w:r w:rsidR="00C00003">
        <w:rPr>
          <w:b/>
          <w:lang w:val="en-NZ" w:eastAsia="ko-KR"/>
        </w:rPr>
        <w:t xml:space="preserve"> (</w:t>
      </w:r>
      <w:r w:rsidR="00C00003" w:rsidRPr="00D84F7E">
        <w:rPr>
          <w:b/>
          <w:lang w:val="en-NZ" w:eastAsia="ko-KR"/>
        </w:rPr>
        <w:t>Republic of</w:t>
      </w:r>
      <w:r w:rsidR="00C00003">
        <w:rPr>
          <w:b/>
          <w:lang w:val="en-NZ" w:eastAsia="ko-KR"/>
        </w:rPr>
        <w:t>)</w:t>
      </w:r>
      <w:r w:rsidRPr="00D84F7E">
        <w:rPr>
          <w:b/>
          <w:lang w:val="en-NZ" w:eastAsia="ko-KR"/>
        </w:rPr>
        <w:t xml:space="preserve"> </w:t>
      </w:r>
      <w:r w:rsidRPr="00D84F7E">
        <w:t xml:space="preserve">- </w:t>
      </w:r>
      <w:r w:rsidRPr="00D84F7E">
        <w:rPr>
          <w:b/>
          <w:lang w:val="en-NZ" w:eastAsia="ko-KR"/>
        </w:rPr>
        <w:t>Document APG23-</w:t>
      </w:r>
      <w:r w:rsidR="00C00003">
        <w:rPr>
          <w:b/>
          <w:lang w:val="en-NZ" w:eastAsia="ko-KR"/>
        </w:rPr>
        <w:t>5</w:t>
      </w:r>
      <w:r w:rsidRPr="00D84F7E">
        <w:rPr>
          <w:b/>
          <w:lang w:val="en-NZ" w:eastAsia="ko-KR"/>
        </w:rPr>
        <w:t>/</w:t>
      </w:r>
      <w:hyperlink r:id="rId43" w:history="1">
        <w:r w:rsidR="00C00003">
          <w:rPr>
            <w:rStyle w:val="Hyperlink"/>
            <w:b/>
            <w:lang w:val="en-NZ"/>
          </w:rPr>
          <w:t>INP-65</w:t>
        </w:r>
      </w:hyperlink>
    </w:p>
    <w:p w14:paraId="04FA731C" w14:textId="01B63A78" w:rsidR="00DF42CF" w:rsidRPr="00C00003" w:rsidRDefault="00C00003" w:rsidP="00C144D4">
      <w:pPr>
        <w:spacing w:after="120"/>
        <w:jc w:val="both"/>
      </w:pPr>
      <w:r w:rsidRPr="00082B80">
        <w:rPr>
          <w:lang w:eastAsia="ko-KR"/>
        </w:rPr>
        <w:t xml:space="preserve">The Republic of Korea supports that </w:t>
      </w:r>
      <w:r w:rsidRPr="00082B80">
        <w:t>a possible new secondary allocation to the Earth exploration-satellite (active) service</w:t>
      </w:r>
      <w:r w:rsidRPr="00082B80">
        <w:rPr>
          <w:lang w:eastAsia="ko-KR"/>
        </w:rPr>
        <w:t xml:space="preserve"> </w:t>
      </w:r>
      <w:r>
        <w:rPr>
          <w:lang w:eastAsia="ko-KR"/>
        </w:rPr>
        <w:t>shall be</w:t>
      </w:r>
      <w:r w:rsidRPr="00082B80">
        <w:rPr>
          <w:lang w:eastAsia="ko-KR"/>
        </w:rPr>
        <w:t xml:space="preserve"> limited to the operation of spaceborne radar sounder systems in the band 40-50 MHz, and</w:t>
      </w:r>
      <w:r>
        <w:rPr>
          <w:lang w:eastAsia="ko-KR"/>
        </w:rPr>
        <w:t xml:space="preserve"> specific</w:t>
      </w:r>
      <w:r w:rsidRPr="00082B80">
        <w:rPr>
          <w:lang w:eastAsia="ko-KR"/>
        </w:rPr>
        <w:t xml:space="preserve"> protection method for incumbent services, </w:t>
      </w:r>
      <w:r w:rsidRPr="00082B80">
        <w:rPr>
          <w:lang w:eastAsia="ko-KR"/>
        </w:rPr>
        <w:lastRenderedPageBreak/>
        <w:t xml:space="preserve">including intended operational limitations, </w:t>
      </w:r>
      <w:r>
        <w:rPr>
          <w:lang w:eastAsia="ko-KR"/>
        </w:rPr>
        <w:t>should be</w:t>
      </w:r>
      <w:r w:rsidRPr="00082B80">
        <w:rPr>
          <w:lang w:eastAsia="ko-KR"/>
        </w:rPr>
        <w:t xml:space="preserve"> </w:t>
      </w:r>
      <w:r>
        <w:rPr>
          <w:lang w:eastAsia="ko-KR"/>
        </w:rPr>
        <w:t xml:space="preserve">provided to a new allocation </w:t>
      </w:r>
      <w:r>
        <w:rPr>
          <w:rFonts w:hint="eastAsia"/>
          <w:lang w:eastAsia="ko-KR"/>
        </w:rPr>
        <w:t xml:space="preserve">in </w:t>
      </w:r>
      <w:r>
        <w:rPr>
          <w:lang w:eastAsia="ko-KR"/>
        </w:rPr>
        <w:t>a new Resolution.</w:t>
      </w:r>
    </w:p>
    <w:p w14:paraId="3C5EFF9A" w14:textId="21C5D237" w:rsidR="00B40A93" w:rsidRPr="00D84F7E" w:rsidRDefault="00B40A93" w:rsidP="00B40A93">
      <w:pPr>
        <w:spacing w:before="120" w:after="120"/>
        <w:jc w:val="both"/>
        <w:rPr>
          <w:b/>
          <w:lang w:val="en-NZ" w:eastAsia="ko-KR"/>
        </w:rPr>
      </w:pPr>
      <w:r w:rsidRPr="00D84F7E">
        <w:rPr>
          <w:b/>
          <w:lang w:val="en-NZ" w:eastAsia="ko-KR"/>
        </w:rPr>
        <w:t>3.1.</w:t>
      </w:r>
      <w:r>
        <w:rPr>
          <w:b/>
          <w:lang w:val="en-NZ" w:eastAsia="ko-KR"/>
        </w:rPr>
        <w:t>7</w:t>
      </w:r>
      <w:r w:rsidRPr="00D84F7E">
        <w:rPr>
          <w:b/>
          <w:lang w:val="en-NZ" w:eastAsia="ko-KR"/>
        </w:rPr>
        <w:t xml:space="preserve"> </w:t>
      </w:r>
      <w:r w:rsidRPr="00D84F7E">
        <w:rPr>
          <w:b/>
          <w:lang w:val="en-NZ" w:eastAsia="ko-KR"/>
        </w:rPr>
        <w:tab/>
      </w:r>
      <w:r>
        <w:rPr>
          <w:b/>
          <w:lang w:val="en-NZ" w:eastAsia="ko-KR"/>
        </w:rPr>
        <w:t>Indonesia (</w:t>
      </w:r>
      <w:r w:rsidRPr="00D84F7E">
        <w:rPr>
          <w:b/>
          <w:lang w:val="en-NZ" w:eastAsia="ko-KR"/>
        </w:rPr>
        <w:t>Republic of</w:t>
      </w:r>
      <w:r>
        <w:rPr>
          <w:b/>
          <w:lang w:val="en-NZ" w:eastAsia="ko-KR"/>
        </w:rPr>
        <w:t>)</w:t>
      </w:r>
      <w:r w:rsidRPr="00D84F7E">
        <w:rPr>
          <w:b/>
          <w:lang w:val="en-NZ" w:eastAsia="ko-KR"/>
        </w:rPr>
        <w:t xml:space="preserve"> </w:t>
      </w:r>
      <w:r w:rsidRPr="00D84F7E">
        <w:t xml:space="preserve">- </w:t>
      </w:r>
      <w:r w:rsidRPr="00D84F7E">
        <w:rPr>
          <w:b/>
          <w:lang w:val="en-NZ" w:eastAsia="ko-KR"/>
        </w:rPr>
        <w:t>Document APG23-</w:t>
      </w:r>
      <w:r>
        <w:rPr>
          <w:b/>
          <w:lang w:val="en-NZ" w:eastAsia="ko-KR"/>
        </w:rPr>
        <w:t>5</w:t>
      </w:r>
      <w:r w:rsidRPr="00D84F7E">
        <w:rPr>
          <w:b/>
          <w:lang w:val="en-NZ" w:eastAsia="ko-KR"/>
        </w:rPr>
        <w:t>/</w:t>
      </w:r>
      <w:hyperlink r:id="rId44" w:history="1">
        <w:r>
          <w:rPr>
            <w:rStyle w:val="Hyperlink"/>
            <w:b/>
            <w:lang w:val="en-NZ"/>
          </w:rPr>
          <w:t>INP-80</w:t>
        </w:r>
      </w:hyperlink>
    </w:p>
    <w:p w14:paraId="3F0DB37C" w14:textId="145702A5" w:rsidR="00B40A93" w:rsidRDefault="00B40A93" w:rsidP="00B40A93">
      <w:pPr>
        <w:spacing w:before="120" w:after="120"/>
        <w:jc w:val="both"/>
        <w:rPr>
          <w:lang w:eastAsia="ko-KR"/>
        </w:rPr>
      </w:pPr>
      <w:r>
        <w:t>Indonesia is of the view that any changes to the allocation of EESS (active) services in the 40-50 MHz frequency band shall  ensure protection for the operation of incumbent services both in-band as well as adjacent bands in the frequency range.</w:t>
      </w:r>
    </w:p>
    <w:p w14:paraId="7BC42565" w14:textId="5CB5C8A4" w:rsidR="00BA24C4" w:rsidRPr="00D84F7E" w:rsidRDefault="00BA24C4" w:rsidP="00B40A93">
      <w:pPr>
        <w:spacing w:before="120" w:after="120"/>
        <w:jc w:val="both"/>
        <w:rPr>
          <w:b/>
          <w:lang w:val="en-NZ" w:eastAsia="ko-KR"/>
        </w:rPr>
      </w:pPr>
      <w:r w:rsidRPr="00D84F7E">
        <w:rPr>
          <w:b/>
          <w:lang w:val="en-NZ" w:eastAsia="ko-KR"/>
        </w:rPr>
        <w:t>3.1.</w:t>
      </w:r>
      <w:r w:rsidR="008A0A35">
        <w:rPr>
          <w:b/>
          <w:lang w:val="en-NZ" w:eastAsia="ko-KR"/>
        </w:rPr>
        <w:t>8</w:t>
      </w:r>
      <w:r w:rsidRPr="00D84F7E">
        <w:rPr>
          <w:b/>
          <w:lang w:val="en-NZ" w:eastAsia="ko-KR"/>
        </w:rPr>
        <w:t xml:space="preserve"> </w:t>
      </w:r>
      <w:r w:rsidRPr="00D84F7E">
        <w:rPr>
          <w:b/>
          <w:lang w:val="en-NZ" w:eastAsia="ko-KR"/>
        </w:rPr>
        <w:tab/>
      </w:r>
      <w:r>
        <w:rPr>
          <w:b/>
          <w:lang w:val="en-NZ" w:eastAsia="ko-KR"/>
        </w:rPr>
        <w:t>China</w:t>
      </w:r>
      <w:r w:rsidR="00C84A61">
        <w:rPr>
          <w:b/>
          <w:lang w:val="en-NZ" w:eastAsia="ko-KR"/>
        </w:rPr>
        <w:t xml:space="preserve"> (People’s Republic of)</w:t>
      </w:r>
      <w:r w:rsidRPr="00D84F7E">
        <w:rPr>
          <w:b/>
          <w:lang w:val="en-NZ" w:eastAsia="ko-KR"/>
        </w:rPr>
        <w:t xml:space="preserve"> </w:t>
      </w:r>
      <w:r w:rsidRPr="00D84F7E">
        <w:t xml:space="preserve">- </w:t>
      </w:r>
      <w:r w:rsidRPr="00D84F7E">
        <w:rPr>
          <w:b/>
          <w:lang w:val="en-NZ" w:eastAsia="ko-KR"/>
        </w:rPr>
        <w:t>Document APG23-</w:t>
      </w:r>
      <w:r w:rsidR="008A0A35">
        <w:rPr>
          <w:b/>
          <w:lang w:val="en-NZ" w:eastAsia="ko-KR"/>
        </w:rPr>
        <w:t>5</w:t>
      </w:r>
      <w:r w:rsidRPr="00D84F7E">
        <w:rPr>
          <w:b/>
          <w:lang w:val="en-NZ" w:eastAsia="ko-KR"/>
        </w:rPr>
        <w:t>/</w:t>
      </w:r>
      <w:hyperlink r:id="rId45" w:history="1">
        <w:r w:rsidR="00B51558">
          <w:rPr>
            <w:rStyle w:val="Hyperlink"/>
            <w:b/>
            <w:lang w:val="en-NZ"/>
          </w:rPr>
          <w:t>INP-90</w:t>
        </w:r>
      </w:hyperlink>
    </w:p>
    <w:p w14:paraId="027AAD52" w14:textId="3757C389" w:rsidR="00B51558" w:rsidRPr="0018772A" w:rsidRDefault="00B51558" w:rsidP="0047081D">
      <w:pPr>
        <w:spacing w:after="120"/>
        <w:jc w:val="both"/>
      </w:pPr>
      <w:r>
        <w:rPr>
          <w:rFonts w:eastAsia="SimSun"/>
          <w:lang w:val="en-GB" w:eastAsia="zh-CN"/>
        </w:rPr>
        <w:t xml:space="preserve">China supports the new secondary allocation of the </w:t>
      </w:r>
      <w:r>
        <w:t>Earth</w:t>
      </w:r>
      <w:r>
        <w:rPr>
          <w:rFonts w:eastAsia="SimSun"/>
          <w:lang w:val="en-GB" w:eastAsia="zh-CN"/>
        </w:rPr>
        <w:t xml:space="preserve"> exploration satellite service (active) of the Spaceborne Radar sounder </w:t>
      </w:r>
      <w:r>
        <w:rPr>
          <w:rFonts w:eastAsia="SimSun" w:hint="eastAsia"/>
          <w:lang w:eastAsia="zh-CN"/>
        </w:rPr>
        <w:t xml:space="preserve">system </w:t>
      </w:r>
      <w:r>
        <w:rPr>
          <w:rFonts w:eastAsia="SimSun"/>
          <w:lang w:val="en-GB" w:eastAsia="zh-CN"/>
        </w:rPr>
        <w:t xml:space="preserve">in the frequency range of about 45 MHz </w:t>
      </w:r>
      <w:r>
        <w:rPr>
          <w:rFonts w:eastAsiaTheme="minorEastAsia"/>
          <w:lang w:eastAsia="zh-CN"/>
        </w:rPr>
        <w:t>in accordance with resolution 656 (WRC-19)</w:t>
      </w:r>
      <w:r>
        <w:rPr>
          <w:rFonts w:eastAsiaTheme="minorEastAsia" w:hint="eastAsia"/>
          <w:lang w:eastAsia="zh-CN"/>
        </w:rPr>
        <w:t>，</w:t>
      </w:r>
      <w:r>
        <w:t xml:space="preserve">if ITU-R studies show that </w:t>
      </w:r>
      <w:r>
        <w:rPr>
          <w:lang w:eastAsia="ko-KR"/>
        </w:rPr>
        <w:t>the</w:t>
      </w:r>
      <w:r>
        <w:t xml:space="preserve"> protection of in-band and adjacent band incumbent services could be ensured</w:t>
      </w:r>
      <w:r>
        <w:rPr>
          <w:rFonts w:ascii="SimSun" w:eastAsia="SimSun" w:hAnsi="SimSun" w:hint="eastAsia"/>
          <w:lang w:eastAsia="zh-CN"/>
        </w:rPr>
        <w:t>.</w:t>
      </w:r>
      <w:r>
        <w:t xml:space="preserve"> Any change to the allocation of EESS (active) services within the 40-50 MHz frequency band should not restrict the operation of other primary and secondary incumbent services allocated within the frequency range.</w:t>
      </w:r>
    </w:p>
    <w:p w14:paraId="62788EE8" w14:textId="0EA76E11" w:rsidR="005D6E16" w:rsidRPr="00484228" w:rsidRDefault="005D6E16" w:rsidP="005D6E16">
      <w:pPr>
        <w:spacing w:before="120" w:after="120"/>
        <w:jc w:val="both"/>
        <w:rPr>
          <w:b/>
          <w:bCs/>
          <w:lang w:val="en-NZ" w:eastAsia="ko-KR"/>
        </w:rPr>
      </w:pPr>
      <w:r w:rsidRPr="00D84F7E">
        <w:rPr>
          <w:b/>
          <w:lang w:val="en-NZ" w:eastAsia="ko-KR"/>
        </w:rPr>
        <w:t>3.1.</w:t>
      </w:r>
      <w:r w:rsidR="008432A7">
        <w:rPr>
          <w:b/>
          <w:lang w:val="en-NZ" w:eastAsia="ko-KR"/>
        </w:rPr>
        <w:t>9</w:t>
      </w:r>
      <w:r w:rsidRPr="00D84F7E">
        <w:rPr>
          <w:b/>
          <w:lang w:val="en-NZ" w:eastAsia="ko-KR"/>
        </w:rPr>
        <w:t xml:space="preserve"> </w:t>
      </w:r>
      <w:r w:rsidRPr="00D84F7E">
        <w:rPr>
          <w:b/>
          <w:lang w:val="en-NZ" w:eastAsia="ko-KR"/>
        </w:rPr>
        <w:tab/>
      </w:r>
      <w:r>
        <w:rPr>
          <w:b/>
          <w:lang w:val="en-NZ" w:eastAsia="ko-KR"/>
        </w:rPr>
        <w:t>Malaysia</w:t>
      </w:r>
      <w:r w:rsidRPr="00D84F7E">
        <w:rPr>
          <w:b/>
          <w:lang w:val="en-NZ" w:eastAsia="ko-KR"/>
        </w:rPr>
        <w:t xml:space="preserve"> </w:t>
      </w:r>
      <w:r w:rsidRPr="00D84F7E">
        <w:t xml:space="preserve">- </w:t>
      </w:r>
      <w:r w:rsidRPr="00D84F7E">
        <w:rPr>
          <w:b/>
          <w:lang w:val="en-NZ" w:eastAsia="ko-KR"/>
        </w:rPr>
        <w:t>Document APG23-</w:t>
      </w:r>
      <w:r w:rsidR="008432A7">
        <w:rPr>
          <w:b/>
          <w:lang w:val="en-NZ" w:eastAsia="ko-KR"/>
        </w:rPr>
        <w:t>5</w:t>
      </w:r>
      <w:r w:rsidRPr="00D84F7E">
        <w:rPr>
          <w:b/>
          <w:lang w:val="en-NZ" w:eastAsia="ko-KR"/>
        </w:rPr>
        <w:t>/</w:t>
      </w:r>
      <w:hyperlink r:id="rId46" w:history="1">
        <w:r w:rsidR="008432A7">
          <w:rPr>
            <w:rStyle w:val="Hyperlink"/>
            <w:b/>
            <w:lang w:val="en-NZ"/>
          </w:rPr>
          <w:t>INP-97</w:t>
        </w:r>
      </w:hyperlink>
    </w:p>
    <w:p w14:paraId="097BF766" w14:textId="73CEBAAD" w:rsidR="008432A7" w:rsidRDefault="008432A7" w:rsidP="005D6E16">
      <w:pPr>
        <w:spacing w:after="120"/>
        <w:jc w:val="both"/>
      </w:pPr>
      <w:r w:rsidRPr="00F356A9">
        <w:t>Malaysia supports the establishment of a new secondary allocation to the Earth exploration-satellite service (EESS) in the frequency band 40-50 MHz, while ensuring protection to incumbent services in the same and adjacent frequency band subject to the completion of the studies by ITU-R.</w:t>
      </w:r>
    </w:p>
    <w:p w14:paraId="029EBD43" w14:textId="15E97D7B" w:rsidR="002A0111" w:rsidRDefault="002A0111" w:rsidP="004D0EFF">
      <w:pPr>
        <w:spacing w:before="120" w:after="120"/>
        <w:jc w:val="both"/>
        <w:rPr>
          <w:b/>
          <w:lang w:val="en-NZ"/>
        </w:rPr>
      </w:pPr>
      <w:r w:rsidRPr="006F7441">
        <w:rPr>
          <w:b/>
          <w:lang w:val="en-NZ"/>
        </w:rPr>
        <w:t xml:space="preserve">3.2 </w:t>
      </w:r>
      <w:r w:rsidRPr="006F7441">
        <w:rPr>
          <w:b/>
          <w:lang w:val="en-NZ"/>
        </w:rPr>
        <w:tab/>
        <w:t>S</w:t>
      </w:r>
      <w:r w:rsidRPr="006F7441">
        <w:rPr>
          <w:b/>
          <w:lang w:val="en-NZ" w:eastAsia="ko-KR"/>
        </w:rPr>
        <w:t>ummary of issues raised du</w:t>
      </w:r>
      <w:r w:rsidRPr="006F7441">
        <w:rPr>
          <w:b/>
          <w:lang w:val="en-NZ"/>
        </w:rPr>
        <w:t>ring the meeting</w:t>
      </w:r>
    </w:p>
    <w:p w14:paraId="397F9906" w14:textId="4736E6AC" w:rsidR="008F1BD9" w:rsidRDefault="00D144CD" w:rsidP="004D0EFF">
      <w:pPr>
        <w:spacing w:before="120" w:after="120"/>
        <w:jc w:val="both"/>
        <w:rPr>
          <w:lang w:val="en-NZ"/>
        </w:rPr>
      </w:pPr>
      <w:r>
        <w:rPr>
          <w:lang w:val="en-NZ"/>
        </w:rPr>
        <w:t xml:space="preserve">It was noted during the meeting that </w:t>
      </w:r>
      <w:r w:rsidR="00936656">
        <w:rPr>
          <w:lang w:val="en-NZ"/>
        </w:rPr>
        <w:t xml:space="preserve">there </w:t>
      </w:r>
      <w:r>
        <w:rPr>
          <w:lang w:val="en-NZ"/>
        </w:rPr>
        <w:t>will only be one more meeting of WP 7C prior to WRC-23 and concern was raised regarding the ability to complete studies on this agenda item.</w:t>
      </w:r>
    </w:p>
    <w:p w14:paraId="727F6A96" w14:textId="1F9E0D6D" w:rsidR="00F22D2E" w:rsidRPr="00D144CD" w:rsidRDefault="00F22D2E" w:rsidP="004D0EFF">
      <w:pPr>
        <w:spacing w:before="120" w:after="120"/>
        <w:jc w:val="both"/>
        <w:rPr>
          <w:lang w:val="en-NZ"/>
        </w:rPr>
      </w:pPr>
      <w:r>
        <w:rPr>
          <w:lang w:val="en-NZ"/>
        </w:rPr>
        <w:t xml:space="preserve">The drafting group chair noted that </w:t>
      </w:r>
      <w:r w:rsidR="004006EF">
        <w:rPr>
          <w:lang w:val="en-NZ"/>
        </w:rPr>
        <w:t xml:space="preserve">an ITU-R WP 7C contribution (Document </w:t>
      </w:r>
      <w:hyperlink r:id="rId47" w:history="1">
        <w:r w:rsidR="004006EF">
          <w:rPr>
            <w:rStyle w:val="Hyperlink"/>
          </w:rPr>
          <w:t>7C/467</w:t>
        </w:r>
      </w:hyperlink>
      <w:r w:rsidR="004006EF" w:rsidRPr="004006EF">
        <w:rPr>
          <w:rStyle w:val="Hyperlink"/>
          <w:color w:val="auto"/>
          <w:u w:val="none"/>
        </w:rPr>
        <w:t xml:space="preserve">) </w:t>
      </w:r>
      <w:r w:rsidR="004006EF">
        <w:rPr>
          <w:lang w:val="en-NZ"/>
        </w:rPr>
        <w:t>is now available containing a r</w:t>
      </w:r>
      <w:r w:rsidR="004006EF" w:rsidRPr="004006EF">
        <w:rPr>
          <w:lang w:val="en-NZ"/>
        </w:rPr>
        <w:t xml:space="preserve">eport of the activities of the </w:t>
      </w:r>
      <w:r w:rsidR="00556C16">
        <w:rPr>
          <w:lang w:val="en-NZ"/>
        </w:rPr>
        <w:t xml:space="preserve">recent </w:t>
      </w:r>
      <w:r w:rsidR="004006EF">
        <w:rPr>
          <w:lang w:val="en-NZ"/>
        </w:rPr>
        <w:t xml:space="preserve">WP 7C </w:t>
      </w:r>
      <w:r w:rsidR="004006EF" w:rsidRPr="004006EF">
        <w:rPr>
          <w:lang w:val="en-NZ"/>
        </w:rPr>
        <w:t>Correspondence Group on studies related to WRC-23 agenda item 1.12</w:t>
      </w:r>
      <w:r w:rsidR="004006EF">
        <w:rPr>
          <w:lang w:val="en-NZ"/>
        </w:rPr>
        <w:t>.</w:t>
      </w:r>
    </w:p>
    <w:p w14:paraId="5FF73E70" w14:textId="09FA33C2" w:rsidR="00721075" w:rsidRPr="006F7441" w:rsidRDefault="002A0111" w:rsidP="00FB0699">
      <w:pPr>
        <w:spacing w:before="120" w:after="120"/>
        <w:jc w:val="both"/>
        <w:rPr>
          <w:lang w:val="en-AU" w:eastAsia="ko-KR"/>
        </w:rPr>
      </w:pPr>
      <w:r w:rsidRPr="006F7441">
        <w:rPr>
          <w:b/>
          <w:lang w:val="en-NZ" w:eastAsia="ko-KR"/>
        </w:rPr>
        <w:t xml:space="preserve">4. </w:t>
      </w:r>
      <w:r w:rsidRPr="006F7441">
        <w:rPr>
          <w:b/>
          <w:lang w:val="en-NZ" w:eastAsia="ko-KR"/>
        </w:rPr>
        <w:tab/>
        <w:t>APT Preliminary View(s)</w:t>
      </w:r>
    </w:p>
    <w:p w14:paraId="3749C007" w14:textId="7278B3D5" w:rsidR="00F02C54" w:rsidRDefault="007F31B9" w:rsidP="007F31B9">
      <w:pPr>
        <w:spacing w:before="120" w:after="120" w:line="259" w:lineRule="auto"/>
        <w:jc w:val="both"/>
        <w:rPr>
          <w:rFonts w:eastAsia="Calibri"/>
        </w:rPr>
      </w:pPr>
      <w:r w:rsidRPr="0083471F">
        <w:rPr>
          <w:rFonts w:eastAsia="Calibri"/>
          <w:lang w:val="en-NZ"/>
        </w:rPr>
        <w:t xml:space="preserve">APT </w:t>
      </w:r>
      <w:r w:rsidR="00F02C54">
        <w:rPr>
          <w:rFonts w:eastAsia="Calibri"/>
          <w:lang w:val="en-NZ"/>
        </w:rPr>
        <w:t>M</w:t>
      </w:r>
      <w:r w:rsidRPr="0083471F">
        <w:rPr>
          <w:rFonts w:eastAsia="Calibri"/>
          <w:lang w:val="en-NZ"/>
        </w:rPr>
        <w:t xml:space="preserve">embers are of the view that </w:t>
      </w:r>
      <w:r w:rsidRPr="0083471F">
        <w:rPr>
          <w:rFonts w:eastAsia="Calibri"/>
        </w:rPr>
        <w:t>a new secondary allocation could be supported for the Earth exploration-satellite service (active) for spaceborne radar sounders in the 40</w:t>
      </w:r>
      <w:r w:rsidR="00561428" w:rsidRPr="0083471F">
        <w:rPr>
          <w:rFonts w:eastAsia="Calibri"/>
        </w:rPr>
        <w:t>-</w:t>
      </w:r>
      <w:r w:rsidRPr="0083471F">
        <w:rPr>
          <w:rFonts w:eastAsia="Calibri"/>
        </w:rPr>
        <w:t xml:space="preserve">50 MHz frequency band if </w:t>
      </w:r>
      <w:r w:rsidR="00DD4AA1" w:rsidRPr="0083471F">
        <w:rPr>
          <w:rFonts w:eastAsia="Calibri"/>
        </w:rPr>
        <w:t>the current</w:t>
      </w:r>
      <w:r w:rsidRPr="0083471F">
        <w:rPr>
          <w:rFonts w:eastAsia="Calibri"/>
        </w:rPr>
        <w:t xml:space="preserve"> ITU-R studie</w:t>
      </w:r>
      <w:r w:rsidR="00DD4AA1" w:rsidRPr="0083471F">
        <w:rPr>
          <w:rFonts w:eastAsia="Calibri"/>
        </w:rPr>
        <w:t>s</w:t>
      </w:r>
      <w:r w:rsidR="00F02C54">
        <w:rPr>
          <w:rFonts w:eastAsia="Calibri"/>
        </w:rPr>
        <w:t>,</w:t>
      </w:r>
      <w:r w:rsidR="00DD4AA1" w:rsidRPr="0083471F">
        <w:rPr>
          <w:rFonts w:eastAsia="Calibri"/>
        </w:rPr>
        <w:t xml:space="preserve"> </w:t>
      </w:r>
      <w:r w:rsidR="00C9406C" w:rsidRPr="0083471F">
        <w:rPr>
          <w:rFonts w:eastAsia="Calibri"/>
        </w:rPr>
        <w:t>to be completed before WRC-23</w:t>
      </w:r>
      <w:r w:rsidR="00F02C54">
        <w:rPr>
          <w:rFonts w:eastAsia="Calibri"/>
        </w:rPr>
        <w:t>,</w:t>
      </w:r>
      <w:r w:rsidR="00C9406C" w:rsidRPr="0083471F">
        <w:rPr>
          <w:rFonts w:eastAsia="Calibri"/>
        </w:rPr>
        <w:t xml:space="preserve"> </w:t>
      </w:r>
      <w:r w:rsidRPr="0083471F">
        <w:rPr>
          <w:rFonts w:eastAsia="Calibri"/>
        </w:rPr>
        <w:t>show that</w:t>
      </w:r>
      <w:r w:rsidR="000C5EC6" w:rsidRPr="0083471F">
        <w:rPr>
          <w:rFonts w:eastAsia="Calibri"/>
        </w:rPr>
        <w:t xml:space="preserve"> appropriate</w:t>
      </w:r>
      <w:r w:rsidRPr="0083471F">
        <w:rPr>
          <w:rFonts w:eastAsia="Calibri"/>
        </w:rPr>
        <w:t xml:space="preserve"> protection of in-band and adjacent band incumbent services would be ensured</w:t>
      </w:r>
      <w:r w:rsidR="0083471F" w:rsidRPr="0083471F">
        <w:rPr>
          <w:rFonts w:eastAsia="Calibri"/>
        </w:rPr>
        <w:t xml:space="preserve"> while not adversely affecting those services</w:t>
      </w:r>
      <w:r w:rsidR="000C5EC6" w:rsidRPr="0083471F">
        <w:rPr>
          <w:rFonts w:eastAsia="Calibri"/>
        </w:rPr>
        <w:t xml:space="preserve">. </w:t>
      </w:r>
    </w:p>
    <w:p w14:paraId="479B6729" w14:textId="3CF0F339" w:rsidR="0083471F" w:rsidRDefault="007F31B9" w:rsidP="007F31B9">
      <w:pPr>
        <w:spacing w:before="120" w:after="120" w:line="259" w:lineRule="auto"/>
        <w:jc w:val="both"/>
      </w:pPr>
      <w:r w:rsidRPr="0083471F">
        <w:rPr>
          <w:rFonts w:eastAsia="Calibri"/>
          <w:lang w:val="en-NZ"/>
        </w:rPr>
        <w:t xml:space="preserve">APT Members support </w:t>
      </w:r>
      <w:r w:rsidR="0083471F" w:rsidRPr="0083471F">
        <w:rPr>
          <w:rFonts w:eastAsia="Calibri"/>
          <w:lang w:val="en-NZ"/>
        </w:rPr>
        <w:t>a</w:t>
      </w:r>
      <w:r w:rsidR="0083471F">
        <w:rPr>
          <w:rFonts w:eastAsia="Calibri"/>
          <w:lang w:val="en-NZ"/>
        </w:rPr>
        <w:t xml:space="preserve"> </w:t>
      </w:r>
      <w:r w:rsidR="00A03B2E" w:rsidRPr="0083471F">
        <w:rPr>
          <w:rFonts w:eastAsia="Calibri"/>
          <w:lang w:val="en-NZ"/>
        </w:rPr>
        <w:t xml:space="preserve">possible solution including operational </w:t>
      </w:r>
      <w:r w:rsidR="0083471F" w:rsidRPr="0083471F">
        <w:rPr>
          <w:rFonts w:eastAsia="Calibri"/>
          <w:lang w:val="en-NZ"/>
        </w:rPr>
        <w:t>limitations</w:t>
      </w:r>
      <w:r w:rsidR="00A03B2E" w:rsidRPr="0083471F">
        <w:rPr>
          <w:rFonts w:eastAsia="Calibri"/>
          <w:lang w:val="en-NZ"/>
        </w:rPr>
        <w:t xml:space="preserve"> and establishment of </w:t>
      </w:r>
      <w:r w:rsidR="0083471F" w:rsidRPr="0083471F">
        <w:rPr>
          <w:rFonts w:eastAsia="Calibri"/>
          <w:lang w:val="en-NZ"/>
        </w:rPr>
        <w:t>PFD</w:t>
      </w:r>
      <w:r w:rsidR="00A03B2E" w:rsidRPr="0083471F">
        <w:rPr>
          <w:rFonts w:eastAsia="Calibri"/>
          <w:lang w:val="en-NZ"/>
        </w:rPr>
        <w:t xml:space="preserve"> limits in order </w:t>
      </w:r>
      <w:r w:rsidR="0083471F" w:rsidRPr="0083471F">
        <w:rPr>
          <w:rFonts w:eastAsia="Calibri"/>
          <w:lang w:val="en-NZ"/>
        </w:rPr>
        <w:t xml:space="preserve">that </w:t>
      </w:r>
      <w:r w:rsidR="0083471F" w:rsidRPr="0083471F">
        <w:t>protection of in-band and adjacent band incumbent services could be ensured.</w:t>
      </w:r>
    </w:p>
    <w:p w14:paraId="33D1C090" w14:textId="1A5A7E76" w:rsidR="002A0111" w:rsidRPr="006F7441" w:rsidRDefault="002A0111" w:rsidP="00F11DD7">
      <w:pPr>
        <w:tabs>
          <w:tab w:val="left" w:pos="720"/>
          <w:tab w:val="left" w:pos="1440"/>
          <w:tab w:val="left" w:pos="2160"/>
          <w:tab w:val="left" w:pos="2880"/>
          <w:tab w:val="left" w:pos="3600"/>
          <w:tab w:val="left" w:pos="4320"/>
          <w:tab w:val="left" w:pos="6132"/>
        </w:tabs>
        <w:spacing w:before="120" w:after="120"/>
        <w:jc w:val="both"/>
        <w:rPr>
          <w:b/>
          <w:lang w:val="en-NZ" w:eastAsia="ko-KR"/>
        </w:rPr>
      </w:pPr>
      <w:r w:rsidRPr="006F7441">
        <w:rPr>
          <w:b/>
          <w:lang w:val="en-NZ" w:eastAsia="ko-KR"/>
        </w:rPr>
        <w:t xml:space="preserve">5. </w:t>
      </w:r>
      <w:r w:rsidRPr="006F7441">
        <w:rPr>
          <w:b/>
          <w:lang w:val="en-NZ" w:eastAsia="ko-KR"/>
        </w:rPr>
        <w:tab/>
        <w:t>Other View(s) from APT Members</w:t>
      </w:r>
      <w:r w:rsidR="00DC6C41">
        <w:rPr>
          <w:b/>
          <w:lang w:val="en-NZ" w:eastAsia="ko-KR"/>
        </w:rPr>
        <w:tab/>
      </w:r>
      <w:r w:rsidR="00DC6C41">
        <w:rPr>
          <w:b/>
          <w:lang w:val="en-NZ" w:eastAsia="ko-KR"/>
        </w:rPr>
        <w:tab/>
      </w:r>
    </w:p>
    <w:p w14:paraId="362E5AD9" w14:textId="084E4443" w:rsidR="00DC7B81" w:rsidRPr="00D71909" w:rsidRDefault="00A03B2E" w:rsidP="00DC7B81">
      <w:pPr>
        <w:spacing w:before="120" w:after="160" w:line="259" w:lineRule="auto"/>
        <w:jc w:val="both"/>
        <w:rPr>
          <w:rFonts w:eastAsia="Calibri"/>
          <w:lang w:bidi="fa-IR"/>
        </w:rPr>
      </w:pPr>
      <w:r w:rsidRPr="00D71909">
        <w:rPr>
          <w:rFonts w:eastAsia="Calibri"/>
          <w:lang w:bidi="fa-IR"/>
        </w:rPr>
        <w:t xml:space="preserve">Some </w:t>
      </w:r>
      <w:r w:rsidR="00DC7B81" w:rsidRPr="00D71909">
        <w:rPr>
          <w:rFonts w:eastAsia="Calibri"/>
          <w:lang w:bidi="fa-IR"/>
        </w:rPr>
        <w:t>APT Members consider that a combination of</w:t>
      </w:r>
      <w:r w:rsidR="00DC7B81" w:rsidRPr="00D71909">
        <w:rPr>
          <w:rFonts w:eastAsia="Calibri"/>
          <w:rtl/>
          <w:lang w:bidi="fa-IR"/>
        </w:rPr>
        <w:t xml:space="preserve"> </w:t>
      </w:r>
      <w:r w:rsidR="00DC7B81" w:rsidRPr="00D71909">
        <w:rPr>
          <w:rFonts w:eastAsia="Calibri"/>
          <w:lang w:bidi="fa-IR"/>
        </w:rPr>
        <w:t xml:space="preserve">Method A2 with some elements in Methods A1, and B may comply with the intent of this agenda item, as stipulated in Resolution </w:t>
      </w:r>
      <w:r w:rsidR="00DC7B81" w:rsidRPr="00D71909">
        <w:rPr>
          <w:rFonts w:eastAsia="Calibri"/>
          <w:b/>
          <w:bCs/>
          <w:lang w:bidi="fa-IR"/>
        </w:rPr>
        <w:t>656</w:t>
      </w:r>
      <w:r w:rsidR="00DC7B81" w:rsidRPr="00D71909">
        <w:rPr>
          <w:rFonts w:eastAsia="Calibri"/>
          <w:lang w:bidi="fa-IR"/>
        </w:rPr>
        <w:t xml:space="preserve"> </w:t>
      </w:r>
      <w:r w:rsidR="00DC7B81" w:rsidRPr="00D71909">
        <w:rPr>
          <w:rFonts w:eastAsia="Calibri"/>
          <w:b/>
          <w:bCs/>
          <w:lang w:bidi="fa-IR"/>
        </w:rPr>
        <w:t>(WRC-19)</w:t>
      </w:r>
      <w:r w:rsidR="00DC7B81" w:rsidRPr="00D71909">
        <w:rPr>
          <w:rFonts w:eastAsia="Calibri"/>
          <w:lang w:bidi="fa-IR"/>
        </w:rPr>
        <w:t>.</w:t>
      </w:r>
    </w:p>
    <w:p w14:paraId="6061F172" w14:textId="413BF423" w:rsidR="0090559D" w:rsidRPr="0065526A" w:rsidRDefault="00E1775D" w:rsidP="00D71909">
      <w:pPr>
        <w:spacing w:before="120" w:after="160" w:line="259" w:lineRule="auto"/>
        <w:jc w:val="both"/>
        <w:rPr>
          <w:rFonts w:eastAsia="Calibri"/>
        </w:rPr>
      </w:pPr>
      <w:r>
        <w:rPr>
          <w:rFonts w:eastAsia="Calibri"/>
        </w:rPr>
        <w:t>Some</w:t>
      </w:r>
      <w:r w:rsidRPr="00D71909">
        <w:rPr>
          <w:rFonts w:eastAsia="Calibri"/>
        </w:rPr>
        <w:t xml:space="preserve"> </w:t>
      </w:r>
      <w:r w:rsidR="00DC7B81" w:rsidRPr="00D71909">
        <w:rPr>
          <w:rFonts w:eastAsia="Calibri"/>
        </w:rPr>
        <w:t>APT Member</w:t>
      </w:r>
      <w:r w:rsidR="000A163F">
        <w:rPr>
          <w:rFonts w:eastAsia="Calibri"/>
        </w:rPr>
        <w:t>s</w:t>
      </w:r>
      <w:r w:rsidR="00DC7B81" w:rsidRPr="00D71909">
        <w:rPr>
          <w:rFonts w:eastAsia="Calibri"/>
        </w:rPr>
        <w:t xml:space="preserve"> support Method D (No Change) for this agenda item </w:t>
      </w:r>
      <w:r w:rsidR="00A03B2E" w:rsidRPr="00D71909">
        <w:rPr>
          <w:rFonts w:eastAsia="Calibri"/>
        </w:rPr>
        <w:t>as</w:t>
      </w:r>
      <w:r w:rsidR="00A03B2E" w:rsidRPr="00A03B2E">
        <w:rPr>
          <w:bCs/>
        </w:rPr>
        <w:t xml:space="preserve"> the current</w:t>
      </w:r>
      <w:r w:rsidR="00A03B2E" w:rsidRPr="00947121">
        <w:rPr>
          <w:bCs/>
        </w:rPr>
        <w:t xml:space="preserve"> sharing and compatibility studies have not </w:t>
      </w:r>
      <w:r w:rsidR="00A03B2E">
        <w:rPr>
          <w:bCs/>
        </w:rPr>
        <w:t xml:space="preserve">yet </w:t>
      </w:r>
      <w:r w:rsidR="00A03B2E" w:rsidRPr="00947121">
        <w:rPr>
          <w:bCs/>
        </w:rPr>
        <w:t xml:space="preserve">fully demonstrated that incumbent services could be protected from potential harmful interference from the operation of spaceborne radar sounders in the frequency band 40-50 </w:t>
      </w:r>
      <w:proofErr w:type="spellStart"/>
      <w:r w:rsidR="00A03B2E" w:rsidRPr="00947121">
        <w:rPr>
          <w:bCs/>
        </w:rPr>
        <w:t>MHz</w:t>
      </w:r>
      <w:r w:rsidR="00A03B2E" w:rsidRPr="00D71909">
        <w:rPr>
          <w:rFonts w:eastAsia="Calibri"/>
        </w:rPr>
        <w:t>.</w:t>
      </w:r>
      <w:proofErr w:type="spellEnd"/>
    </w:p>
    <w:p w14:paraId="5F9F739A" w14:textId="77777777" w:rsidR="00351B6F" w:rsidRDefault="00351B6F" w:rsidP="00195777">
      <w:pPr>
        <w:spacing w:before="120" w:after="120"/>
        <w:jc w:val="both"/>
        <w:rPr>
          <w:b/>
          <w:lang w:val="en-NZ" w:eastAsia="ko-KR"/>
        </w:rPr>
      </w:pPr>
    </w:p>
    <w:p w14:paraId="6C776A20" w14:textId="2B405F94" w:rsidR="002A0111" w:rsidRPr="006F7441" w:rsidRDefault="002A0111" w:rsidP="00195777">
      <w:pPr>
        <w:spacing w:before="120" w:after="120"/>
        <w:jc w:val="both"/>
        <w:rPr>
          <w:b/>
          <w:lang w:val="en-NZ" w:eastAsia="ko-KR"/>
        </w:rPr>
      </w:pPr>
      <w:r w:rsidRPr="006F7441">
        <w:rPr>
          <w:b/>
          <w:lang w:val="en-NZ" w:eastAsia="ko-KR"/>
        </w:rPr>
        <w:lastRenderedPageBreak/>
        <w:t xml:space="preserve">6. </w:t>
      </w:r>
      <w:r w:rsidRPr="006F7441">
        <w:rPr>
          <w:b/>
          <w:lang w:val="en-NZ" w:eastAsia="ko-KR"/>
        </w:rPr>
        <w:tab/>
        <w:t>Issues for Consideration at Next APG Meeting</w:t>
      </w:r>
    </w:p>
    <w:p w14:paraId="5C34E7D6" w14:textId="3F319EAE" w:rsidR="001A5EF8" w:rsidRPr="001000DC" w:rsidRDefault="001A5EF8" w:rsidP="004A56A2">
      <w:pPr>
        <w:spacing w:after="120"/>
        <w:jc w:val="both"/>
        <w:rPr>
          <w:lang w:val="en-NZ" w:eastAsia="ko-KR"/>
        </w:rPr>
      </w:pPr>
      <w:r w:rsidRPr="001000DC">
        <w:rPr>
          <w:lang w:val="en-NZ" w:eastAsia="ko-KR"/>
        </w:rPr>
        <w:t>A liaison statement (document APG23-5</w:t>
      </w:r>
      <w:r w:rsidR="00082C75" w:rsidRPr="001000DC">
        <w:rPr>
          <w:lang w:val="en-NZ" w:eastAsia="ko-KR"/>
        </w:rPr>
        <w:t>/</w:t>
      </w:r>
      <w:hyperlink r:id="rId48" w:history="1">
        <w:r w:rsidRPr="001000DC">
          <w:rPr>
            <w:rStyle w:val="Hyperlink"/>
            <w:lang w:val="en-NZ" w:eastAsia="ko-KR"/>
          </w:rPr>
          <w:t>TMP-19</w:t>
        </w:r>
      </w:hyperlink>
      <w:r w:rsidRPr="001000DC">
        <w:rPr>
          <w:lang w:val="en-NZ" w:eastAsia="ko-KR"/>
        </w:rPr>
        <w:t>) was received by WP3 from WP5 at APG23-5 regarding input document APG23-5</w:t>
      </w:r>
      <w:r w:rsidR="00082C75" w:rsidRPr="001000DC">
        <w:rPr>
          <w:lang w:val="en-NZ" w:eastAsia="ko-KR"/>
        </w:rPr>
        <w:t>/</w:t>
      </w:r>
      <w:hyperlink r:id="rId49" w:history="1">
        <w:r w:rsidRPr="001000DC">
          <w:rPr>
            <w:rStyle w:val="Hyperlink"/>
            <w:lang w:val="en-NZ" w:eastAsia="ko-KR"/>
          </w:rPr>
          <w:t>INP-82</w:t>
        </w:r>
      </w:hyperlink>
      <w:r w:rsidRPr="001000DC">
        <w:rPr>
          <w:lang w:val="en-NZ" w:eastAsia="ko-KR"/>
        </w:rPr>
        <w:t xml:space="preserve"> (related to </w:t>
      </w:r>
      <w:r w:rsidR="00257FE0">
        <w:rPr>
          <w:lang w:val="en-NZ" w:eastAsia="ko-KR"/>
        </w:rPr>
        <w:t xml:space="preserve">the </w:t>
      </w:r>
      <w:r w:rsidRPr="001000DC">
        <w:rPr>
          <w:lang w:val="en-NZ" w:eastAsia="ko-KR"/>
        </w:rPr>
        <w:t xml:space="preserve">addition of a country to footnote No. </w:t>
      </w:r>
      <w:r w:rsidRPr="004A56A2">
        <w:rPr>
          <w:b/>
          <w:bCs/>
          <w:lang w:val="en-NZ" w:eastAsia="ko-KR"/>
        </w:rPr>
        <w:t>5.162A</w:t>
      </w:r>
      <w:r w:rsidRPr="001000DC">
        <w:rPr>
          <w:lang w:val="en-NZ" w:eastAsia="ko-KR"/>
        </w:rPr>
        <w:t xml:space="preserve"> in the </w:t>
      </w:r>
      <w:r w:rsidR="00257FE0">
        <w:rPr>
          <w:lang w:val="en-NZ" w:eastAsia="ko-KR"/>
        </w:rPr>
        <w:t>R</w:t>
      </w:r>
      <w:r w:rsidRPr="001000DC">
        <w:rPr>
          <w:lang w:val="en-NZ" w:eastAsia="ko-KR"/>
        </w:rPr>
        <w:t xml:space="preserve">adio </w:t>
      </w:r>
      <w:r w:rsidR="00257FE0">
        <w:rPr>
          <w:lang w:val="en-NZ" w:eastAsia="ko-KR"/>
        </w:rPr>
        <w:t>R</w:t>
      </w:r>
      <w:r w:rsidRPr="001000DC">
        <w:rPr>
          <w:lang w:val="en-NZ" w:eastAsia="ko-KR"/>
        </w:rPr>
        <w:t>egulations). It was decided that this input document should be carried over for further consideration at the APG23-6 meeting under DG 1.12.</w:t>
      </w:r>
    </w:p>
    <w:p w14:paraId="2BA2A808" w14:textId="6DA146D6" w:rsidR="008525F8" w:rsidRDefault="008525F8" w:rsidP="004A56A2">
      <w:pPr>
        <w:spacing w:after="120"/>
        <w:jc w:val="both"/>
        <w:rPr>
          <w:lang w:val="en-NZ" w:eastAsia="ko-KR"/>
        </w:rPr>
      </w:pPr>
      <w:r w:rsidRPr="001000DC">
        <w:rPr>
          <w:lang w:val="en-NZ" w:eastAsia="ko-KR"/>
        </w:rPr>
        <w:t xml:space="preserve">APT </w:t>
      </w:r>
      <w:r w:rsidR="004346AC" w:rsidRPr="001000DC">
        <w:rPr>
          <w:lang w:val="en-NZ" w:eastAsia="ko-KR"/>
        </w:rPr>
        <w:t>M</w:t>
      </w:r>
      <w:r w:rsidRPr="001000DC">
        <w:rPr>
          <w:lang w:val="en-NZ" w:eastAsia="ko-KR"/>
        </w:rPr>
        <w:t>embers are encouraged to monitor the progress for this agenda item at the upcoming CPM23-2 meeting</w:t>
      </w:r>
      <w:r w:rsidR="001525AB" w:rsidRPr="001000DC">
        <w:rPr>
          <w:lang w:val="en-NZ" w:eastAsia="ko-KR"/>
        </w:rPr>
        <w:t xml:space="preserve"> as well as the progress of studies under ITU-R WP 7C. APT </w:t>
      </w:r>
      <w:r w:rsidR="004346AC" w:rsidRPr="001000DC">
        <w:rPr>
          <w:lang w:val="en-NZ" w:eastAsia="ko-KR"/>
        </w:rPr>
        <w:t>M</w:t>
      </w:r>
      <w:r w:rsidR="001525AB" w:rsidRPr="001000DC">
        <w:rPr>
          <w:lang w:val="en-NZ" w:eastAsia="ko-KR"/>
        </w:rPr>
        <w:t xml:space="preserve">embers are encouraged to review the resulting text and method(s) that could be supported </w:t>
      </w:r>
      <w:r w:rsidR="00204D69" w:rsidRPr="001000DC">
        <w:rPr>
          <w:lang w:val="en-NZ" w:eastAsia="ko-KR"/>
        </w:rPr>
        <w:t>and contribute to</w:t>
      </w:r>
      <w:r w:rsidR="001525AB" w:rsidRPr="001000DC">
        <w:rPr>
          <w:lang w:val="en-NZ" w:eastAsia="ko-KR"/>
        </w:rPr>
        <w:t xml:space="preserve"> the next APG23-6 meeting where APT </w:t>
      </w:r>
      <w:r w:rsidR="004346AC" w:rsidRPr="001000DC">
        <w:rPr>
          <w:lang w:val="en-NZ" w:eastAsia="ko-KR"/>
        </w:rPr>
        <w:t>M</w:t>
      </w:r>
      <w:r w:rsidR="001525AB" w:rsidRPr="001000DC">
        <w:rPr>
          <w:lang w:val="en-NZ" w:eastAsia="ko-KR"/>
        </w:rPr>
        <w:t>embers will finalise APT contributions to the WRC-23 meeting as appropriate.</w:t>
      </w:r>
    </w:p>
    <w:p w14:paraId="5F276079" w14:textId="77777777" w:rsidR="004A56A2" w:rsidRPr="001000DC" w:rsidRDefault="004A56A2" w:rsidP="004A56A2">
      <w:pPr>
        <w:spacing w:after="120"/>
        <w:jc w:val="both"/>
        <w:rPr>
          <w:lang w:val="en-NZ" w:eastAsia="ko-KR"/>
        </w:rPr>
      </w:pPr>
    </w:p>
    <w:p w14:paraId="1D97EEA1" w14:textId="77777777" w:rsidR="003D3D47" w:rsidRPr="006F7441" w:rsidRDefault="002A0111" w:rsidP="00A03D78">
      <w:pPr>
        <w:jc w:val="both"/>
        <w:rPr>
          <w:lang w:val="en-NZ"/>
        </w:rPr>
      </w:pPr>
      <w:r w:rsidRPr="006F7441">
        <w:rPr>
          <w:b/>
          <w:lang w:val="en-NZ"/>
        </w:rPr>
        <w:t xml:space="preserve">7. </w:t>
      </w:r>
      <w:r w:rsidRPr="006F7441">
        <w:rPr>
          <w:b/>
          <w:lang w:val="en-NZ"/>
        </w:rPr>
        <w:tab/>
        <w:t xml:space="preserve">Views from Other Organisations </w:t>
      </w:r>
      <w:r w:rsidRPr="006F7441">
        <w:rPr>
          <w:lang w:val="en-NZ"/>
        </w:rPr>
        <w:t xml:space="preserve">(as provided in the information documents to </w:t>
      </w:r>
    </w:p>
    <w:p w14:paraId="3D694CEF" w14:textId="7E785023" w:rsidR="002A0111" w:rsidRPr="006F7441" w:rsidRDefault="002A0111" w:rsidP="00B1173B">
      <w:pPr>
        <w:ind w:firstLine="720"/>
        <w:jc w:val="both"/>
        <w:rPr>
          <w:lang w:val="en-NZ"/>
        </w:rPr>
      </w:pPr>
      <w:r w:rsidRPr="006F7441">
        <w:rPr>
          <w:lang w:val="en-NZ"/>
        </w:rPr>
        <w:t>APG</w:t>
      </w:r>
      <w:r w:rsidR="006B09DB" w:rsidRPr="006F7441">
        <w:rPr>
          <w:lang w:val="en-NZ"/>
        </w:rPr>
        <w:t>23</w:t>
      </w:r>
      <w:r w:rsidR="003D3D47" w:rsidRPr="006F7441">
        <w:rPr>
          <w:lang w:val="en-NZ"/>
        </w:rPr>
        <w:t>-</w:t>
      </w:r>
      <w:r w:rsidR="00AB6589">
        <w:rPr>
          <w:lang w:val="en-NZ"/>
        </w:rPr>
        <w:t>5</w:t>
      </w:r>
      <w:r w:rsidR="003D3D47" w:rsidRPr="006F7441">
        <w:rPr>
          <w:lang w:val="en-NZ"/>
        </w:rPr>
        <w:t>)</w:t>
      </w:r>
    </w:p>
    <w:p w14:paraId="0BB95102" w14:textId="77777777" w:rsidR="002A0111" w:rsidRPr="006F7441" w:rsidRDefault="005206E9" w:rsidP="00B1173B">
      <w:pPr>
        <w:spacing w:before="120" w:after="120"/>
        <w:jc w:val="both"/>
        <w:rPr>
          <w:b/>
          <w:lang w:val="en-NZ" w:eastAsia="ko-KR"/>
        </w:rPr>
      </w:pPr>
      <w:r w:rsidRPr="006F7441">
        <w:rPr>
          <w:b/>
          <w:lang w:val="en-NZ" w:eastAsia="ko-KR"/>
        </w:rPr>
        <w:t>7</w:t>
      </w:r>
      <w:r w:rsidR="002A0111" w:rsidRPr="006F7441">
        <w:rPr>
          <w:b/>
          <w:lang w:val="en-NZ" w:eastAsia="ko-KR"/>
        </w:rPr>
        <w:t xml:space="preserve">.1 </w:t>
      </w:r>
      <w:r w:rsidR="002A0111" w:rsidRPr="006F7441">
        <w:rPr>
          <w:b/>
          <w:lang w:val="en-NZ" w:eastAsia="ko-KR"/>
        </w:rPr>
        <w:tab/>
        <w:t>Regional Groups</w:t>
      </w:r>
    </w:p>
    <w:p w14:paraId="78EC8CD6" w14:textId="0553CC0D" w:rsidR="0013479A" w:rsidRPr="005D5DF8" w:rsidRDefault="0013479A" w:rsidP="0013479A">
      <w:pPr>
        <w:spacing w:before="120" w:after="120"/>
        <w:jc w:val="both"/>
        <w:rPr>
          <w:rFonts w:ascii="Calibri" w:hAnsi="Calibri" w:cs="Calibri"/>
          <w:b/>
          <w:bCs/>
          <w:color w:val="000000"/>
          <w:lang w:val="en-GB"/>
        </w:rPr>
      </w:pPr>
      <w:r w:rsidRPr="005D5DF8">
        <w:rPr>
          <w:b/>
          <w:bCs/>
          <w:lang w:val="en-NZ" w:eastAsia="ko-KR"/>
        </w:rPr>
        <w:t>7.1.</w:t>
      </w:r>
      <w:r w:rsidR="00A56444">
        <w:rPr>
          <w:b/>
          <w:bCs/>
          <w:lang w:val="en-NZ" w:eastAsia="ko-KR"/>
        </w:rPr>
        <w:t>1</w:t>
      </w:r>
      <w:r w:rsidRPr="005D5DF8">
        <w:rPr>
          <w:lang w:val="en-NZ" w:eastAsia="ko-KR"/>
        </w:rPr>
        <w:t xml:space="preserve"> </w:t>
      </w:r>
      <w:r w:rsidRPr="005D5DF8">
        <w:rPr>
          <w:lang w:val="en-NZ" w:eastAsia="ko-KR"/>
        </w:rPr>
        <w:tab/>
      </w:r>
      <w:r>
        <w:rPr>
          <w:b/>
          <w:bCs/>
          <w:lang w:val="en-NZ" w:eastAsia="ko-KR"/>
        </w:rPr>
        <w:t>CEPT</w:t>
      </w:r>
      <w:r w:rsidRPr="005D5DF8">
        <w:rPr>
          <w:b/>
          <w:bCs/>
          <w:lang w:val="en-NZ" w:eastAsia="ko-KR"/>
        </w:rPr>
        <w:t xml:space="preserve"> </w:t>
      </w:r>
      <w:r w:rsidRPr="005D5DF8">
        <w:rPr>
          <w:b/>
          <w:bCs/>
        </w:rPr>
        <w:t xml:space="preserve">- </w:t>
      </w:r>
      <w:r w:rsidRPr="005D5DF8">
        <w:rPr>
          <w:b/>
          <w:bCs/>
          <w:lang w:val="en-NZ" w:eastAsia="ko-KR"/>
        </w:rPr>
        <w:t>Document APG23-</w:t>
      </w:r>
      <w:r w:rsidR="00A637CC">
        <w:rPr>
          <w:b/>
          <w:bCs/>
          <w:lang w:val="en-NZ" w:eastAsia="ko-KR"/>
        </w:rPr>
        <w:t>5</w:t>
      </w:r>
      <w:r w:rsidRPr="005D5DF8">
        <w:rPr>
          <w:b/>
          <w:bCs/>
          <w:lang w:val="en-NZ" w:eastAsia="ko-KR"/>
        </w:rPr>
        <w:t>/</w:t>
      </w:r>
      <w:hyperlink r:id="rId50" w:history="1">
        <w:r w:rsidR="00A637CC">
          <w:rPr>
            <w:rStyle w:val="Hyperlink"/>
            <w:b/>
            <w:lang w:val="en-NZ"/>
          </w:rPr>
          <w:t>INF-39</w:t>
        </w:r>
      </w:hyperlink>
    </w:p>
    <w:p w14:paraId="6827493F" w14:textId="775F67CB" w:rsidR="00A637CC" w:rsidRPr="00A637CC" w:rsidRDefault="00A637CC" w:rsidP="00A637CC">
      <w:pPr>
        <w:contextualSpacing/>
        <w:jc w:val="both"/>
        <w:rPr>
          <w:color w:val="000000"/>
          <w:lang w:val="en-AU"/>
        </w:rPr>
      </w:pPr>
      <w:r w:rsidRPr="00A637CC">
        <w:rPr>
          <w:color w:val="000000"/>
          <w:lang w:val="en-AU"/>
        </w:rPr>
        <w:t>CEPT supports a new secondary allocation to the Earth exploration-satellite service (active) in the 40-50 MHz band</w:t>
      </w:r>
      <w:r>
        <w:rPr>
          <w:color w:val="000000"/>
          <w:lang w:val="en-AU"/>
        </w:rPr>
        <w:t xml:space="preserve"> </w:t>
      </w:r>
      <w:r w:rsidRPr="00A637CC">
        <w:rPr>
          <w:color w:val="000000"/>
          <w:lang w:val="en-AU"/>
        </w:rPr>
        <w:t>while ensuring the protection of incumbent services already allocated to the 40-50 MHz band or adjacent frequency</w:t>
      </w:r>
    </w:p>
    <w:p w14:paraId="25E3EC13" w14:textId="6D6D1E5D" w:rsidR="0013479A" w:rsidRPr="0013479A" w:rsidRDefault="00A637CC" w:rsidP="0013479A">
      <w:pPr>
        <w:contextualSpacing/>
        <w:jc w:val="both"/>
        <w:rPr>
          <w:color w:val="000000"/>
          <w:lang w:val="en-AU"/>
        </w:rPr>
      </w:pPr>
      <w:r w:rsidRPr="00A637CC">
        <w:rPr>
          <w:color w:val="000000"/>
          <w:lang w:val="en-AU"/>
        </w:rPr>
        <w:t>ranges.</w:t>
      </w:r>
    </w:p>
    <w:p w14:paraId="612725CB" w14:textId="0CFBE76B" w:rsidR="00044750" w:rsidRPr="005D5DF8" w:rsidRDefault="00044750" w:rsidP="00044750">
      <w:pPr>
        <w:spacing w:before="120" w:after="120"/>
        <w:jc w:val="both"/>
        <w:rPr>
          <w:rFonts w:ascii="Calibri" w:hAnsi="Calibri" w:cs="Calibri"/>
          <w:b/>
          <w:bCs/>
          <w:color w:val="000000"/>
          <w:lang w:val="en-GB"/>
        </w:rPr>
      </w:pPr>
      <w:r w:rsidRPr="005D5DF8">
        <w:rPr>
          <w:b/>
          <w:bCs/>
          <w:lang w:val="en-NZ" w:eastAsia="ko-KR"/>
        </w:rPr>
        <w:t>7.1.</w:t>
      </w:r>
      <w:r w:rsidR="00A56444">
        <w:rPr>
          <w:b/>
          <w:bCs/>
          <w:lang w:val="en-NZ" w:eastAsia="ko-KR"/>
        </w:rPr>
        <w:t>2</w:t>
      </w:r>
      <w:r w:rsidRPr="005D5DF8">
        <w:rPr>
          <w:lang w:val="en-NZ" w:eastAsia="ko-KR"/>
        </w:rPr>
        <w:t xml:space="preserve"> </w:t>
      </w:r>
      <w:r w:rsidRPr="005D5DF8">
        <w:rPr>
          <w:lang w:val="en-NZ" w:eastAsia="ko-KR"/>
        </w:rPr>
        <w:tab/>
      </w:r>
      <w:r>
        <w:rPr>
          <w:b/>
          <w:bCs/>
          <w:lang w:val="en-NZ" w:eastAsia="ko-KR"/>
        </w:rPr>
        <w:t>CITEL</w:t>
      </w:r>
      <w:r w:rsidRPr="005D5DF8">
        <w:rPr>
          <w:b/>
          <w:bCs/>
          <w:lang w:val="en-NZ" w:eastAsia="ko-KR"/>
        </w:rPr>
        <w:t xml:space="preserve"> </w:t>
      </w:r>
      <w:r w:rsidRPr="005D5DF8">
        <w:rPr>
          <w:b/>
          <w:bCs/>
        </w:rPr>
        <w:t xml:space="preserve">- </w:t>
      </w:r>
      <w:r w:rsidRPr="005D5DF8">
        <w:rPr>
          <w:b/>
          <w:bCs/>
          <w:lang w:val="en-NZ" w:eastAsia="ko-KR"/>
        </w:rPr>
        <w:t>Document APG23-</w:t>
      </w:r>
      <w:r w:rsidR="009079BE">
        <w:rPr>
          <w:b/>
          <w:bCs/>
          <w:lang w:val="en-NZ" w:eastAsia="ko-KR"/>
        </w:rPr>
        <w:t>5</w:t>
      </w:r>
      <w:r w:rsidRPr="005D5DF8">
        <w:rPr>
          <w:b/>
          <w:bCs/>
          <w:lang w:val="en-NZ" w:eastAsia="ko-KR"/>
        </w:rPr>
        <w:t>/</w:t>
      </w:r>
      <w:hyperlink r:id="rId51" w:history="1">
        <w:r w:rsidR="009079BE">
          <w:rPr>
            <w:rStyle w:val="Hyperlink"/>
            <w:b/>
            <w:lang w:val="en-NZ"/>
          </w:rPr>
          <w:t>INF-43</w:t>
        </w:r>
      </w:hyperlink>
    </w:p>
    <w:p w14:paraId="57135441" w14:textId="265119C2" w:rsidR="00356AB5" w:rsidRPr="00356AB5" w:rsidRDefault="00356AB5" w:rsidP="001467F1">
      <w:pPr>
        <w:jc w:val="both"/>
        <w:rPr>
          <w:color w:val="000000"/>
        </w:rPr>
      </w:pPr>
      <w:r w:rsidRPr="00356AB5">
        <w:rPr>
          <w:color w:val="000000"/>
        </w:rPr>
        <w:t>Some Administrations support studies for a possible new secondary allocation to the</w:t>
      </w:r>
      <w:r w:rsidR="001467F1">
        <w:rPr>
          <w:color w:val="000000"/>
        </w:rPr>
        <w:t xml:space="preserve"> </w:t>
      </w:r>
      <w:r w:rsidRPr="00356AB5">
        <w:rPr>
          <w:color w:val="000000"/>
        </w:rPr>
        <w:t>Earth exploration-satellite (active) service for spaceborne radar sounders within the</w:t>
      </w:r>
      <w:r w:rsidR="001467F1">
        <w:rPr>
          <w:color w:val="000000"/>
        </w:rPr>
        <w:t xml:space="preserve"> </w:t>
      </w:r>
      <w:r w:rsidRPr="00356AB5">
        <w:rPr>
          <w:color w:val="000000"/>
        </w:rPr>
        <w:t>range of frequencies around 45 MHz, in accordance with Resolution 656 (Rev.WRC-19),</w:t>
      </w:r>
      <w:r w:rsidR="001467F1">
        <w:rPr>
          <w:color w:val="000000"/>
        </w:rPr>
        <w:t xml:space="preserve"> </w:t>
      </w:r>
      <w:r w:rsidRPr="00356AB5">
        <w:rPr>
          <w:color w:val="000000"/>
        </w:rPr>
        <w:t>and taking into account the protection of incumbent services, including in adjacent</w:t>
      </w:r>
      <w:r w:rsidR="001467F1">
        <w:rPr>
          <w:color w:val="000000"/>
        </w:rPr>
        <w:t xml:space="preserve"> </w:t>
      </w:r>
      <w:r w:rsidRPr="00356AB5">
        <w:rPr>
          <w:color w:val="000000"/>
        </w:rPr>
        <w:t>bands.</w:t>
      </w:r>
    </w:p>
    <w:p w14:paraId="47A99AF6" w14:textId="3261927C" w:rsidR="00356AB5" w:rsidRDefault="00356AB5" w:rsidP="001467F1">
      <w:pPr>
        <w:spacing w:before="120"/>
        <w:jc w:val="both"/>
        <w:rPr>
          <w:color w:val="000000"/>
        </w:rPr>
      </w:pPr>
      <w:r w:rsidRPr="00356AB5">
        <w:rPr>
          <w:color w:val="000000"/>
        </w:rPr>
        <w:t>An Administration is also of the view that consideration of a secondary allocation would</w:t>
      </w:r>
      <w:r w:rsidR="001467F1">
        <w:rPr>
          <w:color w:val="000000"/>
        </w:rPr>
        <w:t xml:space="preserve"> </w:t>
      </w:r>
      <w:r w:rsidRPr="00356AB5">
        <w:rPr>
          <w:color w:val="000000"/>
        </w:rPr>
        <w:t>need to take into account the results of studies on spectrum needs and sharing studies,</w:t>
      </w:r>
      <w:r w:rsidR="001467F1">
        <w:rPr>
          <w:color w:val="000000"/>
        </w:rPr>
        <w:t xml:space="preserve"> </w:t>
      </w:r>
      <w:r w:rsidRPr="00356AB5">
        <w:rPr>
          <w:color w:val="000000"/>
        </w:rPr>
        <w:t>and would not impose constraints on incumbent services in this frequency range and</w:t>
      </w:r>
      <w:r w:rsidR="001467F1">
        <w:rPr>
          <w:color w:val="000000"/>
        </w:rPr>
        <w:t xml:space="preserve"> </w:t>
      </w:r>
      <w:r w:rsidRPr="00356AB5">
        <w:rPr>
          <w:color w:val="000000"/>
        </w:rPr>
        <w:t>adjacent frequency bands.</w:t>
      </w:r>
    </w:p>
    <w:p w14:paraId="605D3A51" w14:textId="341ABE8C" w:rsidR="00326886" w:rsidRPr="005D5DF8" w:rsidRDefault="00326886" w:rsidP="00326886">
      <w:pPr>
        <w:spacing w:before="120" w:after="120"/>
        <w:jc w:val="both"/>
        <w:rPr>
          <w:rFonts w:ascii="Calibri" w:hAnsi="Calibri" w:cs="Calibri"/>
          <w:b/>
          <w:bCs/>
          <w:color w:val="000000"/>
          <w:lang w:val="en-GB"/>
        </w:rPr>
      </w:pPr>
      <w:r w:rsidRPr="005D5DF8">
        <w:rPr>
          <w:b/>
          <w:bCs/>
          <w:lang w:val="en-NZ" w:eastAsia="ko-KR"/>
        </w:rPr>
        <w:t>7.1.</w:t>
      </w:r>
      <w:r w:rsidR="00A56444">
        <w:rPr>
          <w:b/>
          <w:bCs/>
          <w:lang w:val="en-NZ" w:eastAsia="ko-KR"/>
        </w:rPr>
        <w:t>3</w:t>
      </w:r>
      <w:r w:rsidRPr="005D5DF8">
        <w:rPr>
          <w:lang w:val="en-NZ" w:eastAsia="ko-KR"/>
        </w:rPr>
        <w:tab/>
      </w:r>
      <w:r>
        <w:rPr>
          <w:b/>
          <w:bCs/>
          <w:lang w:val="en-NZ" w:eastAsia="ko-KR"/>
        </w:rPr>
        <w:t>RCC</w:t>
      </w:r>
      <w:r w:rsidRPr="005D5DF8">
        <w:rPr>
          <w:b/>
          <w:bCs/>
          <w:lang w:val="en-NZ" w:eastAsia="ko-KR"/>
        </w:rPr>
        <w:t xml:space="preserve"> </w:t>
      </w:r>
      <w:r w:rsidRPr="005D5DF8">
        <w:rPr>
          <w:b/>
          <w:bCs/>
        </w:rPr>
        <w:t xml:space="preserve">- </w:t>
      </w:r>
      <w:r w:rsidRPr="005D5DF8">
        <w:rPr>
          <w:b/>
          <w:bCs/>
          <w:lang w:val="en-NZ" w:eastAsia="ko-KR"/>
        </w:rPr>
        <w:t>Document APG23-</w:t>
      </w:r>
      <w:r w:rsidR="00F841C5">
        <w:rPr>
          <w:b/>
          <w:bCs/>
          <w:lang w:val="en-NZ" w:eastAsia="ko-KR"/>
        </w:rPr>
        <w:t>5</w:t>
      </w:r>
      <w:r w:rsidRPr="005D5DF8">
        <w:rPr>
          <w:b/>
          <w:bCs/>
          <w:lang w:val="en-NZ" w:eastAsia="ko-KR"/>
        </w:rPr>
        <w:t>/</w:t>
      </w:r>
      <w:hyperlink r:id="rId52" w:history="1">
        <w:r w:rsidR="00F841C5">
          <w:rPr>
            <w:rStyle w:val="Hyperlink"/>
            <w:b/>
            <w:lang w:val="en-NZ"/>
          </w:rPr>
          <w:t>INF-45</w:t>
        </w:r>
      </w:hyperlink>
    </w:p>
    <w:p w14:paraId="7D0066C3" w14:textId="77777777" w:rsidR="00F841C5" w:rsidRDefault="00F841C5" w:rsidP="00F841C5">
      <w:pPr>
        <w:spacing w:before="120" w:after="120"/>
        <w:jc w:val="both"/>
      </w:pPr>
      <w:r>
        <w:t>The RCC Administrations do not oppose a new secondary allocation to the Earth exploration-satellite (active) service within the range of frequencies around 45 MHz provided protection of existing services in the 40-50 MHz band.</w:t>
      </w:r>
      <w:r w:rsidRPr="00F841C5">
        <w:t xml:space="preserve"> </w:t>
      </w:r>
    </w:p>
    <w:p w14:paraId="746296A2" w14:textId="26A758A5" w:rsidR="00F841C5" w:rsidRDefault="00F841C5" w:rsidP="00F841C5">
      <w:pPr>
        <w:spacing w:before="120" w:after="120"/>
        <w:jc w:val="both"/>
      </w:pPr>
      <w:r w:rsidRPr="00F841C5">
        <w:t>No specific Method from the draft CPM Report</w:t>
      </w:r>
    </w:p>
    <w:p w14:paraId="74A2921A" w14:textId="329B4A94" w:rsidR="002A0111" w:rsidRPr="00C6079B" w:rsidRDefault="005206E9" w:rsidP="00326886">
      <w:pPr>
        <w:spacing w:before="120" w:after="120"/>
        <w:jc w:val="both"/>
        <w:rPr>
          <w:b/>
          <w:lang w:val="en-NZ" w:eastAsia="ko-KR"/>
        </w:rPr>
      </w:pPr>
      <w:r w:rsidRPr="00C6079B">
        <w:rPr>
          <w:b/>
          <w:lang w:val="en-NZ" w:eastAsia="ko-KR"/>
        </w:rPr>
        <w:t>7</w:t>
      </w:r>
      <w:r w:rsidR="002A0111" w:rsidRPr="00C6079B">
        <w:rPr>
          <w:b/>
          <w:lang w:val="en-NZ" w:eastAsia="ko-KR"/>
        </w:rPr>
        <w:t xml:space="preserve">.2 </w:t>
      </w:r>
      <w:r w:rsidR="002A0111" w:rsidRPr="00C6079B">
        <w:rPr>
          <w:b/>
          <w:lang w:val="en-NZ" w:eastAsia="ko-KR"/>
        </w:rPr>
        <w:tab/>
        <w:t>International Organisations</w:t>
      </w:r>
    </w:p>
    <w:p w14:paraId="5245448A" w14:textId="35D04A92" w:rsidR="00864D85" w:rsidRPr="00CB249B" w:rsidRDefault="00864D85" w:rsidP="00864D85">
      <w:pPr>
        <w:spacing w:before="120" w:after="120"/>
        <w:jc w:val="both"/>
        <w:rPr>
          <w:b/>
          <w:lang w:val="en-NZ" w:eastAsia="ko-KR"/>
        </w:rPr>
      </w:pPr>
      <w:r w:rsidRPr="00CB249B">
        <w:rPr>
          <w:b/>
          <w:lang w:val="en-NZ" w:eastAsia="ko-KR"/>
        </w:rPr>
        <w:t>7.2.</w:t>
      </w:r>
      <w:r>
        <w:rPr>
          <w:b/>
          <w:lang w:val="en-NZ" w:eastAsia="ko-KR"/>
        </w:rPr>
        <w:t>1</w:t>
      </w:r>
      <w:r w:rsidRPr="00CB249B">
        <w:rPr>
          <w:b/>
          <w:lang w:val="en-NZ" w:eastAsia="ko-KR"/>
        </w:rPr>
        <w:t xml:space="preserve"> </w:t>
      </w:r>
      <w:r w:rsidRPr="00CB249B">
        <w:rPr>
          <w:b/>
          <w:lang w:val="en-NZ" w:eastAsia="ko-KR"/>
        </w:rPr>
        <w:tab/>
        <w:t xml:space="preserve">WMO </w:t>
      </w:r>
      <w:r w:rsidRPr="00CB249B">
        <w:t xml:space="preserve">- </w:t>
      </w:r>
      <w:r w:rsidRPr="00CB249B">
        <w:rPr>
          <w:b/>
          <w:lang w:val="en-NZ" w:eastAsia="ko-KR"/>
        </w:rPr>
        <w:t>Document APG23-</w:t>
      </w:r>
      <w:r>
        <w:rPr>
          <w:b/>
          <w:lang w:val="en-NZ" w:eastAsia="ko-KR"/>
        </w:rPr>
        <w:t>5</w:t>
      </w:r>
      <w:r w:rsidRPr="00CB249B">
        <w:rPr>
          <w:b/>
          <w:lang w:val="en-NZ" w:eastAsia="ko-KR"/>
        </w:rPr>
        <w:t>/</w:t>
      </w:r>
      <w:hyperlink r:id="rId53" w:history="1">
        <w:r>
          <w:rPr>
            <w:rStyle w:val="Hyperlink"/>
            <w:b/>
            <w:lang w:val="en-NZ"/>
          </w:rPr>
          <w:t>INF-01</w:t>
        </w:r>
      </w:hyperlink>
    </w:p>
    <w:p w14:paraId="51F22A15" w14:textId="404114E3" w:rsidR="00864D85" w:rsidRPr="00864D85" w:rsidRDefault="00864D85" w:rsidP="00864D85">
      <w:pPr>
        <w:spacing w:after="120"/>
        <w:jc w:val="both"/>
      </w:pPr>
      <w:r w:rsidRPr="00864D85">
        <w:rPr>
          <w:rStyle w:val="ECCParagraph"/>
          <w:sz w:val="24"/>
          <w:szCs w:val="24"/>
        </w:rPr>
        <w:t>WMO supports a new secondary allocation to EESS (active) in the 40-50 MHz frequency band with appropriate protection being provided to wind profiler radars under 5.162A.</w:t>
      </w:r>
    </w:p>
    <w:p w14:paraId="1BCBF7AB" w14:textId="2EE17E01" w:rsidR="002A0111" w:rsidRPr="00C6079B" w:rsidRDefault="005206E9" w:rsidP="002A0111">
      <w:pPr>
        <w:spacing w:after="120"/>
        <w:jc w:val="both"/>
        <w:rPr>
          <w:b/>
          <w:lang w:val="en-NZ" w:eastAsia="ko-KR"/>
        </w:rPr>
      </w:pPr>
      <w:r w:rsidRPr="00C6079B">
        <w:rPr>
          <w:b/>
          <w:lang w:val="en-NZ" w:eastAsia="ko-KR"/>
        </w:rPr>
        <w:t>7</w:t>
      </w:r>
      <w:r w:rsidR="002A0111" w:rsidRPr="00C6079B">
        <w:rPr>
          <w:b/>
          <w:lang w:val="en-NZ" w:eastAsia="ko-KR"/>
        </w:rPr>
        <w:t>.2.</w:t>
      </w:r>
      <w:r w:rsidR="00450497">
        <w:rPr>
          <w:b/>
          <w:lang w:val="en-NZ" w:eastAsia="ko-KR"/>
        </w:rPr>
        <w:t>2</w:t>
      </w:r>
      <w:r w:rsidR="002A0111" w:rsidRPr="00C6079B">
        <w:rPr>
          <w:b/>
          <w:lang w:val="en-NZ" w:eastAsia="ko-KR"/>
        </w:rPr>
        <w:t xml:space="preserve"> </w:t>
      </w:r>
      <w:r w:rsidR="002A0111" w:rsidRPr="00C6079B">
        <w:rPr>
          <w:b/>
          <w:lang w:val="en-NZ" w:eastAsia="ko-KR"/>
        </w:rPr>
        <w:tab/>
        <w:t xml:space="preserve">IARU </w:t>
      </w:r>
      <w:r w:rsidR="002A0111" w:rsidRPr="00C6079B">
        <w:t xml:space="preserve">- </w:t>
      </w:r>
      <w:r w:rsidR="002A0111" w:rsidRPr="00C6079B">
        <w:rPr>
          <w:b/>
          <w:lang w:val="en-NZ" w:eastAsia="ko-KR"/>
        </w:rPr>
        <w:t>Document APG</w:t>
      </w:r>
      <w:r w:rsidR="006B09DB" w:rsidRPr="00C6079B">
        <w:rPr>
          <w:b/>
          <w:lang w:val="en-NZ" w:eastAsia="ko-KR"/>
        </w:rPr>
        <w:t>23</w:t>
      </w:r>
      <w:r w:rsidR="002A0111" w:rsidRPr="00C6079B">
        <w:rPr>
          <w:b/>
          <w:lang w:val="en-NZ" w:eastAsia="ko-KR"/>
        </w:rPr>
        <w:t>-</w:t>
      </w:r>
      <w:r w:rsidR="0096307D">
        <w:rPr>
          <w:b/>
          <w:lang w:val="en-NZ" w:eastAsia="ko-KR"/>
        </w:rPr>
        <w:t>5</w:t>
      </w:r>
      <w:r w:rsidR="002A0111" w:rsidRPr="00C6079B">
        <w:rPr>
          <w:b/>
          <w:lang w:val="en-NZ" w:eastAsia="ko-KR"/>
        </w:rPr>
        <w:t>/</w:t>
      </w:r>
      <w:hyperlink r:id="rId54" w:history="1">
        <w:r w:rsidR="0096307D">
          <w:rPr>
            <w:rStyle w:val="Hyperlink"/>
            <w:b/>
            <w:lang w:val="en-NZ"/>
          </w:rPr>
          <w:t>INF-21</w:t>
        </w:r>
      </w:hyperlink>
    </w:p>
    <w:p w14:paraId="440F9EC7" w14:textId="334BB4DD" w:rsidR="0096307D" w:rsidRPr="0096307D" w:rsidRDefault="0096307D" w:rsidP="0096307D">
      <w:pPr>
        <w:suppressAutoHyphens/>
        <w:jc w:val="both"/>
        <w:rPr>
          <w:rFonts w:eastAsia="Times New Roman"/>
          <w:kern w:val="2"/>
          <w:lang w:eastAsia="ar-SA"/>
        </w:rPr>
      </w:pPr>
      <w:r w:rsidRPr="003965AB">
        <w:rPr>
          <w:rFonts w:eastAsia="Times New Roman"/>
          <w:kern w:val="2"/>
          <w:lang w:eastAsia="ar-SA"/>
        </w:rPr>
        <w:t xml:space="preserve">The IARU </w:t>
      </w:r>
      <w:r>
        <w:rPr>
          <w:rFonts w:eastAsia="Times New Roman"/>
          <w:kern w:val="2"/>
          <w:lang w:eastAsia="ar-SA"/>
        </w:rPr>
        <w:t>acknowledges</w:t>
      </w:r>
      <w:r w:rsidRPr="003965AB">
        <w:rPr>
          <w:rFonts w:eastAsia="Times New Roman"/>
          <w:kern w:val="2"/>
          <w:lang w:eastAsia="ar-SA"/>
        </w:rPr>
        <w:t xml:space="preserve"> that the studies for a possible new secondary allocation to the Earth</w:t>
      </w:r>
      <w:r>
        <w:rPr>
          <w:rFonts w:eastAsia="Times New Roman"/>
          <w:kern w:val="2"/>
          <w:lang w:eastAsia="ar-SA"/>
        </w:rPr>
        <w:t xml:space="preserve"> </w:t>
      </w:r>
      <w:r w:rsidRPr="003965AB">
        <w:rPr>
          <w:rFonts w:eastAsia="Times New Roman"/>
          <w:kern w:val="2"/>
          <w:lang w:eastAsia="ar-SA"/>
        </w:rPr>
        <w:t>exploration-satellite (active) service for spaceborne radar sounders within the range of</w:t>
      </w:r>
      <w:r>
        <w:rPr>
          <w:rFonts w:eastAsia="Times New Roman"/>
          <w:kern w:val="2"/>
          <w:lang w:eastAsia="ar-SA"/>
        </w:rPr>
        <w:t xml:space="preserve"> </w:t>
      </w:r>
      <w:r w:rsidRPr="003965AB">
        <w:rPr>
          <w:rFonts w:eastAsia="Times New Roman"/>
          <w:kern w:val="2"/>
          <w:lang w:eastAsia="ar-SA"/>
        </w:rPr>
        <w:t>frequencies around 45 MHz include the need to protect the incumbent amateur service</w:t>
      </w:r>
      <w:r>
        <w:rPr>
          <w:rFonts w:eastAsia="Times New Roman"/>
          <w:kern w:val="2"/>
          <w:lang w:eastAsia="ar-SA"/>
        </w:rPr>
        <w:t xml:space="preserve"> </w:t>
      </w:r>
      <w:r w:rsidRPr="003965AB">
        <w:rPr>
          <w:rFonts w:eastAsia="Times New Roman"/>
          <w:kern w:val="2"/>
          <w:lang w:eastAsia="ar-SA"/>
        </w:rPr>
        <w:t>in the adjacent 50-54 MHz band. The IARU will contribute to the studies to ensure adequate</w:t>
      </w:r>
      <w:r>
        <w:rPr>
          <w:rFonts w:eastAsia="Times New Roman"/>
          <w:kern w:val="2"/>
          <w:lang w:eastAsia="ar-SA"/>
        </w:rPr>
        <w:t xml:space="preserve"> </w:t>
      </w:r>
      <w:r w:rsidRPr="003965AB">
        <w:rPr>
          <w:rFonts w:eastAsia="Times New Roman"/>
          <w:kern w:val="2"/>
          <w:lang w:eastAsia="ar-SA"/>
        </w:rPr>
        <w:t>protection of the sensitive receivers used by stations in the amateur service in the 50-54 MHz</w:t>
      </w:r>
      <w:r>
        <w:rPr>
          <w:rFonts w:eastAsia="Times New Roman"/>
          <w:kern w:val="2"/>
          <w:lang w:eastAsia="ar-SA"/>
        </w:rPr>
        <w:t xml:space="preserve"> </w:t>
      </w:r>
      <w:r w:rsidRPr="003965AB">
        <w:rPr>
          <w:rFonts w:eastAsia="Times New Roman"/>
          <w:kern w:val="2"/>
          <w:lang w:eastAsia="ar-SA"/>
        </w:rPr>
        <w:t xml:space="preserve">band, </w:t>
      </w:r>
      <w:r w:rsidRPr="003965AB">
        <w:rPr>
          <w:rFonts w:eastAsia="Times New Roman"/>
          <w:kern w:val="2"/>
          <w:lang w:eastAsia="ar-SA"/>
        </w:rPr>
        <w:lastRenderedPageBreak/>
        <w:t>especially the frequencies 50-50.5 MHz where the majority of amateur communication</w:t>
      </w:r>
      <w:r>
        <w:rPr>
          <w:rFonts w:eastAsia="Times New Roman"/>
          <w:kern w:val="2"/>
          <w:lang w:eastAsia="ar-SA"/>
        </w:rPr>
        <w:t xml:space="preserve">s </w:t>
      </w:r>
      <w:r w:rsidRPr="003965AB">
        <w:rPr>
          <w:rFonts w:eastAsia="Times New Roman"/>
          <w:kern w:val="2"/>
          <w:lang w:eastAsia="ar-SA"/>
        </w:rPr>
        <w:t>via the ionosphere is conducted, often with very low signal levels.</w:t>
      </w:r>
    </w:p>
    <w:p w14:paraId="12873332" w14:textId="0854ABB3" w:rsidR="002A0111" w:rsidRPr="0096307D" w:rsidRDefault="0096307D" w:rsidP="0096307D">
      <w:pPr>
        <w:spacing w:before="120"/>
        <w:jc w:val="both"/>
        <w:rPr>
          <w:rFonts w:eastAsia="MS Mincho"/>
          <w:lang w:eastAsia="ja-JP"/>
        </w:rPr>
      </w:pPr>
      <w:r>
        <w:rPr>
          <w:rFonts w:eastAsia="MS Mincho" w:hint="eastAsia"/>
          <w:lang w:eastAsia="ja-JP"/>
        </w:rPr>
        <w:t>I</w:t>
      </w:r>
      <w:r>
        <w:rPr>
          <w:rFonts w:eastAsia="MS Mincho"/>
          <w:lang w:eastAsia="ja-JP"/>
        </w:rPr>
        <w:t xml:space="preserve">ARU prefers Method D (No change), but can support Method A2 in a draft CPM Report. </w:t>
      </w:r>
    </w:p>
    <w:p w14:paraId="4289BD65" w14:textId="4689430E" w:rsidR="00D35E8B" w:rsidRPr="00FF2D4F" w:rsidRDefault="00D35E8B" w:rsidP="00C35A4B">
      <w:pPr>
        <w:spacing w:before="120" w:after="120"/>
        <w:jc w:val="both"/>
        <w:rPr>
          <w:b/>
          <w:lang w:val="en-NZ" w:eastAsia="ko-KR"/>
        </w:rPr>
      </w:pPr>
      <w:r w:rsidRPr="00FF2D4F">
        <w:rPr>
          <w:b/>
          <w:lang w:val="en-NZ" w:eastAsia="ko-KR"/>
        </w:rPr>
        <w:t xml:space="preserve">7.2.2 </w:t>
      </w:r>
      <w:r w:rsidRPr="00FF2D4F">
        <w:rPr>
          <w:b/>
          <w:lang w:val="en-NZ" w:eastAsia="ko-KR"/>
        </w:rPr>
        <w:tab/>
        <w:t xml:space="preserve">SFCG </w:t>
      </w:r>
      <w:r w:rsidRPr="00FF2D4F">
        <w:t xml:space="preserve">- </w:t>
      </w:r>
      <w:r w:rsidRPr="00FF2D4F">
        <w:rPr>
          <w:b/>
          <w:lang w:val="en-NZ" w:eastAsia="ko-KR"/>
        </w:rPr>
        <w:t>Document APG23-</w:t>
      </w:r>
      <w:r w:rsidR="00677A52">
        <w:rPr>
          <w:b/>
          <w:lang w:val="en-NZ" w:eastAsia="ko-KR"/>
        </w:rPr>
        <w:t>5</w:t>
      </w:r>
      <w:r w:rsidRPr="00FF2D4F">
        <w:rPr>
          <w:b/>
          <w:lang w:val="en-NZ" w:eastAsia="ko-KR"/>
        </w:rPr>
        <w:t>/</w:t>
      </w:r>
      <w:hyperlink r:id="rId55" w:history="1">
        <w:r w:rsidR="00677A52" w:rsidRPr="00677A52">
          <w:rPr>
            <w:rStyle w:val="Hyperlink"/>
            <w:b/>
            <w:lang w:val="en-NZ"/>
          </w:rPr>
          <w:t>INF-31(</w:t>
        </w:r>
        <w:r w:rsidR="00677A52">
          <w:rPr>
            <w:rStyle w:val="Hyperlink"/>
            <w:b/>
            <w:lang w:val="en-NZ"/>
          </w:rPr>
          <w:t xml:space="preserve">from </w:t>
        </w:r>
        <w:r w:rsidR="00677A52" w:rsidRPr="00677A52">
          <w:rPr>
            <w:rStyle w:val="Hyperlink"/>
            <w:b/>
            <w:lang w:val="en-NZ"/>
          </w:rPr>
          <w:t>Chair, DG AI 1.12)</w:t>
        </w:r>
      </w:hyperlink>
    </w:p>
    <w:p w14:paraId="5C979CD8" w14:textId="6F70B4D7" w:rsidR="002A0111" w:rsidRPr="00740A36" w:rsidRDefault="00FF2D4F" w:rsidP="00740A36">
      <w:pPr>
        <w:jc w:val="both"/>
        <w:rPr>
          <w:lang w:val="en-NZ"/>
        </w:rPr>
      </w:pPr>
      <w:r w:rsidRPr="00FF2D4F">
        <w:t>SFCG supports a new secondary allocation to the EESS (active) in the 40-50 MHz band.</w:t>
      </w:r>
    </w:p>
    <w:p w14:paraId="494A03C8" w14:textId="51D685D4" w:rsidR="00654896" w:rsidRPr="00740A36" w:rsidRDefault="002A0111" w:rsidP="00740A36">
      <w:pPr>
        <w:jc w:val="center"/>
        <w:rPr>
          <w:snapToGrid w:val="0"/>
          <w:lang w:val="en-NZ"/>
        </w:rPr>
      </w:pPr>
      <w:r w:rsidRPr="00CB249B">
        <w:rPr>
          <w:lang w:val="en-NZ"/>
        </w:rPr>
        <w:t>____________</w:t>
      </w:r>
    </w:p>
    <w:sectPr w:rsidR="00654896" w:rsidRPr="00740A36" w:rsidSect="004A56A2">
      <w:headerReference w:type="default" r:id="rId56"/>
      <w:footerReference w:type="even" r:id="rId57"/>
      <w:footerReference w:type="default" r:id="rId58"/>
      <w:headerReference w:type="first" r:id="rId59"/>
      <w:footerReference w:type="first" r:id="rId60"/>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CB4E" w14:textId="77777777" w:rsidR="00A3057F" w:rsidRDefault="00A3057F">
      <w:r>
        <w:separator/>
      </w:r>
    </w:p>
  </w:endnote>
  <w:endnote w:type="continuationSeparator" w:id="0">
    <w:p w14:paraId="1BD82BE5" w14:textId="77777777" w:rsidR="00A3057F" w:rsidRDefault="00A30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9FB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363B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45E5" w14:textId="3455F52D"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E90F2F">
      <w:rPr>
        <w:lang w:eastAsia="ko-KR"/>
      </w:rPr>
      <w:t>5</w:t>
    </w:r>
    <w:r w:rsidR="002A0111">
      <w:rPr>
        <w:lang w:eastAsia="ko-KR"/>
      </w:rPr>
      <w:t>/</w:t>
    </w:r>
    <w:r w:rsidR="004D1D22">
      <w:rPr>
        <w:lang w:eastAsia="ko-KR"/>
      </w:rPr>
      <w:t>OUT</w:t>
    </w:r>
    <w:r>
      <w:rPr>
        <w:lang w:eastAsia="ko-KR"/>
      </w:rPr>
      <w:t>-</w:t>
    </w:r>
    <w:r w:rsidR="00C85021">
      <w:rPr>
        <w:lang w:eastAsia="ko-KR"/>
      </w:rPr>
      <w:t>20</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C00B04">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658"/>
      <w:gridCol w:w="3406"/>
    </w:tblGrid>
    <w:tr w:rsidR="0092727B" w14:paraId="47FA67AD" w14:textId="77777777" w:rsidTr="00AB661D">
      <w:trPr>
        <w:trHeight w:val="432"/>
      </w:trPr>
      <w:tc>
        <w:tcPr>
          <w:tcW w:w="1296" w:type="dxa"/>
          <w:tcBorders>
            <w:top w:val="single" w:sz="8" w:space="0" w:color="auto"/>
            <w:bottom w:val="nil"/>
            <w:right w:val="nil"/>
          </w:tcBorders>
        </w:tcPr>
        <w:p w14:paraId="7F21BBE6" w14:textId="77777777" w:rsidR="0092727B" w:rsidRDefault="0092727B" w:rsidP="0092727B">
          <w:pPr>
            <w:pStyle w:val="Footer"/>
            <w:tabs>
              <w:tab w:val="clear" w:pos="4320"/>
              <w:tab w:val="clear" w:pos="8640"/>
            </w:tabs>
            <w:rPr>
              <w:sz w:val="16"/>
              <w:szCs w:val="16"/>
            </w:rPr>
          </w:pPr>
          <w:r>
            <w:rPr>
              <w:b/>
              <w:bCs/>
            </w:rPr>
            <w:t>Contact:</w:t>
          </w:r>
        </w:p>
      </w:tc>
      <w:tc>
        <w:tcPr>
          <w:tcW w:w="4658" w:type="dxa"/>
          <w:tcBorders>
            <w:top w:val="single" w:sz="8" w:space="0" w:color="auto"/>
            <w:left w:val="nil"/>
            <w:bottom w:val="nil"/>
            <w:right w:val="nil"/>
          </w:tcBorders>
        </w:tcPr>
        <w:p w14:paraId="65C31768" w14:textId="33F597B7" w:rsidR="000273F1" w:rsidRPr="00155F6B" w:rsidRDefault="000273F1" w:rsidP="000273F1">
          <w:pPr>
            <w:pStyle w:val="Equation"/>
            <w:tabs>
              <w:tab w:val="clear" w:pos="4820"/>
              <w:tab w:val="clear" w:pos="9639"/>
              <w:tab w:val="left" w:pos="1191"/>
              <w:tab w:val="left" w:pos="1588"/>
              <w:tab w:val="left" w:pos="1985"/>
            </w:tabs>
            <w:spacing w:beforeLines="0" w:before="0"/>
            <w:rPr>
              <w:rFonts w:eastAsia="Batang"/>
              <w:szCs w:val="24"/>
              <w:lang w:eastAsia="ko-KR"/>
            </w:rPr>
          </w:pPr>
          <w:proofErr w:type="spellStart"/>
          <w:r>
            <w:rPr>
              <w:rFonts w:eastAsia="Batang"/>
              <w:szCs w:val="24"/>
              <w:lang w:eastAsia="ko-KR"/>
            </w:rPr>
            <w:t>Dr.</w:t>
          </w:r>
          <w:proofErr w:type="spellEnd"/>
          <w:r>
            <w:rPr>
              <w:rFonts w:eastAsia="Batang"/>
              <w:szCs w:val="24"/>
              <w:lang w:eastAsia="ko-KR"/>
            </w:rPr>
            <w:t xml:space="preserve"> Ing. Wahyudi Hasbi</w:t>
          </w:r>
        </w:p>
        <w:p w14:paraId="45DC03F1" w14:textId="0865CD79" w:rsidR="002A0111" w:rsidRPr="002A0111" w:rsidRDefault="000273F1" w:rsidP="000273F1">
          <w:pPr>
            <w:pStyle w:val="Footer"/>
            <w:tabs>
              <w:tab w:val="clear" w:pos="4320"/>
              <w:tab w:val="clear" w:pos="8640"/>
            </w:tabs>
          </w:pPr>
          <w:r>
            <w:rPr>
              <w:rFonts w:eastAsia="Batang"/>
            </w:rPr>
            <w:t>Chair, WP3</w:t>
          </w:r>
        </w:p>
      </w:tc>
      <w:tc>
        <w:tcPr>
          <w:tcW w:w="3406" w:type="dxa"/>
          <w:tcBorders>
            <w:top w:val="single" w:sz="8" w:space="0" w:color="auto"/>
            <w:left w:val="nil"/>
            <w:bottom w:val="nil"/>
          </w:tcBorders>
        </w:tcPr>
        <w:p w14:paraId="24901ECD" w14:textId="6FE289A8" w:rsidR="0092727B" w:rsidRPr="0092727B" w:rsidRDefault="0092727B" w:rsidP="0092727B">
          <w:pPr>
            <w:pStyle w:val="Footer"/>
            <w:tabs>
              <w:tab w:val="clear" w:pos="4320"/>
              <w:tab w:val="clear" w:pos="8640"/>
            </w:tabs>
          </w:pPr>
          <w:r w:rsidRPr="00AB661D">
            <w:rPr>
              <w:b/>
              <w:bCs/>
            </w:rPr>
            <w:t>E-mail:</w:t>
          </w:r>
          <w:r w:rsidR="007D65C8" w:rsidRPr="00AB661D">
            <w:rPr>
              <w:b/>
              <w:bCs/>
            </w:rPr>
            <w:t xml:space="preserve"> </w:t>
          </w:r>
          <w:hyperlink r:id="rId1" w:history="1">
            <w:r w:rsidR="000273F1" w:rsidRPr="001901AA">
              <w:rPr>
                <w:rStyle w:val="Hyperlink"/>
              </w:rPr>
              <w:t>wahyudi.hasbi@brin.go.id</w:t>
            </w:r>
          </w:hyperlink>
        </w:p>
      </w:tc>
    </w:tr>
  </w:tbl>
  <w:p w14:paraId="6C684371" w14:textId="77777777"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A6EF" w14:textId="77777777" w:rsidR="00A3057F" w:rsidRDefault="00A3057F">
      <w:r>
        <w:separator/>
      </w:r>
    </w:p>
  </w:footnote>
  <w:footnote w:type="continuationSeparator" w:id="0">
    <w:p w14:paraId="43814974" w14:textId="77777777" w:rsidR="00A3057F" w:rsidRDefault="00A30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A303" w14:textId="77777777" w:rsidR="0097693B" w:rsidRDefault="0097693B" w:rsidP="0092727B">
    <w:pPr>
      <w:pStyle w:val="Header"/>
      <w:tabs>
        <w:tab w:val="clear" w:pos="4320"/>
        <w:tab w:val="clear" w:pos="8640"/>
      </w:tabs>
      <w:rPr>
        <w:lang w:eastAsia="ko-KR"/>
      </w:rPr>
    </w:pPr>
  </w:p>
  <w:p w14:paraId="11AC8B80"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B2A"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0181BE7"/>
    <w:multiLevelType w:val="hybridMultilevel"/>
    <w:tmpl w:val="6B9EEF88"/>
    <w:lvl w:ilvl="0" w:tplc="EE805DBC">
      <w:numFmt w:val="bullet"/>
      <w:lvlText w:val="-"/>
      <w:lvlJc w:val="left"/>
      <w:pPr>
        <w:ind w:left="1800" w:hanging="360"/>
      </w:pPr>
      <w:rPr>
        <w:rFonts w:ascii="Times New Roman" w:eastAsia="BatangChe"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EC81A4D"/>
    <w:multiLevelType w:val="hybridMultilevel"/>
    <w:tmpl w:val="48A4130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2BB6E86"/>
    <w:multiLevelType w:val="hybridMultilevel"/>
    <w:tmpl w:val="D458BA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34E73D20"/>
    <w:multiLevelType w:val="hybridMultilevel"/>
    <w:tmpl w:val="84146400"/>
    <w:lvl w:ilvl="0" w:tplc="B0426F7E">
      <w:start w:val="1"/>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FE44775"/>
    <w:multiLevelType w:val="hybridMultilevel"/>
    <w:tmpl w:val="05608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E53ACC"/>
    <w:multiLevelType w:val="hybridMultilevel"/>
    <w:tmpl w:val="A424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A688F"/>
    <w:multiLevelType w:val="hybridMultilevel"/>
    <w:tmpl w:val="25FEF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6632B3"/>
    <w:multiLevelType w:val="hybridMultilevel"/>
    <w:tmpl w:val="AD6EEA46"/>
    <w:lvl w:ilvl="0" w:tplc="27BCAFB2">
      <w:numFmt w:val="bullet"/>
      <w:lvlText w:val="–"/>
      <w:lvlJc w:val="left"/>
      <w:pPr>
        <w:ind w:left="1080" w:hanging="360"/>
      </w:pPr>
      <w:rPr>
        <w:rFonts w:ascii="Times New Roman" w:eastAsia="BatangChe"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434EF8"/>
    <w:multiLevelType w:val="hybridMultilevel"/>
    <w:tmpl w:val="F66E7F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6"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8"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7BD154D4"/>
    <w:multiLevelType w:val="hybridMultilevel"/>
    <w:tmpl w:val="34D8C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97870282">
    <w:abstractNumId w:val="13"/>
  </w:num>
  <w:num w:numId="2" w16cid:durableId="1738359317">
    <w:abstractNumId w:val="7"/>
  </w:num>
  <w:num w:numId="3" w16cid:durableId="1276254304">
    <w:abstractNumId w:val="6"/>
  </w:num>
  <w:num w:numId="4" w16cid:durableId="594167905">
    <w:abstractNumId w:val="24"/>
  </w:num>
  <w:num w:numId="5" w16cid:durableId="1805081375">
    <w:abstractNumId w:val="10"/>
  </w:num>
  <w:num w:numId="6" w16cid:durableId="663817838">
    <w:abstractNumId w:val="14"/>
  </w:num>
  <w:num w:numId="7" w16cid:durableId="633559559">
    <w:abstractNumId w:val="3"/>
  </w:num>
  <w:num w:numId="8" w16cid:durableId="370036896">
    <w:abstractNumId w:val="1"/>
  </w:num>
  <w:num w:numId="9" w16cid:durableId="573785695">
    <w:abstractNumId w:val="27"/>
  </w:num>
  <w:num w:numId="10" w16cid:durableId="1933660081">
    <w:abstractNumId w:val="23"/>
  </w:num>
  <w:num w:numId="11" w16cid:durableId="971905873">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2033540">
    <w:abstractNumId w:val="21"/>
  </w:num>
  <w:num w:numId="13" w16cid:durableId="1967081688">
    <w:abstractNumId w:val="0"/>
  </w:num>
  <w:num w:numId="14" w16cid:durableId="63884789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0720100">
    <w:abstractNumId w:val="8"/>
  </w:num>
  <w:num w:numId="16" w16cid:durableId="788813744">
    <w:abstractNumId w:val="28"/>
  </w:num>
  <w:num w:numId="17" w16cid:durableId="1862235006">
    <w:abstractNumId w:val="22"/>
  </w:num>
  <w:num w:numId="18" w16cid:durableId="369065191">
    <w:abstractNumId w:val="15"/>
  </w:num>
  <w:num w:numId="19" w16cid:durableId="1299535976">
    <w:abstractNumId w:val="26"/>
  </w:num>
  <w:num w:numId="20" w16cid:durableId="567570451">
    <w:abstractNumId w:val="9"/>
  </w:num>
  <w:num w:numId="21" w16cid:durableId="1339041971">
    <w:abstractNumId w:val="25"/>
  </w:num>
  <w:num w:numId="22" w16cid:durableId="1831630340">
    <w:abstractNumId w:val="30"/>
  </w:num>
  <w:num w:numId="23" w16cid:durableId="1533880036">
    <w:abstractNumId w:val="16"/>
  </w:num>
  <w:num w:numId="24" w16cid:durableId="542330409">
    <w:abstractNumId w:val="19"/>
  </w:num>
  <w:num w:numId="25" w16cid:durableId="832724918">
    <w:abstractNumId w:val="4"/>
  </w:num>
  <w:num w:numId="26" w16cid:durableId="8681113">
    <w:abstractNumId w:val="17"/>
  </w:num>
  <w:num w:numId="27" w16cid:durableId="496652000">
    <w:abstractNumId w:val="18"/>
  </w:num>
  <w:num w:numId="28" w16cid:durableId="46682355">
    <w:abstractNumId w:val="2"/>
  </w:num>
  <w:num w:numId="29" w16cid:durableId="347603802">
    <w:abstractNumId w:val="12"/>
  </w:num>
  <w:num w:numId="30" w16cid:durableId="1077097934">
    <w:abstractNumId w:val="29"/>
  </w:num>
  <w:num w:numId="31" w16cid:durableId="1572813474">
    <w:abstractNumId w:val="20"/>
  </w:num>
  <w:num w:numId="32" w16cid:durableId="2706728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zNzI0tTA2NzIwMDZU0lEKTi0uzszPAykwrgUASSmOkCwAAAA="/>
  </w:docVars>
  <w:rsids>
    <w:rsidRoot w:val="00C15633"/>
    <w:rsid w:val="000003B5"/>
    <w:rsid w:val="00005A69"/>
    <w:rsid w:val="00010C8E"/>
    <w:rsid w:val="00011512"/>
    <w:rsid w:val="00023467"/>
    <w:rsid w:val="000273F1"/>
    <w:rsid w:val="0003595B"/>
    <w:rsid w:val="00036517"/>
    <w:rsid w:val="00036CC9"/>
    <w:rsid w:val="00040149"/>
    <w:rsid w:val="00044750"/>
    <w:rsid w:val="00061FB5"/>
    <w:rsid w:val="00067F10"/>
    <w:rsid w:val="00070642"/>
    <w:rsid w:val="000713CF"/>
    <w:rsid w:val="00074C4D"/>
    <w:rsid w:val="0007586D"/>
    <w:rsid w:val="00075C14"/>
    <w:rsid w:val="00077AF5"/>
    <w:rsid w:val="000822B5"/>
    <w:rsid w:val="00082C75"/>
    <w:rsid w:val="00094B87"/>
    <w:rsid w:val="000A012B"/>
    <w:rsid w:val="000A163F"/>
    <w:rsid w:val="000A26D1"/>
    <w:rsid w:val="000A2AE0"/>
    <w:rsid w:val="000A30E3"/>
    <w:rsid w:val="000A42CD"/>
    <w:rsid w:val="000A5418"/>
    <w:rsid w:val="000A6F57"/>
    <w:rsid w:val="000B4D36"/>
    <w:rsid w:val="000B60CE"/>
    <w:rsid w:val="000C5EC6"/>
    <w:rsid w:val="000D47FB"/>
    <w:rsid w:val="000E1A1E"/>
    <w:rsid w:val="000E3767"/>
    <w:rsid w:val="000E5348"/>
    <w:rsid w:val="000E648E"/>
    <w:rsid w:val="000F345F"/>
    <w:rsid w:val="000F517C"/>
    <w:rsid w:val="000F5540"/>
    <w:rsid w:val="001000DC"/>
    <w:rsid w:val="001006F6"/>
    <w:rsid w:val="001011C5"/>
    <w:rsid w:val="00101D6F"/>
    <w:rsid w:val="00105D05"/>
    <w:rsid w:val="00105F1A"/>
    <w:rsid w:val="00120519"/>
    <w:rsid w:val="00125FBD"/>
    <w:rsid w:val="001266EA"/>
    <w:rsid w:val="00130FFA"/>
    <w:rsid w:val="00132528"/>
    <w:rsid w:val="0013479A"/>
    <w:rsid w:val="00134C25"/>
    <w:rsid w:val="001409B2"/>
    <w:rsid w:val="00144341"/>
    <w:rsid w:val="001467F1"/>
    <w:rsid w:val="001525AB"/>
    <w:rsid w:val="00152636"/>
    <w:rsid w:val="001539DD"/>
    <w:rsid w:val="00156782"/>
    <w:rsid w:val="00156DA5"/>
    <w:rsid w:val="00165F01"/>
    <w:rsid w:val="00173030"/>
    <w:rsid w:val="001731F4"/>
    <w:rsid w:val="0018772A"/>
    <w:rsid w:val="001916F2"/>
    <w:rsid w:val="0019305D"/>
    <w:rsid w:val="001930A7"/>
    <w:rsid w:val="00195777"/>
    <w:rsid w:val="00196568"/>
    <w:rsid w:val="00196F47"/>
    <w:rsid w:val="00197C18"/>
    <w:rsid w:val="001A231C"/>
    <w:rsid w:val="001A2F16"/>
    <w:rsid w:val="001A5EF8"/>
    <w:rsid w:val="001A71EE"/>
    <w:rsid w:val="001B1804"/>
    <w:rsid w:val="001B18C2"/>
    <w:rsid w:val="001B2FCE"/>
    <w:rsid w:val="001B3152"/>
    <w:rsid w:val="001B718A"/>
    <w:rsid w:val="001C0893"/>
    <w:rsid w:val="001C443F"/>
    <w:rsid w:val="001C61A5"/>
    <w:rsid w:val="001C6707"/>
    <w:rsid w:val="001D5D7E"/>
    <w:rsid w:val="001F07A3"/>
    <w:rsid w:val="001F1597"/>
    <w:rsid w:val="001F2160"/>
    <w:rsid w:val="001F5947"/>
    <w:rsid w:val="00202410"/>
    <w:rsid w:val="00202AA7"/>
    <w:rsid w:val="00204D69"/>
    <w:rsid w:val="00214A0C"/>
    <w:rsid w:val="0021588B"/>
    <w:rsid w:val="002161B6"/>
    <w:rsid w:val="002216AC"/>
    <w:rsid w:val="00221831"/>
    <w:rsid w:val="0022279C"/>
    <w:rsid w:val="00223CE4"/>
    <w:rsid w:val="00224198"/>
    <w:rsid w:val="00224B52"/>
    <w:rsid w:val="00232087"/>
    <w:rsid w:val="0023212E"/>
    <w:rsid w:val="002359DB"/>
    <w:rsid w:val="0024201F"/>
    <w:rsid w:val="002475E2"/>
    <w:rsid w:val="002506D2"/>
    <w:rsid w:val="00250DE2"/>
    <w:rsid w:val="00254A1B"/>
    <w:rsid w:val="00257FE0"/>
    <w:rsid w:val="0026064A"/>
    <w:rsid w:val="00264566"/>
    <w:rsid w:val="00275353"/>
    <w:rsid w:val="00281456"/>
    <w:rsid w:val="0028454D"/>
    <w:rsid w:val="00290951"/>
    <w:rsid w:val="00291C9E"/>
    <w:rsid w:val="002926D4"/>
    <w:rsid w:val="00293EA8"/>
    <w:rsid w:val="0029734E"/>
    <w:rsid w:val="002A0111"/>
    <w:rsid w:val="002A01BC"/>
    <w:rsid w:val="002A3CF5"/>
    <w:rsid w:val="002B06A3"/>
    <w:rsid w:val="002B1744"/>
    <w:rsid w:val="002B435C"/>
    <w:rsid w:val="002B447F"/>
    <w:rsid w:val="002C07DA"/>
    <w:rsid w:val="002C28C5"/>
    <w:rsid w:val="002C2A49"/>
    <w:rsid w:val="002C3A02"/>
    <w:rsid w:val="002C7EA9"/>
    <w:rsid w:val="002D674C"/>
    <w:rsid w:val="002F575D"/>
    <w:rsid w:val="002F603D"/>
    <w:rsid w:val="002F7255"/>
    <w:rsid w:val="0030293F"/>
    <w:rsid w:val="00307E20"/>
    <w:rsid w:val="003113D7"/>
    <w:rsid w:val="00311E8A"/>
    <w:rsid w:val="00320F72"/>
    <w:rsid w:val="00323CFE"/>
    <w:rsid w:val="00326886"/>
    <w:rsid w:val="0032702F"/>
    <w:rsid w:val="00327F71"/>
    <w:rsid w:val="00342F20"/>
    <w:rsid w:val="00351B6F"/>
    <w:rsid w:val="00356AB5"/>
    <w:rsid w:val="00360377"/>
    <w:rsid w:val="00361A9F"/>
    <w:rsid w:val="00366548"/>
    <w:rsid w:val="00371C2A"/>
    <w:rsid w:val="00373410"/>
    <w:rsid w:val="00375321"/>
    <w:rsid w:val="00375911"/>
    <w:rsid w:val="0038005B"/>
    <w:rsid w:val="003809C7"/>
    <w:rsid w:val="0038236C"/>
    <w:rsid w:val="00382385"/>
    <w:rsid w:val="00383E66"/>
    <w:rsid w:val="00384039"/>
    <w:rsid w:val="00391B38"/>
    <w:rsid w:val="00393DCD"/>
    <w:rsid w:val="00395B40"/>
    <w:rsid w:val="0039729E"/>
    <w:rsid w:val="003A1001"/>
    <w:rsid w:val="003A2006"/>
    <w:rsid w:val="003A3E1C"/>
    <w:rsid w:val="003A6568"/>
    <w:rsid w:val="003A778E"/>
    <w:rsid w:val="003B2C3E"/>
    <w:rsid w:val="003B4FD1"/>
    <w:rsid w:val="003B6263"/>
    <w:rsid w:val="003C173F"/>
    <w:rsid w:val="003C29E6"/>
    <w:rsid w:val="003C32ED"/>
    <w:rsid w:val="003C64A7"/>
    <w:rsid w:val="003D09FD"/>
    <w:rsid w:val="003D0C50"/>
    <w:rsid w:val="003D1128"/>
    <w:rsid w:val="003D1671"/>
    <w:rsid w:val="003D2E57"/>
    <w:rsid w:val="003D3D47"/>
    <w:rsid w:val="003D3FDA"/>
    <w:rsid w:val="003D42A4"/>
    <w:rsid w:val="003D6D00"/>
    <w:rsid w:val="003E166F"/>
    <w:rsid w:val="003E6CFC"/>
    <w:rsid w:val="003F07FF"/>
    <w:rsid w:val="003F307E"/>
    <w:rsid w:val="003F328F"/>
    <w:rsid w:val="004001E5"/>
    <w:rsid w:val="004006EF"/>
    <w:rsid w:val="00403452"/>
    <w:rsid w:val="004043F9"/>
    <w:rsid w:val="0041313C"/>
    <w:rsid w:val="00415AB3"/>
    <w:rsid w:val="00420822"/>
    <w:rsid w:val="00420C74"/>
    <w:rsid w:val="00422CFB"/>
    <w:rsid w:val="00425CC1"/>
    <w:rsid w:val="00431801"/>
    <w:rsid w:val="004346AC"/>
    <w:rsid w:val="00441526"/>
    <w:rsid w:val="00445D28"/>
    <w:rsid w:val="004465AA"/>
    <w:rsid w:val="00446A5E"/>
    <w:rsid w:val="00450497"/>
    <w:rsid w:val="0045458F"/>
    <w:rsid w:val="004633B4"/>
    <w:rsid w:val="0047081D"/>
    <w:rsid w:val="00481DDD"/>
    <w:rsid w:val="00484228"/>
    <w:rsid w:val="00492695"/>
    <w:rsid w:val="00492FAF"/>
    <w:rsid w:val="00495CED"/>
    <w:rsid w:val="004A2F96"/>
    <w:rsid w:val="004A4BDF"/>
    <w:rsid w:val="004A56A2"/>
    <w:rsid w:val="004B3553"/>
    <w:rsid w:val="004B3F4B"/>
    <w:rsid w:val="004B52E7"/>
    <w:rsid w:val="004C37AC"/>
    <w:rsid w:val="004D035F"/>
    <w:rsid w:val="004D04C3"/>
    <w:rsid w:val="004D0EFF"/>
    <w:rsid w:val="004D0FFB"/>
    <w:rsid w:val="004D1D22"/>
    <w:rsid w:val="004D2F4D"/>
    <w:rsid w:val="004E1FCA"/>
    <w:rsid w:val="004E47D6"/>
    <w:rsid w:val="004E4BF8"/>
    <w:rsid w:val="00503189"/>
    <w:rsid w:val="005037F6"/>
    <w:rsid w:val="00512A4F"/>
    <w:rsid w:val="00516BD1"/>
    <w:rsid w:val="005206E9"/>
    <w:rsid w:val="00526D01"/>
    <w:rsid w:val="00530E8C"/>
    <w:rsid w:val="00532D4C"/>
    <w:rsid w:val="00534692"/>
    <w:rsid w:val="00535D34"/>
    <w:rsid w:val="00537FAF"/>
    <w:rsid w:val="00545933"/>
    <w:rsid w:val="00552105"/>
    <w:rsid w:val="005562F2"/>
    <w:rsid w:val="00556C16"/>
    <w:rsid w:val="00557544"/>
    <w:rsid w:val="00561428"/>
    <w:rsid w:val="00565BBB"/>
    <w:rsid w:val="00571B26"/>
    <w:rsid w:val="00585F3C"/>
    <w:rsid w:val="00586CA0"/>
    <w:rsid w:val="00587875"/>
    <w:rsid w:val="005A546C"/>
    <w:rsid w:val="005A63EB"/>
    <w:rsid w:val="005B0876"/>
    <w:rsid w:val="005B388E"/>
    <w:rsid w:val="005C33B6"/>
    <w:rsid w:val="005C42B4"/>
    <w:rsid w:val="005D5DF8"/>
    <w:rsid w:val="005D6202"/>
    <w:rsid w:val="005D6E16"/>
    <w:rsid w:val="005D6E98"/>
    <w:rsid w:val="005F36AA"/>
    <w:rsid w:val="005F6F26"/>
    <w:rsid w:val="00607E2B"/>
    <w:rsid w:val="00611001"/>
    <w:rsid w:val="0061246B"/>
    <w:rsid w:val="006139D6"/>
    <w:rsid w:val="00614AD1"/>
    <w:rsid w:val="00616D1B"/>
    <w:rsid w:val="00616D6C"/>
    <w:rsid w:val="00623CE1"/>
    <w:rsid w:val="00627880"/>
    <w:rsid w:val="00630511"/>
    <w:rsid w:val="0063062B"/>
    <w:rsid w:val="00630A4A"/>
    <w:rsid w:val="00634A82"/>
    <w:rsid w:val="00637351"/>
    <w:rsid w:val="00646166"/>
    <w:rsid w:val="00652BDD"/>
    <w:rsid w:val="00654896"/>
    <w:rsid w:val="0065526A"/>
    <w:rsid w:val="00657FB1"/>
    <w:rsid w:val="00660756"/>
    <w:rsid w:val="006621F0"/>
    <w:rsid w:val="006647BA"/>
    <w:rsid w:val="00665517"/>
    <w:rsid w:val="00667229"/>
    <w:rsid w:val="0067505B"/>
    <w:rsid w:val="00677A52"/>
    <w:rsid w:val="00682BE5"/>
    <w:rsid w:val="00683256"/>
    <w:rsid w:val="00683846"/>
    <w:rsid w:val="00690FED"/>
    <w:rsid w:val="006939A5"/>
    <w:rsid w:val="006A7816"/>
    <w:rsid w:val="006B09DB"/>
    <w:rsid w:val="006B348D"/>
    <w:rsid w:val="006C2228"/>
    <w:rsid w:val="006C7329"/>
    <w:rsid w:val="006D5223"/>
    <w:rsid w:val="006D5970"/>
    <w:rsid w:val="006E12FC"/>
    <w:rsid w:val="006F0F24"/>
    <w:rsid w:val="006F2B2E"/>
    <w:rsid w:val="006F3984"/>
    <w:rsid w:val="006F45B9"/>
    <w:rsid w:val="006F6A5C"/>
    <w:rsid w:val="006F70AA"/>
    <w:rsid w:val="006F7441"/>
    <w:rsid w:val="006F7D19"/>
    <w:rsid w:val="00703F6F"/>
    <w:rsid w:val="007052B3"/>
    <w:rsid w:val="00705962"/>
    <w:rsid w:val="00705D95"/>
    <w:rsid w:val="00707C21"/>
    <w:rsid w:val="00712451"/>
    <w:rsid w:val="00717DE9"/>
    <w:rsid w:val="00721075"/>
    <w:rsid w:val="0072518B"/>
    <w:rsid w:val="00731041"/>
    <w:rsid w:val="007329E4"/>
    <w:rsid w:val="00732F08"/>
    <w:rsid w:val="007342F0"/>
    <w:rsid w:val="007354D6"/>
    <w:rsid w:val="00740A36"/>
    <w:rsid w:val="0074190C"/>
    <w:rsid w:val="0075493D"/>
    <w:rsid w:val="00755009"/>
    <w:rsid w:val="00762576"/>
    <w:rsid w:val="007673CA"/>
    <w:rsid w:val="00791060"/>
    <w:rsid w:val="007926EA"/>
    <w:rsid w:val="00795555"/>
    <w:rsid w:val="007A291F"/>
    <w:rsid w:val="007A3640"/>
    <w:rsid w:val="007A4070"/>
    <w:rsid w:val="007A56A8"/>
    <w:rsid w:val="007B5626"/>
    <w:rsid w:val="007B6124"/>
    <w:rsid w:val="007C764B"/>
    <w:rsid w:val="007D3C53"/>
    <w:rsid w:val="007D65C8"/>
    <w:rsid w:val="007D6E4F"/>
    <w:rsid w:val="007E3A0F"/>
    <w:rsid w:val="007F0AE6"/>
    <w:rsid w:val="007F2628"/>
    <w:rsid w:val="007F2FBA"/>
    <w:rsid w:val="007F31B9"/>
    <w:rsid w:val="00800C3A"/>
    <w:rsid w:val="00803693"/>
    <w:rsid w:val="00804D00"/>
    <w:rsid w:val="0080570B"/>
    <w:rsid w:val="00811702"/>
    <w:rsid w:val="008148E1"/>
    <w:rsid w:val="0082274C"/>
    <w:rsid w:val="00822B33"/>
    <w:rsid w:val="00823AF7"/>
    <w:rsid w:val="00826A53"/>
    <w:rsid w:val="008316C6"/>
    <w:rsid w:val="008319BF"/>
    <w:rsid w:val="0083374C"/>
    <w:rsid w:val="0083471F"/>
    <w:rsid w:val="00835AA1"/>
    <w:rsid w:val="00836C2D"/>
    <w:rsid w:val="008415F0"/>
    <w:rsid w:val="00841DD5"/>
    <w:rsid w:val="008432A7"/>
    <w:rsid w:val="008433C2"/>
    <w:rsid w:val="00844457"/>
    <w:rsid w:val="008454C8"/>
    <w:rsid w:val="00851D78"/>
    <w:rsid w:val="008524C9"/>
    <w:rsid w:val="008525F8"/>
    <w:rsid w:val="00855B44"/>
    <w:rsid w:val="00864D85"/>
    <w:rsid w:val="0087122A"/>
    <w:rsid w:val="00883A9B"/>
    <w:rsid w:val="00893E5C"/>
    <w:rsid w:val="00895DED"/>
    <w:rsid w:val="008960F3"/>
    <w:rsid w:val="008A016F"/>
    <w:rsid w:val="008A0A35"/>
    <w:rsid w:val="008A1A0D"/>
    <w:rsid w:val="008A72E1"/>
    <w:rsid w:val="008A76ED"/>
    <w:rsid w:val="008B18E2"/>
    <w:rsid w:val="008B2344"/>
    <w:rsid w:val="008B3C72"/>
    <w:rsid w:val="008B7CDA"/>
    <w:rsid w:val="008C2D47"/>
    <w:rsid w:val="008C5AC4"/>
    <w:rsid w:val="008C5FED"/>
    <w:rsid w:val="008C7C26"/>
    <w:rsid w:val="008D0E09"/>
    <w:rsid w:val="008D7DB7"/>
    <w:rsid w:val="008F1BD9"/>
    <w:rsid w:val="008F6621"/>
    <w:rsid w:val="00902C38"/>
    <w:rsid w:val="00903007"/>
    <w:rsid w:val="00904A44"/>
    <w:rsid w:val="0090559D"/>
    <w:rsid w:val="009079BE"/>
    <w:rsid w:val="00917DB3"/>
    <w:rsid w:val="00923816"/>
    <w:rsid w:val="0092615D"/>
    <w:rsid w:val="0092727B"/>
    <w:rsid w:val="00927D4F"/>
    <w:rsid w:val="0093074B"/>
    <w:rsid w:val="00930E64"/>
    <w:rsid w:val="0093285D"/>
    <w:rsid w:val="00933F8C"/>
    <w:rsid w:val="00936656"/>
    <w:rsid w:val="00936BA3"/>
    <w:rsid w:val="00943CF9"/>
    <w:rsid w:val="009471F5"/>
    <w:rsid w:val="0095544E"/>
    <w:rsid w:val="00956F8C"/>
    <w:rsid w:val="009602E2"/>
    <w:rsid w:val="00961D57"/>
    <w:rsid w:val="0096307D"/>
    <w:rsid w:val="009637F4"/>
    <w:rsid w:val="00966F4C"/>
    <w:rsid w:val="009670F2"/>
    <w:rsid w:val="00976716"/>
    <w:rsid w:val="0097693B"/>
    <w:rsid w:val="00977B79"/>
    <w:rsid w:val="00983D13"/>
    <w:rsid w:val="00993355"/>
    <w:rsid w:val="00994694"/>
    <w:rsid w:val="009963F7"/>
    <w:rsid w:val="009A002D"/>
    <w:rsid w:val="009A11CB"/>
    <w:rsid w:val="009A23F9"/>
    <w:rsid w:val="009A4A6D"/>
    <w:rsid w:val="009A5711"/>
    <w:rsid w:val="009B0E14"/>
    <w:rsid w:val="009B44DD"/>
    <w:rsid w:val="009B7E42"/>
    <w:rsid w:val="009C141E"/>
    <w:rsid w:val="009C7235"/>
    <w:rsid w:val="009D2BB6"/>
    <w:rsid w:val="009D46CE"/>
    <w:rsid w:val="009D4ADA"/>
    <w:rsid w:val="009E045A"/>
    <w:rsid w:val="009E13DD"/>
    <w:rsid w:val="009E3E03"/>
    <w:rsid w:val="009F547A"/>
    <w:rsid w:val="00A0142C"/>
    <w:rsid w:val="00A019B4"/>
    <w:rsid w:val="00A03B2E"/>
    <w:rsid w:val="00A03D78"/>
    <w:rsid w:val="00A0503B"/>
    <w:rsid w:val="00A059CD"/>
    <w:rsid w:val="00A13265"/>
    <w:rsid w:val="00A14900"/>
    <w:rsid w:val="00A2159F"/>
    <w:rsid w:val="00A23C16"/>
    <w:rsid w:val="00A3057F"/>
    <w:rsid w:val="00A324FF"/>
    <w:rsid w:val="00A42B70"/>
    <w:rsid w:val="00A43871"/>
    <w:rsid w:val="00A479C1"/>
    <w:rsid w:val="00A5179D"/>
    <w:rsid w:val="00A529BC"/>
    <w:rsid w:val="00A5346C"/>
    <w:rsid w:val="00A53F51"/>
    <w:rsid w:val="00A562F0"/>
    <w:rsid w:val="00A56444"/>
    <w:rsid w:val="00A564FB"/>
    <w:rsid w:val="00A614C1"/>
    <w:rsid w:val="00A61EA6"/>
    <w:rsid w:val="00A637CC"/>
    <w:rsid w:val="00A657BF"/>
    <w:rsid w:val="00A71136"/>
    <w:rsid w:val="00A83F36"/>
    <w:rsid w:val="00A92578"/>
    <w:rsid w:val="00A96D35"/>
    <w:rsid w:val="00A97FB1"/>
    <w:rsid w:val="00AA2051"/>
    <w:rsid w:val="00AA356A"/>
    <w:rsid w:val="00AA3FC8"/>
    <w:rsid w:val="00AA474C"/>
    <w:rsid w:val="00AA6536"/>
    <w:rsid w:val="00AB16DE"/>
    <w:rsid w:val="00AB6589"/>
    <w:rsid w:val="00AB661D"/>
    <w:rsid w:val="00AC35EF"/>
    <w:rsid w:val="00AC4D5B"/>
    <w:rsid w:val="00AC7C86"/>
    <w:rsid w:val="00AD1DDB"/>
    <w:rsid w:val="00AD2697"/>
    <w:rsid w:val="00AD3D3D"/>
    <w:rsid w:val="00AD7E5F"/>
    <w:rsid w:val="00AE3066"/>
    <w:rsid w:val="00AE3BE2"/>
    <w:rsid w:val="00AF1D19"/>
    <w:rsid w:val="00AF64CE"/>
    <w:rsid w:val="00AF68E4"/>
    <w:rsid w:val="00B00A87"/>
    <w:rsid w:val="00B01AA1"/>
    <w:rsid w:val="00B01F7F"/>
    <w:rsid w:val="00B06025"/>
    <w:rsid w:val="00B1173B"/>
    <w:rsid w:val="00B15BC9"/>
    <w:rsid w:val="00B21EDC"/>
    <w:rsid w:val="00B22DF0"/>
    <w:rsid w:val="00B24513"/>
    <w:rsid w:val="00B30C81"/>
    <w:rsid w:val="00B30DA1"/>
    <w:rsid w:val="00B40593"/>
    <w:rsid w:val="00B40A93"/>
    <w:rsid w:val="00B44F9C"/>
    <w:rsid w:val="00B4793B"/>
    <w:rsid w:val="00B51558"/>
    <w:rsid w:val="00B53E02"/>
    <w:rsid w:val="00B5574A"/>
    <w:rsid w:val="00B56099"/>
    <w:rsid w:val="00B573E4"/>
    <w:rsid w:val="00B63D9D"/>
    <w:rsid w:val="00B6469F"/>
    <w:rsid w:val="00B64A60"/>
    <w:rsid w:val="00B661AC"/>
    <w:rsid w:val="00B71E02"/>
    <w:rsid w:val="00B730A3"/>
    <w:rsid w:val="00B77987"/>
    <w:rsid w:val="00B803B1"/>
    <w:rsid w:val="00B8468D"/>
    <w:rsid w:val="00B937D7"/>
    <w:rsid w:val="00B96B67"/>
    <w:rsid w:val="00BA24C4"/>
    <w:rsid w:val="00BA79EE"/>
    <w:rsid w:val="00BB06FD"/>
    <w:rsid w:val="00BB093D"/>
    <w:rsid w:val="00BB0EA4"/>
    <w:rsid w:val="00BC2805"/>
    <w:rsid w:val="00BC57EF"/>
    <w:rsid w:val="00BC58AB"/>
    <w:rsid w:val="00BC69DB"/>
    <w:rsid w:val="00BE6194"/>
    <w:rsid w:val="00BE6B6B"/>
    <w:rsid w:val="00BF1D1F"/>
    <w:rsid w:val="00BF25F9"/>
    <w:rsid w:val="00BF4BA3"/>
    <w:rsid w:val="00C00003"/>
    <w:rsid w:val="00C00B04"/>
    <w:rsid w:val="00C053C5"/>
    <w:rsid w:val="00C13FD5"/>
    <w:rsid w:val="00C144D4"/>
    <w:rsid w:val="00C15633"/>
    <w:rsid w:val="00C15799"/>
    <w:rsid w:val="00C15DBD"/>
    <w:rsid w:val="00C20181"/>
    <w:rsid w:val="00C32E84"/>
    <w:rsid w:val="00C35415"/>
    <w:rsid w:val="00C357AD"/>
    <w:rsid w:val="00C35A4B"/>
    <w:rsid w:val="00C453B3"/>
    <w:rsid w:val="00C47886"/>
    <w:rsid w:val="00C51152"/>
    <w:rsid w:val="00C516C7"/>
    <w:rsid w:val="00C51C5F"/>
    <w:rsid w:val="00C554CC"/>
    <w:rsid w:val="00C6069C"/>
    <w:rsid w:val="00C6079B"/>
    <w:rsid w:val="00C61E66"/>
    <w:rsid w:val="00C65DDD"/>
    <w:rsid w:val="00C70477"/>
    <w:rsid w:val="00C7065E"/>
    <w:rsid w:val="00C72AD4"/>
    <w:rsid w:val="00C739FC"/>
    <w:rsid w:val="00C74745"/>
    <w:rsid w:val="00C842CB"/>
    <w:rsid w:val="00C84A61"/>
    <w:rsid w:val="00C85021"/>
    <w:rsid w:val="00C85119"/>
    <w:rsid w:val="00C87190"/>
    <w:rsid w:val="00C875EC"/>
    <w:rsid w:val="00C9406C"/>
    <w:rsid w:val="00C95C48"/>
    <w:rsid w:val="00CA41E7"/>
    <w:rsid w:val="00CA7113"/>
    <w:rsid w:val="00CA7B05"/>
    <w:rsid w:val="00CB249B"/>
    <w:rsid w:val="00CB520D"/>
    <w:rsid w:val="00CB5B40"/>
    <w:rsid w:val="00CB74C5"/>
    <w:rsid w:val="00CD170C"/>
    <w:rsid w:val="00CD320B"/>
    <w:rsid w:val="00CD397E"/>
    <w:rsid w:val="00CD3F37"/>
    <w:rsid w:val="00CD5431"/>
    <w:rsid w:val="00CE2D12"/>
    <w:rsid w:val="00CE2EE0"/>
    <w:rsid w:val="00CE4B93"/>
    <w:rsid w:val="00CE7B05"/>
    <w:rsid w:val="00CF2491"/>
    <w:rsid w:val="00CF3963"/>
    <w:rsid w:val="00CF421A"/>
    <w:rsid w:val="00CF4F0C"/>
    <w:rsid w:val="00D019FD"/>
    <w:rsid w:val="00D1252E"/>
    <w:rsid w:val="00D12A41"/>
    <w:rsid w:val="00D13D9D"/>
    <w:rsid w:val="00D144CD"/>
    <w:rsid w:val="00D14AFE"/>
    <w:rsid w:val="00D2557E"/>
    <w:rsid w:val="00D25E6E"/>
    <w:rsid w:val="00D35E8B"/>
    <w:rsid w:val="00D416A3"/>
    <w:rsid w:val="00D43DEC"/>
    <w:rsid w:val="00D459A2"/>
    <w:rsid w:val="00D52B6C"/>
    <w:rsid w:val="00D530FF"/>
    <w:rsid w:val="00D53688"/>
    <w:rsid w:val="00D5407A"/>
    <w:rsid w:val="00D57772"/>
    <w:rsid w:val="00D71909"/>
    <w:rsid w:val="00D72AE3"/>
    <w:rsid w:val="00D75A4D"/>
    <w:rsid w:val="00D7784A"/>
    <w:rsid w:val="00D8478B"/>
    <w:rsid w:val="00D84F7E"/>
    <w:rsid w:val="00D86151"/>
    <w:rsid w:val="00D8748E"/>
    <w:rsid w:val="00D87D36"/>
    <w:rsid w:val="00D9172D"/>
    <w:rsid w:val="00D91D39"/>
    <w:rsid w:val="00D92F5F"/>
    <w:rsid w:val="00D97619"/>
    <w:rsid w:val="00D97E84"/>
    <w:rsid w:val="00DA2263"/>
    <w:rsid w:val="00DA3024"/>
    <w:rsid w:val="00DA5641"/>
    <w:rsid w:val="00DA5CAA"/>
    <w:rsid w:val="00DA6B3D"/>
    <w:rsid w:val="00DA7595"/>
    <w:rsid w:val="00DA7944"/>
    <w:rsid w:val="00DA7B28"/>
    <w:rsid w:val="00DB0A68"/>
    <w:rsid w:val="00DC0B5C"/>
    <w:rsid w:val="00DC15FB"/>
    <w:rsid w:val="00DC43A3"/>
    <w:rsid w:val="00DC4CF3"/>
    <w:rsid w:val="00DC5C01"/>
    <w:rsid w:val="00DC6C41"/>
    <w:rsid w:val="00DC7B81"/>
    <w:rsid w:val="00DD4AA1"/>
    <w:rsid w:val="00DD6BD8"/>
    <w:rsid w:val="00DD7C09"/>
    <w:rsid w:val="00DE7DE5"/>
    <w:rsid w:val="00DF0EB4"/>
    <w:rsid w:val="00DF111E"/>
    <w:rsid w:val="00DF3F60"/>
    <w:rsid w:val="00DF42CF"/>
    <w:rsid w:val="00DF59FE"/>
    <w:rsid w:val="00E0124F"/>
    <w:rsid w:val="00E1082F"/>
    <w:rsid w:val="00E113F1"/>
    <w:rsid w:val="00E11C8D"/>
    <w:rsid w:val="00E11EC3"/>
    <w:rsid w:val="00E12837"/>
    <w:rsid w:val="00E1775D"/>
    <w:rsid w:val="00E2003A"/>
    <w:rsid w:val="00E25B99"/>
    <w:rsid w:val="00E4701D"/>
    <w:rsid w:val="00E5644A"/>
    <w:rsid w:val="00E5762A"/>
    <w:rsid w:val="00E60080"/>
    <w:rsid w:val="00E60385"/>
    <w:rsid w:val="00E60CB8"/>
    <w:rsid w:val="00E6558E"/>
    <w:rsid w:val="00E674D3"/>
    <w:rsid w:val="00E70EF7"/>
    <w:rsid w:val="00E70FD0"/>
    <w:rsid w:val="00E72B2C"/>
    <w:rsid w:val="00E7309D"/>
    <w:rsid w:val="00E75917"/>
    <w:rsid w:val="00E77C4B"/>
    <w:rsid w:val="00E807E7"/>
    <w:rsid w:val="00E85403"/>
    <w:rsid w:val="00E90F2F"/>
    <w:rsid w:val="00E9301F"/>
    <w:rsid w:val="00E95DBE"/>
    <w:rsid w:val="00E9690A"/>
    <w:rsid w:val="00E97DC7"/>
    <w:rsid w:val="00EA09C2"/>
    <w:rsid w:val="00EB21BE"/>
    <w:rsid w:val="00EC47EE"/>
    <w:rsid w:val="00EC5AD9"/>
    <w:rsid w:val="00EC6681"/>
    <w:rsid w:val="00EE02F7"/>
    <w:rsid w:val="00EF0DDB"/>
    <w:rsid w:val="00F000EF"/>
    <w:rsid w:val="00F00779"/>
    <w:rsid w:val="00F02C54"/>
    <w:rsid w:val="00F11DD7"/>
    <w:rsid w:val="00F22D2E"/>
    <w:rsid w:val="00F2504E"/>
    <w:rsid w:val="00F2585B"/>
    <w:rsid w:val="00F25E51"/>
    <w:rsid w:val="00F2675B"/>
    <w:rsid w:val="00F33A2A"/>
    <w:rsid w:val="00F34052"/>
    <w:rsid w:val="00F4053F"/>
    <w:rsid w:val="00F40947"/>
    <w:rsid w:val="00F46C8B"/>
    <w:rsid w:val="00F501B1"/>
    <w:rsid w:val="00F516E7"/>
    <w:rsid w:val="00F57BF7"/>
    <w:rsid w:val="00F61F89"/>
    <w:rsid w:val="00F6263E"/>
    <w:rsid w:val="00F627C2"/>
    <w:rsid w:val="00F71146"/>
    <w:rsid w:val="00F736FD"/>
    <w:rsid w:val="00F76BF6"/>
    <w:rsid w:val="00F83512"/>
    <w:rsid w:val="00F84067"/>
    <w:rsid w:val="00F841C5"/>
    <w:rsid w:val="00F8560D"/>
    <w:rsid w:val="00F865B2"/>
    <w:rsid w:val="00FA310A"/>
    <w:rsid w:val="00FA50B4"/>
    <w:rsid w:val="00FB0699"/>
    <w:rsid w:val="00FB6656"/>
    <w:rsid w:val="00FB6E83"/>
    <w:rsid w:val="00FC156A"/>
    <w:rsid w:val="00FD1928"/>
    <w:rsid w:val="00FD6235"/>
    <w:rsid w:val="00FE028D"/>
    <w:rsid w:val="00FE13D1"/>
    <w:rsid w:val="00FE30FC"/>
    <w:rsid w:val="00FE3DE5"/>
    <w:rsid w:val="00FF2D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85880"/>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1B26"/>
    <w:rPr>
      <w:color w:val="605E5C"/>
      <w:shd w:val="clear" w:color="auto" w:fill="E1DFDD"/>
    </w:rPr>
  </w:style>
  <w:style w:type="character" w:customStyle="1" w:styleId="ListParagraphChar">
    <w:name w:val="List Paragraph Char"/>
    <w:basedOn w:val="DefaultParagraphFont"/>
    <w:link w:val="ListParagraph"/>
    <w:uiPriority w:val="34"/>
    <w:locked/>
    <w:rsid w:val="0082274C"/>
    <w:rPr>
      <w:rFonts w:eastAsia="BatangChe"/>
      <w:sz w:val="24"/>
      <w:szCs w:val="24"/>
    </w:rPr>
  </w:style>
  <w:style w:type="character" w:styleId="FollowedHyperlink">
    <w:name w:val="FollowedHyperlink"/>
    <w:basedOn w:val="DefaultParagraphFont"/>
    <w:semiHidden/>
    <w:unhideWhenUsed/>
    <w:rsid w:val="00630511"/>
    <w:rPr>
      <w:color w:val="800080" w:themeColor="followedHyperlink"/>
      <w:u w:val="single"/>
    </w:rPr>
  </w:style>
  <w:style w:type="character" w:customStyle="1" w:styleId="ECCParagraph">
    <w:name w:val="ECC Paragraph"/>
    <w:uiPriority w:val="1"/>
    <w:qFormat/>
    <w:rsid w:val="00D2557E"/>
    <w:rPr>
      <w:rFonts w:ascii="Times New Roman" w:hAnsi="Times New Roman" w:cs="Times New Roman"/>
      <w:sz w:val="22"/>
      <w:szCs w:val="22"/>
    </w:rPr>
  </w:style>
  <w:style w:type="paragraph" w:styleId="Revision">
    <w:name w:val="Revision"/>
    <w:hidden/>
    <w:uiPriority w:val="99"/>
    <w:semiHidden/>
    <w:rsid w:val="00E1775D"/>
    <w:rPr>
      <w:rFonts w:eastAsia="BatangChe"/>
      <w:sz w:val="24"/>
      <w:szCs w:val="24"/>
    </w:rPr>
  </w:style>
  <w:style w:type="character" w:styleId="LineNumber">
    <w:name w:val="line number"/>
    <w:basedOn w:val="DefaultParagraphFont"/>
    <w:semiHidden/>
    <w:unhideWhenUsed/>
    <w:rsid w:val="00A0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168197">
      <w:bodyDiv w:val="1"/>
      <w:marLeft w:val="0"/>
      <w:marRight w:val="0"/>
      <w:marTop w:val="0"/>
      <w:marBottom w:val="0"/>
      <w:divBdr>
        <w:top w:val="none" w:sz="0" w:space="0" w:color="auto"/>
        <w:left w:val="none" w:sz="0" w:space="0" w:color="auto"/>
        <w:bottom w:val="none" w:sz="0" w:space="0" w:color="auto"/>
        <w:right w:val="none" w:sz="0" w:space="0" w:color="auto"/>
      </w:divBdr>
    </w:div>
    <w:div w:id="1267036485">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R19-WP7C-C-0459/en" TargetMode="External"/><Relationship Id="rId18" Type="http://schemas.openxmlformats.org/officeDocument/2006/relationships/hyperlink" Target="https://www.itu.int/md/R19-WP7C-C-0459/en" TargetMode="External"/><Relationship Id="rId26" Type="http://schemas.openxmlformats.org/officeDocument/2006/relationships/hyperlink" Target="https://www.apt.int/sites/default/files/2023/02/APG23-5-INP-38_Iran-WP3-Preliminary_Views_on_WRC_23_Agenda_Items_1.12_1.13_1.14_and_9.1Topic_a.docx" TargetMode="External"/><Relationship Id="rId39" Type="http://schemas.openxmlformats.org/officeDocument/2006/relationships/hyperlink" Target="https://www.apt.int/sites/default/files/2023/02/APG23-5-INP-16_Japan-WP3-Preliminary_Views_on_WRC-23_Agenda_Items_1.12_1.13_1.14_9.1A_9.1D_and_RES.655WRC-15.docx" TargetMode="External"/><Relationship Id="rId21" Type="http://schemas.openxmlformats.org/officeDocument/2006/relationships/hyperlink" Target="https://www.itu.int/md/R19-WP7C-C-0459/en" TargetMode="External"/><Relationship Id="rId34" Type="http://schemas.openxmlformats.org/officeDocument/2006/relationships/hyperlink" Target="https://www.apt.int/sites/default/files/2023/02/APG23-5-INF-31_Brief_on_AI_1.12.docx" TargetMode="External"/><Relationship Id="rId42" Type="http://schemas.openxmlformats.org/officeDocument/2006/relationships/hyperlink" Target="https://www.apt.int/sites/default/files/2023/02/APG23-5-INP-58_Australia-WP3-Preliminary_Views_on_WRC-23_Agenda_Items_1.12_1.13_1.14_9.1Topics_a_and_d.docx" TargetMode="External"/><Relationship Id="rId47" Type="http://schemas.openxmlformats.org/officeDocument/2006/relationships/hyperlink" Target="https://www.itu.int/md/R19-WP7C-C-0467/en" TargetMode="External"/><Relationship Id="rId50" Type="http://schemas.openxmlformats.org/officeDocument/2006/relationships/hyperlink" Target="https://www.apt.int/sites/default/files/2023/02/APG23-5-INF-39_Status_of_CEPT_preparation_for_WRC-23_and_RA-23.pdf" TargetMode="External"/><Relationship Id="rId55" Type="http://schemas.openxmlformats.org/officeDocument/2006/relationships/hyperlink" Target="https://www.apt.int/sites/default/files/2023/02/APG23-5-INF-31_Brief_on_AI_1.12.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rec/R-REC-RS.2042/en" TargetMode="External"/><Relationship Id="rId29" Type="http://schemas.openxmlformats.org/officeDocument/2006/relationships/hyperlink" Target="https://www.apt.int/sites/default/files/2023/02/APG23-5-INP-80_Indonesia-WP3-Preliminary_Views_on_WRC-23_Agenda_Items_1.12_and_1.13.docx" TargetMode="External"/><Relationship Id="rId11" Type="http://schemas.openxmlformats.org/officeDocument/2006/relationships/hyperlink" Target="https://www.itu.int/md/R19-WP7C-C-0459/en" TargetMode="External"/><Relationship Id="rId24" Type="http://schemas.openxmlformats.org/officeDocument/2006/relationships/hyperlink" Target="https://www.apt.int/sites/default/files/2023/02/APG23-5-INP-16_Japan-WP3-Preliminary_Views_on_WRC-23_Agenda_Items_1.12_1.13_1.14_9.1A_9.1D_and_RES.655WRC-15.docx" TargetMode="External"/><Relationship Id="rId32" Type="http://schemas.openxmlformats.org/officeDocument/2006/relationships/hyperlink" Target="https://www.apt.int/sites/default/files/2023/01/APG23-5-INF-01_WMO_Position_on_WRC-23_Agenda.docx" TargetMode="External"/><Relationship Id="rId37" Type="http://schemas.openxmlformats.org/officeDocument/2006/relationships/hyperlink" Target="https://www.apt.int/sites/default/files/2023/02/APG23-5-INF-45_Status_of_RCC_preparation_to_the_WRC-23.pdf" TargetMode="External"/><Relationship Id="rId40" Type="http://schemas.openxmlformats.org/officeDocument/2006/relationships/hyperlink" Target="https://www.apt.int/sites/default/files/2023/02/APG23-5-INP-28_India_WP3-Preliminary_Views_on_WRC_23_Agenda_Items_1.12_1.13_and_1.14.docx" TargetMode="External"/><Relationship Id="rId45" Type="http://schemas.openxmlformats.org/officeDocument/2006/relationships/hyperlink" Target="https://www.apt.int/sites/default/files/2023/02/APG23-5-INP-90_China-WP3-Preliminary_Views_on_WRC-23_Agenda_Items_1.12_1.13_1.14_and_9.1Topic_a.docx" TargetMode="External"/><Relationship Id="rId53" Type="http://schemas.openxmlformats.org/officeDocument/2006/relationships/hyperlink" Target="https://www.apt.int/sites/default/files/2023/01/APG23-5-INF-01_WMO_Position_on_WRC-23_Agenda.docx"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itu.int/md/R19-WP7C-C-0459/en" TargetMode="External"/><Relationship Id="rId14" Type="http://schemas.openxmlformats.org/officeDocument/2006/relationships/hyperlink" Target="https://www.itu.int/md/R19-WP7C-C-0459/en" TargetMode="External"/><Relationship Id="rId22" Type="http://schemas.openxmlformats.org/officeDocument/2006/relationships/hyperlink" Target="https://www.itu.int/md/R19-WP7C-C-0467/en" TargetMode="External"/><Relationship Id="rId27" Type="http://schemas.openxmlformats.org/officeDocument/2006/relationships/hyperlink" Target="https://www.apt.int/sites/default/files/2023/02/APG23-5-INP-58_Australia-WP3-Preliminary_Views_on_WRC-23_Agenda_Items_1.12_1.13_1.14_9.1Topics_a_and_d.docx" TargetMode="External"/><Relationship Id="rId30" Type="http://schemas.openxmlformats.org/officeDocument/2006/relationships/hyperlink" Target="https://www.apt.int/sites/default/files/2023/02/APG23-5-INP-90_China-WP3-Preliminary_Views_on_WRC-23_Agenda_Items_1.12_1.13_1.14_and_9.1Topic_a.docx" TargetMode="External"/><Relationship Id="rId35" Type="http://schemas.openxmlformats.org/officeDocument/2006/relationships/hyperlink" Target="https://www.apt.int/sites/default/files/2023/02/APG23-5-INF-39_Status_of_CEPT_preparation_for_WRC-23_and_RA-23.pdf" TargetMode="External"/><Relationship Id="rId43" Type="http://schemas.openxmlformats.org/officeDocument/2006/relationships/hyperlink" Target="https://www.apt.int/sites/default/files/2023/02/APG23-5-INP-65_Rep_of_Korea-WP3-Preliminary_Views_on_WRC-23_Agenda_Items_1.12_1.13_1.14_and_9.1Topics_a_and_d.docx" TargetMode="External"/><Relationship Id="rId48" Type="http://schemas.openxmlformats.org/officeDocument/2006/relationships/hyperlink" Target="https://www.apt.int/sites/default/files/2023/02/APG23-5-TMP-19_Liaison_Statement_to_APG23_WP3.docx"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apt.int/sites/default/files/2023/02/APG23-5-INF-43_CITEL_preparation_for_WRC-23.pdf" TargetMode="External"/><Relationship Id="rId3" Type="http://schemas.openxmlformats.org/officeDocument/2006/relationships/styles" Target="styles.xml"/><Relationship Id="rId12" Type="http://schemas.openxmlformats.org/officeDocument/2006/relationships/hyperlink" Target="https://www.itu.int/md/R19-WP7C-C-0459/en" TargetMode="External"/><Relationship Id="rId17" Type="http://schemas.openxmlformats.org/officeDocument/2006/relationships/hyperlink" Target="https://www.itu.int/pub/R-REP-RS/publications.aspx?lang=en&amp;parent=R-REP-RS.2455" TargetMode="External"/><Relationship Id="rId25" Type="http://schemas.openxmlformats.org/officeDocument/2006/relationships/hyperlink" Target="https://www.apt.int/sites/default/files/2023/02/APG23-5-INP-28_India_WP3-Preliminary_Views_on_WRC_23_Agenda_Items_1.12_1.13_and_1.14.docx" TargetMode="External"/><Relationship Id="rId33" Type="http://schemas.openxmlformats.org/officeDocument/2006/relationships/hyperlink" Target="https://www.apt.int/sites/default/files/2023/02/APG23-5-INF-21_IARU_Views_on_WRC-23_Agenda_Items_1.2_1.12_1.14_1.18_and_9.1Topics_a_and_b.docx" TargetMode="External"/><Relationship Id="rId38" Type="http://schemas.openxmlformats.org/officeDocument/2006/relationships/hyperlink" Target="https://www.apt.int/sites/default/files/2023/02/APG23-5-INP-10_Thailand-WP3-Preliminary_Views_on_WRC-23_Agenda_Items_1.12_1.13_1.14_9.1_TOPIC_A_and_9.1_TOPIC_D.docx" TargetMode="External"/><Relationship Id="rId46" Type="http://schemas.openxmlformats.org/officeDocument/2006/relationships/hyperlink" Target="https://www.apt.int/sites/default/files/2023/02/APG23-5-INP-97_Malaysia-WP3-Preliminary_Views_on_WRC-23_Agenda_Items_1.12_1.13_1.14_and_9.1Topic_a.docx" TargetMode="External"/><Relationship Id="rId59" Type="http://schemas.openxmlformats.org/officeDocument/2006/relationships/header" Target="header2.xml"/><Relationship Id="rId20" Type="http://schemas.openxmlformats.org/officeDocument/2006/relationships/hyperlink" Target="https://www.itu.int/md/R19-WP7C-C-0459/en" TargetMode="External"/><Relationship Id="rId41" Type="http://schemas.openxmlformats.org/officeDocument/2006/relationships/hyperlink" Target="https://www.apt.int/sites/default/files/2023/02/APG23-5-INP-38_Iran-WP3-Preliminary_Views_on_WRC_23_Agenda_Items_1.12_1.13_1.14_and_9.1Topic_a.docx" TargetMode="External"/><Relationship Id="rId54" Type="http://schemas.openxmlformats.org/officeDocument/2006/relationships/hyperlink" Target="https://www.apt.int/sites/default/files/2023/02/APG23-5-INF-21_IARU_Views_on_WRC-23_Agenda_Items_1.2_1.12_1.14_1.18_and_9.1Topics_a_and_b.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tu.int/md/R19-WP7C-C-0467/en" TargetMode="External"/><Relationship Id="rId23" Type="http://schemas.openxmlformats.org/officeDocument/2006/relationships/hyperlink" Target="https://www.apt.int/sites/default/files/2023/02/APG23-5-INP-10_Thailand-WP3-Preliminary_Views_on_WRC-23_Agenda_Items_1.12_1.13_1.14_9.1_TOPIC_A_and_9.1_TOPIC_D.docx" TargetMode="External"/><Relationship Id="rId28" Type="http://schemas.openxmlformats.org/officeDocument/2006/relationships/hyperlink" Target="https://www.apt.int/sites/default/files/2023/02/APG23-5-INP-65_Rep_of_Korea-WP3-Preliminary_Views_on_WRC-23_Agenda_Items_1.12_1.13_1.14_and_9.1Topics_a_and_d.docx" TargetMode="External"/><Relationship Id="rId36" Type="http://schemas.openxmlformats.org/officeDocument/2006/relationships/hyperlink" Target="https://www.apt.int/sites/default/files/2023/02/APG23-5-INF-43_CITEL_preparation_for_WRC-23.pdf" TargetMode="External"/><Relationship Id="rId49" Type="http://schemas.openxmlformats.org/officeDocument/2006/relationships/hyperlink" Target="https://www.apt.int/sites/default/files/2023/02/APG23-5-INP-82_Indonesia-WP5-Preliminary_View_on_WRC-23_Agenda_Item_8.docx" TargetMode="External"/><Relationship Id="rId57" Type="http://schemas.openxmlformats.org/officeDocument/2006/relationships/footer" Target="footer1.xml"/><Relationship Id="rId10" Type="http://schemas.openxmlformats.org/officeDocument/2006/relationships/hyperlink" Target="https://www.itu.int/md/R19-WP7C-C-0459/en" TargetMode="External"/><Relationship Id="rId31" Type="http://schemas.openxmlformats.org/officeDocument/2006/relationships/hyperlink" Target="https://www.apt.int/sites/default/files/2023/02/APG23-5-INP-97_Malaysia-WP3-Preliminary_Views_on_WRC-23_Agenda_Items_1.12_1.13_1.14_and_9.1Topic_a.docx" TargetMode="External"/><Relationship Id="rId44" Type="http://schemas.openxmlformats.org/officeDocument/2006/relationships/hyperlink" Target="https://www.apt.int/sites/default/files/2023/02/APG23-5-INP-80_Indonesia-WP3-Preliminary_Views_on_WRC-23_Agenda_Items_1.12_and_1.13.docx" TargetMode="External"/><Relationship Id="rId52" Type="http://schemas.openxmlformats.org/officeDocument/2006/relationships/hyperlink" Target="https://www.apt.int/sites/default/files/2023/02/APG23-5-INF-45_Status_of_RCC_preparation_to_the_WRC-23.pdf"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tu.int/rec/R-REC-RS.2042/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wahyudi.hasbi@brin.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D2E8-C08A-47EA-840A-67BCEA4E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3604</Words>
  <Characters>20547</Characters>
  <Application>Microsoft Office Word</Application>
  <DocSecurity>0</DocSecurity>
  <Lines>171</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3</cp:revision>
  <cp:lastPrinted>2015-02-02T07:28:00Z</cp:lastPrinted>
  <dcterms:created xsi:type="dcterms:W3CDTF">2023-03-13T02:34:00Z</dcterms:created>
  <dcterms:modified xsi:type="dcterms:W3CDTF">2023-03-13T02:35:00Z</dcterms:modified>
</cp:coreProperties>
</file>