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A07D8D">
        <w:rPr>
          <w:rFonts w:ascii="Times New Roman" w:hAnsi="Times New Roman" w:cs="Times New Roman"/>
          <w:b/>
          <w:bCs/>
          <w:sz w:val="24"/>
          <w:szCs w:val="24"/>
        </w:rPr>
        <w:t>F</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07D8D" w:rsidRPr="00A07D8D" w:rsidRDefault="00A07D8D" w:rsidP="00A07D8D">
      <w:pPr>
        <w:widowControl/>
        <w:wordWrap/>
        <w:autoSpaceDE/>
        <w:autoSpaceDN/>
        <w:spacing w:after="0" w:line="240" w:lineRule="auto"/>
        <w:jc w:val="left"/>
        <w:rPr>
          <w:rFonts w:ascii="Times New Roman" w:eastAsia="BatangChe" w:hAnsi="Times New Roman" w:cs="Times New Roman"/>
          <w:kern w:val="0"/>
          <w:sz w:val="24"/>
          <w:szCs w:val="24"/>
          <w:highlight w:val="yellow"/>
          <w:lang w:val="en-NZ" w:eastAsia="en-US"/>
        </w:rPr>
      </w:pPr>
      <w:r w:rsidRPr="00A07D8D">
        <w:rPr>
          <w:rFonts w:ascii="Times New Roman" w:eastAsia="BatangChe" w:hAnsi="Times New Roman" w:cs="Times New Roman"/>
          <w:kern w:val="0"/>
          <w:sz w:val="24"/>
          <w:szCs w:val="24"/>
          <w:lang w:eastAsia="en-US"/>
        </w:rPr>
        <w:t>Issue F – Measures to facilitate entering new assignments into the RR Appendix 30B List</w:t>
      </w:r>
    </w:p>
    <w:p w:rsidR="00C17A72" w:rsidRPr="006231C8" w:rsidRDefault="00C17A72" w:rsidP="00C17A72">
      <w:pPr>
        <w:pStyle w:val="ListParagraph"/>
        <w:numPr>
          <w:ilvl w:val="0"/>
          <w:numId w:val="1"/>
        </w:numPr>
        <w:ind w:leftChars="0" w:left="360"/>
        <w:rPr>
          <w:rFonts w:ascii="Times New Roman" w:hAnsi="Times New Roman" w:cs="Times New Roman"/>
          <w:b/>
          <w:bCs/>
          <w:sz w:val="24"/>
          <w:szCs w:val="24"/>
        </w:rPr>
      </w:pPr>
      <w:r w:rsidRPr="006231C8">
        <w:rPr>
          <w:rFonts w:ascii="Times New Roman" w:hAnsi="Times New Roman" w:cs="Times New Roman"/>
          <w:b/>
          <w:bCs/>
          <w:sz w:val="24"/>
          <w:szCs w:val="24"/>
        </w:rPr>
        <w:t>APT Common Proposals and APT Views for WRC-19 (which has been submitted to WRC-19)</w:t>
      </w:r>
    </w:p>
    <w:p w:rsidR="00A07D8D" w:rsidRPr="00A07D8D" w:rsidRDefault="00A07D8D" w:rsidP="00A07D8D">
      <w:pPr>
        <w:rPr>
          <w:rFonts w:ascii="Times New Roman" w:hAnsi="Times New Roman" w:cs="Times New Roman"/>
          <w:sz w:val="24"/>
          <w:szCs w:val="24"/>
        </w:rPr>
      </w:pPr>
      <w:r w:rsidRPr="00A07D8D">
        <w:rPr>
          <w:rFonts w:ascii="Times New Roman" w:hAnsi="Times New Roman" w:cs="Times New Roman"/>
          <w:sz w:val="24"/>
          <w:szCs w:val="24"/>
        </w:rPr>
        <w:t>APT Members support to further study the measures to facilitate entering new assignments into the RR Appendix 30B List.</w:t>
      </w:r>
    </w:p>
    <w:p w:rsidR="00C17A72" w:rsidRPr="00A07D8D" w:rsidRDefault="00A07D8D" w:rsidP="00A07D8D">
      <w:pPr>
        <w:rPr>
          <w:rFonts w:ascii="Times New Roman" w:hAnsi="Times New Roman" w:cs="Times New Roman"/>
          <w:sz w:val="24"/>
          <w:szCs w:val="24"/>
          <w:lang w:val="en-NZ"/>
        </w:rPr>
      </w:pPr>
      <w:r w:rsidRPr="00A07D8D">
        <w:rPr>
          <w:rFonts w:ascii="Times New Roman" w:hAnsi="Times New Roman" w:cs="Times New Roman"/>
          <w:sz w:val="24"/>
          <w:szCs w:val="24"/>
          <w:lang w:val="en-NZ"/>
        </w:rPr>
        <w:t>APT Members decided not to develop PACP on issue F.</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5"/>
        <w:gridCol w:w="1567"/>
        <w:gridCol w:w="1565"/>
        <w:gridCol w:w="1565"/>
        <w:gridCol w:w="1566"/>
        <w:gridCol w:w="1558"/>
      </w:tblGrid>
      <w:tr w:rsidR="00935C7B" w:rsidTr="00A85A65">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6D2A73">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F3</w:t>
            </w:r>
          </w:p>
        </w:tc>
        <w:tc>
          <w:tcPr>
            <w:tcW w:w="1596" w:type="dxa"/>
          </w:tcPr>
          <w:p w:rsidR="00935C7B" w:rsidRPr="00A85A65" w:rsidRDefault="00957B72" w:rsidP="006D2A73">
            <w:pPr>
              <w:rPr>
                <w:rFonts w:ascii="Times New Roman" w:hAnsi="Times New Roman" w:cs="Times New Roman"/>
                <w:sz w:val="22"/>
              </w:rPr>
            </w:pPr>
            <w:r>
              <w:rPr>
                <w:rFonts w:ascii="Times New Roman" w:hAnsi="Times New Roman" w:cs="Times New Roman"/>
                <w:sz w:val="22"/>
                <w:lang w:bidi="fa-IR"/>
              </w:rPr>
              <w:t>No PACP</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4746B6" w:rsidP="00A85A65">
            <w:pPr>
              <w:rPr>
                <w:rFonts w:ascii="Times New Roman" w:hAnsi="Times New Roman" w:cs="Times New Roman"/>
                <w:sz w:val="22"/>
              </w:rPr>
            </w:pPr>
            <w:r>
              <w:rPr>
                <w:rFonts w:ascii="Times New Roman" w:hAnsi="Times New Roman" w:cs="Times New Roman"/>
                <w:sz w:val="22"/>
                <w:lang w:bidi="fa-IR"/>
              </w:rPr>
              <w:t>No PACP</w:t>
            </w:r>
          </w:p>
        </w:tc>
      </w:tr>
    </w:tbl>
    <w:p w:rsidR="00935C7B" w:rsidRDefault="00935C7B" w:rsidP="00935C7B">
      <w:pPr>
        <w:rPr>
          <w:rFonts w:ascii="Times New Roman" w:hAnsi="Times New Roman" w:cs="Times New Roman"/>
          <w:b/>
          <w:bCs/>
          <w:sz w:val="24"/>
          <w:szCs w:val="24"/>
        </w:rPr>
      </w:pPr>
    </w:p>
    <w:p w:rsidR="004746B6" w:rsidRPr="008E5FB9" w:rsidRDefault="004746B6" w:rsidP="00935C7B">
      <w:pPr>
        <w:rPr>
          <w:rFonts w:ascii="Times New Roman" w:hAnsi="Times New Roman" w:cs="Times New Roman"/>
          <w:bCs/>
          <w:sz w:val="24"/>
          <w:szCs w:val="24"/>
        </w:rPr>
      </w:pPr>
      <w:r w:rsidRPr="008E5FB9">
        <w:rPr>
          <w:rFonts w:ascii="Times New Roman" w:hAnsi="Times New Roman" w:cs="Times New Roman"/>
          <w:bCs/>
          <w:sz w:val="24"/>
          <w:szCs w:val="24"/>
        </w:rPr>
        <w:t>Indonesia, Singapore, Samoa</w:t>
      </w:r>
      <w:r w:rsidR="008E5FB9" w:rsidRPr="008E5FB9">
        <w:rPr>
          <w:rFonts w:ascii="Times New Roman" w:hAnsi="Times New Roman" w:cs="Times New Roman"/>
          <w:bCs/>
          <w:sz w:val="24"/>
          <w:szCs w:val="24"/>
        </w:rPr>
        <w:t xml:space="preserve">, Canada and </w:t>
      </w:r>
      <w:proofErr w:type="gramStart"/>
      <w:r w:rsidR="008E5FB9" w:rsidRPr="008E5FB9">
        <w:rPr>
          <w:rFonts w:ascii="Times New Roman" w:hAnsi="Times New Roman" w:cs="Times New Roman"/>
          <w:bCs/>
          <w:sz w:val="24"/>
          <w:szCs w:val="24"/>
        </w:rPr>
        <w:t>US</w:t>
      </w:r>
      <w:proofErr w:type="gramEnd"/>
      <w:r w:rsidRPr="008E5FB9">
        <w:rPr>
          <w:rFonts w:ascii="Times New Roman" w:hAnsi="Times New Roman" w:cs="Times New Roman"/>
          <w:bCs/>
          <w:sz w:val="24"/>
          <w:szCs w:val="24"/>
        </w:rPr>
        <w:t xml:space="preserve"> support F1</w:t>
      </w:r>
    </w:p>
    <w:p w:rsidR="004746B6" w:rsidRPr="008E5FB9" w:rsidRDefault="004746B6" w:rsidP="00935C7B">
      <w:pPr>
        <w:rPr>
          <w:rFonts w:ascii="Times New Roman" w:hAnsi="Times New Roman" w:cs="Times New Roman"/>
          <w:bCs/>
          <w:sz w:val="24"/>
          <w:szCs w:val="24"/>
        </w:rPr>
      </w:pPr>
      <w:r w:rsidRPr="008E5FB9">
        <w:rPr>
          <w:rFonts w:ascii="Times New Roman" w:hAnsi="Times New Roman" w:cs="Times New Roman"/>
          <w:bCs/>
          <w:sz w:val="24"/>
          <w:szCs w:val="24"/>
        </w:rPr>
        <w:t>Viet Nam support F4.</w:t>
      </w:r>
    </w:p>
    <w:p w:rsidR="004746B6" w:rsidRDefault="004746B6" w:rsidP="00935C7B">
      <w:pPr>
        <w:rPr>
          <w:rFonts w:ascii="Times New Roman" w:hAnsi="Times New Roman" w:cs="Times New Roman"/>
          <w:b/>
          <w:bCs/>
          <w:sz w:val="24"/>
          <w:szCs w:val="24"/>
        </w:rPr>
      </w:pP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lastRenderedPageBreak/>
        <w:t>Progress of discussion during WRC-19 on the Agenda Item</w:t>
      </w:r>
    </w:p>
    <w:p w:rsidR="0042767D" w:rsidRDefault="00957B72"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Discussion of issue E is to continue to take place.</w:t>
      </w:r>
    </w:p>
    <w:p w:rsidR="00957B72" w:rsidRPr="00EB66D5" w:rsidRDefault="00957B72"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123A92" w:rsidRDefault="00C17A72" w:rsidP="00C17A72">
      <w:pPr>
        <w:pStyle w:val="ListParagraph"/>
        <w:numPr>
          <w:ilvl w:val="0"/>
          <w:numId w:val="1"/>
        </w:numPr>
        <w:ind w:leftChars="0" w:left="360"/>
        <w:rPr>
          <w:b/>
          <w:bCs/>
        </w:rPr>
      </w:pPr>
      <w:r w:rsidRPr="00123A92">
        <w:rPr>
          <w:rFonts w:ascii="Times New Roman" w:hAnsi="Times New Roman" w:cs="Times New Roman"/>
          <w:b/>
          <w:bCs/>
          <w:sz w:val="24"/>
          <w:szCs w:val="24"/>
        </w:rPr>
        <w:t>Issues which require discussion at APT Coordination Meetings and seek guidance thereafter</w:t>
      </w:r>
    </w:p>
    <w:p w:rsidR="00297C6F" w:rsidRDefault="00297C6F" w:rsidP="00297C6F">
      <w:pPr>
        <w:rPr>
          <w:rFonts w:ascii="Times New Roman" w:hAnsi="Times New Roman" w:cs="Times New Roman"/>
          <w:sz w:val="24"/>
          <w:szCs w:val="24"/>
        </w:rPr>
      </w:pPr>
      <w:proofErr w:type="gramStart"/>
      <w:r w:rsidRPr="00297C6F">
        <w:rPr>
          <w:rFonts w:ascii="Times New Roman" w:hAnsi="Times New Roman" w:cs="Times New Roman"/>
          <w:sz w:val="24"/>
          <w:szCs w:val="24"/>
        </w:rPr>
        <w:t>None.</w:t>
      </w:r>
      <w:proofErr w:type="gramEnd"/>
      <w:r w:rsidRPr="00297C6F">
        <w:rPr>
          <w:rFonts w:ascii="Times New Roman" w:hAnsi="Times New Roman" w:cs="Times New Roman"/>
          <w:sz w:val="24"/>
          <w:szCs w:val="24"/>
        </w:rPr>
        <w:t xml:space="preserve"> </w:t>
      </w:r>
    </w:p>
    <w:p w:rsidR="00810899" w:rsidRPr="00810899" w:rsidRDefault="00810899" w:rsidP="00297C6F">
      <w:pPr>
        <w:rPr>
          <w:rFonts w:ascii="Times New Roman" w:hAnsi="Times New Roman" w:cs="Times New Roman"/>
          <w:i/>
          <w:iCs/>
          <w:sz w:val="24"/>
          <w:szCs w:val="24"/>
        </w:rPr>
      </w:pPr>
      <w:r w:rsidRPr="00810899">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810899">
        <w:rPr>
          <w:rFonts w:ascii="Times New Roman" w:hAnsi="Times New Roman" w:cs="Times New Roman"/>
          <w:sz w:val="24"/>
          <w:szCs w:val="24"/>
        </w:rPr>
        <w:t>.</w:t>
      </w:r>
      <w:r w:rsidRPr="00810899">
        <w:rPr>
          <w:rFonts w:ascii="Times New Roman" w:hAnsi="Times New Roman" w:cs="Times New Roman"/>
          <w:i/>
          <w:iCs/>
          <w:sz w:val="24"/>
          <w:szCs w:val="24"/>
        </w:rPr>
        <w:t xml:space="preserve"> Coordinators can also organize coordination meetings on the respective agenda items whenever necessary.   </w:t>
      </w:r>
    </w:p>
    <w:p w:rsidR="002E407B" w:rsidRDefault="002E407B" w:rsidP="00810899"/>
    <w:sectPr w:rsidR="002E407B"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0513D4"/>
    <w:rsid w:val="00213FBF"/>
    <w:rsid w:val="00235A7F"/>
    <w:rsid w:val="00297C6F"/>
    <w:rsid w:val="002A1BA2"/>
    <w:rsid w:val="002E407B"/>
    <w:rsid w:val="00302287"/>
    <w:rsid w:val="003628DF"/>
    <w:rsid w:val="003713F5"/>
    <w:rsid w:val="003A7C93"/>
    <w:rsid w:val="004112F1"/>
    <w:rsid w:val="0042767D"/>
    <w:rsid w:val="004746B6"/>
    <w:rsid w:val="005A57A5"/>
    <w:rsid w:val="006162F7"/>
    <w:rsid w:val="006231C8"/>
    <w:rsid w:val="0065088C"/>
    <w:rsid w:val="006E3574"/>
    <w:rsid w:val="0070387C"/>
    <w:rsid w:val="00741A29"/>
    <w:rsid w:val="007512DF"/>
    <w:rsid w:val="00810899"/>
    <w:rsid w:val="008B5ABB"/>
    <w:rsid w:val="008E5FB9"/>
    <w:rsid w:val="00922AD7"/>
    <w:rsid w:val="0093083E"/>
    <w:rsid w:val="00935C7B"/>
    <w:rsid w:val="00957B72"/>
    <w:rsid w:val="00A07D8D"/>
    <w:rsid w:val="00A161FB"/>
    <w:rsid w:val="00A85A65"/>
    <w:rsid w:val="00BA5F0C"/>
    <w:rsid w:val="00C17A72"/>
    <w:rsid w:val="00C215A0"/>
    <w:rsid w:val="00C76150"/>
    <w:rsid w:val="00CC12BD"/>
    <w:rsid w:val="00D92C66"/>
    <w:rsid w:val="00DC27F9"/>
    <w:rsid w:val="00EB66D5"/>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6</cp:revision>
  <dcterms:created xsi:type="dcterms:W3CDTF">2019-10-31T20:26:00Z</dcterms:created>
  <dcterms:modified xsi:type="dcterms:W3CDTF">2019-10-31T20:50:00Z</dcterms:modified>
</cp:coreProperties>
</file>