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</w:t>
      </w:r>
      <w:r w:rsidR="002252CC">
        <w:rPr>
          <w:rFonts w:ascii="Times New Roman" w:hAnsi="Times New Roman" w:cs="Times New Roman"/>
          <w:b/>
          <w:sz w:val="28"/>
          <w:szCs w:val="28"/>
        </w:rPr>
        <w:t>1.5</w:t>
      </w:r>
      <w:r w:rsidRPr="005755E6">
        <w:rPr>
          <w:rFonts w:ascii="Times New Roman" w:hAnsi="Times New Roman" w:cs="Times New Roman"/>
          <w:b/>
          <w:sz w:val="28"/>
          <w:szCs w:val="28"/>
        </w:rPr>
        <w:t xml:space="preserve">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2252CC">
        <w:rPr>
          <w:rFonts w:ascii="Times New Roman" w:hAnsi="Times New Roman" w:cs="Times New Roman"/>
          <w:sz w:val="24"/>
          <w:szCs w:val="24"/>
        </w:rPr>
        <w:t xml:space="preserve"> Noriyuki INOUE (ni-inoue@kddi.com)</w:t>
      </w:r>
    </w:p>
    <w:p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85537E">
        <w:rPr>
          <w:rFonts w:ascii="Times New Roman" w:hAnsi="Times New Roman" w:cs="Times New Roman"/>
          <w:sz w:val="24"/>
          <w:szCs w:val="24"/>
        </w:rPr>
        <w:t>1 Nov.</w:t>
      </w:r>
      <w:r w:rsidR="002252C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2F7467" w:rsidRPr="002F7467" w:rsidRDefault="00DC4E98" w:rsidP="002F7467">
      <w:pPr>
        <w:spacing w:after="120"/>
        <w:ind w:left="400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NZ"/>
        </w:rPr>
        <w:t>A</w:t>
      </w:r>
      <w:r w:rsidR="002F7467" w:rsidRPr="002F7467">
        <w:rPr>
          <w:rFonts w:ascii="Times New Roman" w:hAnsi="Times New Roman" w:cs="Times New Roman"/>
          <w:b/>
          <w:sz w:val="24"/>
          <w:szCs w:val="24"/>
          <w:lang w:val="en-NZ"/>
        </w:rPr>
        <w:t xml:space="preserve">genda Item 1.5:  </w:t>
      </w:r>
      <w:r w:rsidR="002F7467" w:rsidRPr="002F7467">
        <w:rPr>
          <w:rFonts w:ascii="Times New Roman" w:eastAsia="SimSun" w:hAnsi="Times New Roman" w:cs="Times New Roman"/>
          <w:i/>
          <w:sz w:val="24"/>
          <w:szCs w:val="24"/>
        </w:rPr>
        <w:t xml:space="preserve">to consider the use of the frequency bands 17.7-19.7 GHz (space-to-Earth) and 27.5-29.5 GHz (Earth-to-space) by earth stations in motion communicating with geostationary space stations in the fixed-satellite service and take appropriate action, in accordance with Resolution </w:t>
      </w:r>
      <w:r w:rsidR="002F7467" w:rsidRPr="002F7467">
        <w:rPr>
          <w:rFonts w:ascii="Times New Roman" w:eastAsia="SimSun" w:hAnsi="Times New Roman" w:cs="Times New Roman"/>
          <w:b/>
          <w:i/>
          <w:sz w:val="24"/>
          <w:szCs w:val="24"/>
        </w:rPr>
        <w:t>158 (WRC-15)</w:t>
      </w:r>
    </w:p>
    <w:p w:rsidR="004D7CC0" w:rsidRPr="002F7467" w:rsidRDefault="002F7467" w:rsidP="002F7467">
      <w:pPr>
        <w:spacing w:before="240"/>
        <w:ind w:left="40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7467">
        <w:rPr>
          <w:rFonts w:ascii="Times New Roman" w:hAnsi="Times New Roman" w:cs="Times New Roman"/>
          <w:iCs/>
          <w:sz w:val="24"/>
          <w:szCs w:val="24"/>
        </w:rPr>
        <w:t xml:space="preserve">Resolution </w:t>
      </w:r>
      <w:r w:rsidRPr="002F7467">
        <w:rPr>
          <w:rFonts w:ascii="Times New Roman" w:hAnsi="Times New Roman" w:cs="Times New Roman"/>
          <w:b/>
          <w:iCs/>
          <w:sz w:val="24"/>
          <w:szCs w:val="24"/>
        </w:rPr>
        <w:t>158 (WRC-15)</w:t>
      </w:r>
      <w:r w:rsidRPr="002F746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2F7467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Use of the frequency bands 17.7-19.7 GHz (space-to-Earth) and 27.5-29.5 GHz (Earth-to-space) by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earth stations in motion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</w:rPr>
        <w:t>communicating with geostationary space stations in the fixed-satellite service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Pr="002F7467" w:rsidRDefault="00EA1B34" w:rsidP="004D7CC0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_MON_1633763479"/>
    <w:bookmarkEnd w:id="0"/>
    <w:p w:rsidR="004D7CC0" w:rsidRDefault="000B1843" w:rsidP="004D7CC0">
      <w:pPr>
        <w:rPr>
          <w:rFonts w:ascii="Times New Roman" w:hAnsi="Times New Roman" w:cs="Times New Roman"/>
          <w:sz w:val="24"/>
          <w:szCs w:val="24"/>
        </w:rPr>
      </w:pPr>
      <w:r w:rsidRPr="000B1843">
        <w:rPr>
          <w:rFonts w:ascii="Times New Roman" w:hAnsi="Times New Roman" w:cs="Times New Roman"/>
          <w:noProof/>
          <w:sz w:val="24"/>
          <w:szCs w:val="24"/>
        </w:rPr>
        <w:object w:dxaOrig="7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6.05pt;height:66.85pt;mso-width-percent:0;mso-height-percent:0;mso-width-percent:0;mso-height-percent:0" o:ole="">
            <v:imagedata r:id="rId8" o:title=""/>
          </v:shape>
          <o:OLEObject Type="Embed" ProgID="Word.Document.12" ShapeID="_x0000_i1025" DrawAspect="Icon" ObjectID="_1634063472" r:id="rId9">
            <o:FieldCodes>\s</o:FieldCodes>
          </o:OLEObject>
        </w:object>
      </w:r>
    </w:p>
    <w:p w:rsidR="00E11E49" w:rsidRPr="00E11E49" w:rsidRDefault="00E11E49" w:rsidP="00E11E49">
      <w:pPr>
        <w:suppressAutoHyphens/>
        <w:spacing w:line="252" w:lineRule="auto"/>
        <w:ind w:leftChars="200" w:left="400"/>
        <w:textAlignment w:val="baseline"/>
        <w:rPr>
          <w:rFonts w:ascii="Times New Roman" w:hAnsi="Times New Roman" w:cs="Times New Roman"/>
          <w:sz w:val="24"/>
          <w:szCs w:val="24"/>
          <w:lang w:val="en-NZ"/>
        </w:rPr>
      </w:pPr>
      <w:r w:rsidRPr="00E11E49">
        <w:rPr>
          <w:rFonts w:ascii="Times New Roman" w:eastAsia="SimSun" w:hAnsi="Times New Roman" w:cs="Times New Roman"/>
          <w:sz w:val="24"/>
          <w:szCs w:val="24"/>
          <w:lang w:val="en-NZ" w:eastAsia="zh-CN"/>
        </w:rPr>
        <w:t xml:space="preserve">APT Members support the ACP as shown </w:t>
      </w:r>
      <w:r>
        <w:rPr>
          <w:rFonts w:ascii="Times New Roman" w:eastAsia="SimSun" w:hAnsi="Times New Roman" w:cs="Times New Roman"/>
          <w:sz w:val="24"/>
          <w:szCs w:val="24"/>
          <w:lang w:val="en-NZ" w:eastAsia="zh-CN"/>
        </w:rPr>
        <w:t>here</w:t>
      </w:r>
      <w:r w:rsidRPr="00E11E49">
        <w:rPr>
          <w:rFonts w:ascii="Times New Roman" w:eastAsia="SimSun" w:hAnsi="Times New Roman" w:cs="Times New Roman"/>
          <w:sz w:val="24"/>
          <w:szCs w:val="24"/>
          <w:lang w:val="en-NZ" w:eastAsia="zh-CN"/>
        </w:rPr>
        <w:t xml:space="preserve"> based on the input contributions and discussions during </w:t>
      </w:r>
      <w:r>
        <w:rPr>
          <w:rFonts w:ascii="Times New Roman" w:eastAsia="SimSun" w:hAnsi="Times New Roman" w:cs="Times New Roman"/>
          <w:sz w:val="24"/>
          <w:szCs w:val="24"/>
          <w:lang w:val="en-NZ" w:eastAsia="zh-CN"/>
        </w:rPr>
        <w:t>APG19-5.</w:t>
      </w:r>
    </w:p>
    <w:p w:rsidR="00AB604A" w:rsidRPr="00E11E49" w:rsidRDefault="00AB604A" w:rsidP="004D7CC0">
      <w:pPr>
        <w:rPr>
          <w:rFonts w:ascii="Times New Roman" w:hAnsi="Times New Roman" w:cs="Times New Roman"/>
          <w:sz w:val="24"/>
          <w:szCs w:val="24"/>
          <w:lang w:val="en-NZ"/>
        </w:rPr>
      </w:pPr>
    </w:p>
    <w:p w:rsidR="008742F3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DD242C" w:rsidRDefault="00DD242C" w:rsidP="00DD242C">
      <w:pPr>
        <w:pStyle w:val="a3"/>
        <w:ind w:leftChars="0" w:left="36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Contributions to WRC19 is as follows,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2290"/>
        <w:gridCol w:w="2290"/>
        <w:gridCol w:w="4771"/>
      </w:tblGrid>
      <w:tr w:rsidR="0080615E" w:rsidTr="007F7D7F">
        <w:tc>
          <w:tcPr>
            <w:tcW w:w="2290" w:type="dxa"/>
            <w:shd w:val="pct20" w:color="auto" w:fill="auto"/>
          </w:tcPr>
          <w:p w:rsidR="0080615E" w:rsidRPr="007F7D7F" w:rsidRDefault="0080615E" w:rsidP="0080615E">
            <w:pPr>
              <w:jc w:val="center"/>
              <w:rPr>
                <w:rFonts w:ascii="Cambria Math" w:eastAsia="Cambria Math" w:hAnsi="Cambria Math" w:cs="Times New Roman"/>
                <w:sz w:val="24"/>
                <w:szCs w:val="24"/>
                <w:highlight w:val="lightGray"/>
                <w:lang w:val="en-NZ" w:eastAsia="zh-CN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D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oc No.</w:t>
            </w:r>
          </w:p>
        </w:tc>
        <w:tc>
          <w:tcPr>
            <w:tcW w:w="2290" w:type="dxa"/>
            <w:shd w:val="pct20" w:color="auto" w:fill="auto"/>
          </w:tcPr>
          <w:p w:rsidR="0080615E" w:rsidRPr="007F7D7F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A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uthor</w:t>
            </w:r>
          </w:p>
        </w:tc>
        <w:tc>
          <w:tcPr>
            <w:tcW w:w="4771" w:type="dxa"/>
            <w:shd w:val="pct20" w:color="auto" w:fill="auto"/>
          </w:tcPr>
          <w:p w:rsidR="0080615E" w:rsidRPr="007F7D7F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C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ontents</w:t>
            </w:r>
          </w:p>
        </w:tc>
      </w:tr>
      <w:tr w:rsidR="0080615E" w:rsidTr="00AB2F7B">
        <w:tc>
          <w:tcPr>
            <w:tcW w:w="2290" w:type="dxa"/>
          </w:tcPr>
          <w:p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11A5</w:t>
            </w:r>
          </w:p>
        </w:tc>
        <w:tc>
          <w:tcPr>
            <w:tcW w:w="2290" w:type="dxa"/>
          </w:tcPr>
          <w:p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CITEL</w:t>
            </w:r>
          </w:p>
        </w:tc>
        <w:tc>
          <w:tcPr>
            <w:tcW w:w="4771" w:type="dxa"/>
          </w:tcPr>
          <w:p w:rsidR="0080615E" w:rsidRDefault="0080615E" w:rsidP="00AB2F7B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:rsidTr="007751E2">
        <w:tc>
          <w:tcPr>
            <w:tcW w:w="2290" w:type="dxa"/>
          </w:tcPr>
          <w:p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12A5</w:t>
            </w:r>
          </w:p>
        </w:tc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RCC</w:t>
            </w:r>
          </w:p>
        </w:tc>
        <w:tc>
          <w:tcPr>
            <w:tcW w:w="4771" w:type="dxa"/>
          </w:tcPr>
          <w:p w:rsidR="0080615E" w:rsidRDefault="0080615E" w:rsidP="0080615E"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:rsidTr="007751E2">
        <w:tc>
          <w:tcPr>
            <w:tcW w:w="2290" w:type="dxa"/>
          </w:tcPr>
          <w:p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16A</w:t>
            </w:r>
            <w:r w:rsidR="007F7D7F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5</w:t>
            </w:r>
          </w:p>
        </w:tc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CEPT</w:t>
            </w:r>
          </w:p>
        </w:tc>
        <w:tc>
          <w:tcPr>
            <w:tcW w:w="4771" w:type="dxa"/>
          </w:tcPr>
          <w:p w:rsidR="0080615E" w:rsidRDefault="0080615E" w:rsidP="0080615E"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:rsidTr="007751E2"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24A5</w:t>
            </w:r>
          </w:p>
        </w:tc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APT</w:t>
            </w:r>
          </w:p>
        </w:tc>
        <w:tc>
          <w:tcPr>
            <w:tcW w:w="4771" w:type="dxa"/>
          </w:tcPr>
          <w:p w:rsidR="0080615E" w:rsidRDefault="0080615E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:rsidTr="007751E2"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28A5</w:t>
            </w:r>
          </w:p>
        </w:tc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CHN</w:t>
            </w:r>
          </w:p>
        </w:tc>
        <w:tc>
          <w:tcPr>
            <w:tcW w:w="4771" w:type="dxa"/>
          </w:tcPr>
          <w:p w:rsidR="0080615E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80615E" w:rsidTr="007751E2"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29A5</w:t>
            </w:r>
          </w:p>
        </w:tc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ASMG</w:t>
            </w:r>
          </w:p>
        </w:tc>
        <w:tc>
          <w:tcPr>
            <w:tcW w:w="4771" w:type="dxa"/>
          </w:tcPr>
          <w:p w:rsidR="0080615E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:rsidTr="007751E2"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IMO</w:t>
            </w:r>
          </w:p>
        </w:tc>
        <w:tc>
          <w:tcPr>
            <w:tcW w:w="4771" w:type="dxa"/>
          </w:tcPr>
          <w:p w:rsidR="0080615E" w:rsidRPr="005979E3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to s</w:t>
            </w:r>
            <w:r w:rsidRPr="005979E3">
              <w:rPr>
                <w:rFonts w:ascii="Times New Roman" w:hAnsi="Times New Roman" w:cs="Times New Roman"/>
                <w:sz w:val="24"/>
                <w:szCs w:val="24"/>
              </w:rPr>
              <w:t>upport the establishment of appropriate conditions for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</w:tr>
      <w:tr w:rsidR="0080615E" w:rsidTr="007751E2"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46A5</w:t>
            </w:r>
          </w:p>
        </w:tc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ATU</w:t>
            </w:r>
          </w:p>
        </w:tc>
        <w:tc>
          <w:tcPr>
            <w:tcW w:w="4771" w:type="dxa"/>
          </w:tcPr>
          <w:p w:rsidR="0080615E" w:rsidRDefault="0080615E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:rsidTr="007751E2"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47A5</w:t>
            </w:r>
          </w:p>
        </w:tc>
        <w:tc>
          <w:tcPr>
            <w:tcW w:w="2290" w:type="dxa"/>
            <w:vAlign w:val="center"/>
          </w:tcPr>
          <w:p w:rsidR="0080615E" w:rsidRPr="00B20DA2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AUS</w:t>
            </w:r>
          </w:p>
        </w:tc>
        <w:tc>
          <w:tcPr>
            <w:tcW w:w="4771" w:type="dxa"/>
          </w:tcPr>
          <w:p w:rsidR="0080615E" w:rsidRPr="005979E3" w:rsidRDefault="005979E3" w:rsidP="008061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Proposal based on ACP </w:t>
            </w:r>
          </w:p>
        </w:tc>
      </w:tr>
      <w:tr w:rsidR="0080615E" w:rsidTr="007751E2"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61A5</w:t>
            </w:r>
          </w:p>
        </w:tc>
        <w:tc>
          <w:tcPr>
            <w:tcW w:w="2290" w:type="dxa"/>
            <w:vAlign w:val="center"/>
          </w:tcPr>
          <w:p w:rsidR="0080615E" w:rsidRPr="00B20DA2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KOR</w:t>
            </w:r>
          </w:p>
        </w:tc>
        <w:tc>
          <w:tcPr>
            <w:tcW w:w="4771" w:type="dxa"/>
          </w:tcPr>
          <w:p w:rsidR="0080615E" w:rsidRPr="005979E3" w:rsidRDefault="005979E3" w:rsidP="0080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Complement to 65</w:t>
            </w:r>
          </w:p>
        </w:tc>
      </w:tr>
      <w:tr w:rsidR="00216055" w:rsidTr="007751E2">
        <w:tc>
          <w:tcPr>
            <w:tcW w:w="2290" w:type="dxa"/>
            <w:vAlign w:val="center"/>
          </w:tcPr>
          <w:p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90" w:type="dxa"/>
            <w:vAlign w:val="center"/>
          </w:tcPr>
          <w:p w:rsidR="00216055" w:rsidRPr="00B20DA2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J, KOR, SNG</w:t>
            </w:r>
          </w:p>
        </w:tc>
        <w:tc>
          <w:tcPr>
            <w:tcW w:w="4771" w:type="dxa"/>
          </w:tcPr>
          <w:p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216055" w:rsidTr="007751E2">
        <w:tc>
          <w:tcPr>
            <w:tcW w:w="2290" w:type="dxa"/>
            <w:vAlign w:val="center"/>
          </w:tcPr>
          <w:p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vAlign w:val="center"/>
          </w:tcPr>
          <w:p w:rsidR="00216055" w:rsidRPr="00B20DA2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DA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S</w:t>
            </w:r>
            <w:r w:rsidRPr="00B20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</w:t>
            </w:r>
          </w:p>
        </w:tc>
        <w:tc>
          <w:tcPr>
            <w:tcW w:w="4771" w:type="dxa"/>
          </w:tcPr>
          <w:p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nalysis against 61A5</w:t>
            </w:r>
          </w:p>
        </w:tc>
      </w:tr>
      <w:tr w:rsidR="00216055" w:rsidTr="007751E2">
        <w:tc>
          <w:tcPr>
            <w:tcW w:w="2290" w:type="dxa"/>
            <w:vAlign w:val="center"/>
          </w:tcPr>
          <w:p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89A5</w:t>
            </w:r>
          </w:p>
        </w:tc>
        <w:tc>
          <w:tcPr>
            <w:tcW w:w="2290" w:type="dxa"/>
            <w:vAlign w:val="center"/>
          </w:tcPr>
          <w:p w:rsidR="00216055" w:rsidRPr="0080615E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SADC</w:t>
            </w:r>
          </w:p>
        </w:tc>
        <w:tc>
          <w:tcPr>
            <w:tcW w:w="4771" w:type="dxa"/>
          </w:tcPr>
          <w:p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216055" w:rsidTr="007751E2">
        <w:tc>
          <w:tcPr>
            <w:tcW w:w="2290" w:type="dxa"/>
            <w:vAlign w:val="center"/>
          </w:tcPr>
          <w:p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92A5</w:t>
            </w:r>
          </w:p>
        </w:tc>
        <w:tc>
          <w:tcPr>
            <w:tcW w:w="2290" w:type="dxa"/>
            <w:vAlign w:val="center"/>
          </w:tcPr>
          <w:p w:rsidR="00216055" w:rsidRPr="00B20DA2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IND</w:t>
            </w:r>
          </w:p>
        </w:tc>
        <w:tc>
          <w:tcPr>
            <w:tcW w:w="4771" w:type="dxa"/>
          </w:tcPr>
          <w:p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216055" w:rsidTr="007751E2">
        <w:tc>
          <w:tcPr>
            <w:tcW w:w="2290" w:type="dxa"/>
            <w:vAlign w:val="center"/>
          </w:tcPr>
          <w:p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90" w:type="dxa"/>
            <w:vAlign w:val="center"/>
          </w:tcPr>
          <w:p w:rsidR="00216055" w:rsidRPr="00B20DA2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SMO, VUT</w:t>
            </w:r>
          </w:p>
        </w:tc>
        <w:tc>
          <w:tcPr>
            <w:tcW w:w="4771" w:type="dxa"/>
          </w:tcPr>
          <w:p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</w:tbl>
    <w:p w:rsidR="002A3CB3" w:rsidRPr="007F7D7F" w:rsidRDefault="002A3CB3" w:rsidP="007F7D7F">
      <w:pPr>
        <w:rPr>
          <w:rFonts w:ascii="Times New Roman" w:hAnsi="Times New Roman" w:cs="Times New Roman"/>
          <w:sz w:val="24"/>
          <w:szCs w:val="24"/>
        </w:rPr>
      </w:pPr>
    </w:p>
    <w:p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7F7D7F" w:rsidRDefault="007F7D7F" w:rsidP="007F7D7F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Item1.5 is handled </w:t>
      </w:r>
      <w:r w:rsidR="00216055">
        <w:rPr>
          <w:rFonts w:ascii="Times New Roman" w:hAnsi="Times New Roman" w:cs="Times New Roman" w:hint="eastAsia"/>
          <w:sz w:val="24"/>
          <w:szCs w:val="24"/>
          <w:lang w:eastAsia="ja-JP"/>
        </w:rPr>
        <w:t>by</w:t>
      </w:r>
      <w:r w:rsidR="0021605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SWG5A2</w:t>
      </w:r>
      <w:r w:rsidR="00B630B5">
        <w:rPr>
          <w:rFonts w:ascii="Times New Roman" w:hAnsi="Times New Roman" w:cs="Times New Roman"/>
          <w:sz w:val="24"/>
          <w:szCs w:val="24"/>
        </w:rPr>
        <w:t xml:space="preserve"> (Chairman: Mr. Mario </w:t>
      </w:r>
      <w:proofErr w:type="spellStart"/>
      <w:r w:rsidR="00B630B5">
        <w:rPr>
          <w:rFonts w:ascii="Times New Roman" w:hAnsi="Times New Roman" w:cs="Times New Roman"/>
          <w:sz w:val="24"/>
          <w:szCs w:val="24"/>
        </w:rPr>
        <w:t>Neri</w:t>
      </w:r>
      <w:proofErr w:type="spellEnd"/>
      <w:r w:rsidR="00B630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CC0" w:rsidRDefault="007F7D7F" w:rsidP="007F7D7F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SWG5A2 met </w:t>
      </w:r>
      <w:r w:rsidR="00EE57E9">
        <w:rPr>
          <w:rFonts w:ascii="Times New Roman" w:hAnsi="Times New Roman" w:cs="Times New Roman"/>
          <w:sz w:val="24"/>
          <w:szCs w:val="24"/>
          <w:lang w:eastAsia="ja-JP"/>
        </w:rPr>
        <w:t>4 times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30B5">
        <w:rPr>
          <w:rFonts w:ascii="Times New Roman" w:hAnsi="Times New Roman" w:cs="Times New Roman"/>
          <w:sz w:val="24"/>
          <w:szCs w:val="24"/>
        </w:rPr>
        <w:t>4</w:t>
      </w:r>
      <w:r w:rsidR="00B630B5" w:rsidRPr="00B630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630B5">
        <w:rPr>
          <w:rFonts w:ascii="Times New Roman" w:hAnsi="Times New Roman" w:cs="Times New Roman"/>
          <w:sz w:val="24"/>
          <w:szCs w:val="24"/>
        </w:rPr>
        <w:t xml:space="preserve"> meeting</w:t>
      </w:r>
      <w:r w:rsidR="00EE57E9">
        <w:rPr>
          <w:rFonts w:ascii="Times New Roman" w:hAnsi="Times New Roman" w:cs="Times New Roman"/>
          <w:sz w:val="24"/>
          <w:szCs w:val="24"/>
        </w:rPr>
        <w:t xml:space="preserve"> was technical session dealing with </w:t>
      </w:r>
      <w:r w:rsidR="00B630B5">
        <w:rPr>
          <w:rFonts w:ascii="Times New Roman" w:hAnsi="Times New Roman" w:cs="Times New Roman"/>
          <w:sz w:val="24"/>
          <w:szCs w:val="24"/>
        </w:rPr>
        <w:t>61A5 and 75A5.</w:t>
      </w:r>
    </w:p>
    <w:p w:rsidR="007F7D7F" w:rsidRDefault="007F7D7F" w:rsidP="00961E2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F7D7F">
        <w:rPr>
          <w:rFonts w:ascii="Times New Roman" w:hAnsi="Times New Roman" w:cs="Times New Roman"/>
          <w:sz w:val="24"/>
          <w:szCs w:val="24"/>
        </w:rPr>
        <w:t>Introduction of contribution</w:t>
      </w:r>
      <w:r>
        <w:rPr>
          <w:rFonts w:ascii="Times New Roman" w:hAnsi="Times New Roman" w:cs="Times New Roman"/>
          <w:sz w:val="24"/>
          <w:szCs w:val="24"/>
        </w:rPr>
        <w:t>s have c</w:t>
      </w:r>
      <w:r w:rsidRPr="007F7D7F">
        <w:rPr>
          <w:rFonts w:ascii="Times New Roman" w:hAnsi="Times New Roman" w:cs="Times New Roman"/>
          <w:sz w:val="24"/>
          <w:szCs w:val="24"/>
        </w:rPr>
        <w:t>ompleted</w:t>
      </w:r>
      <w:r w:rsidR="00216055">
        <w:rPr>
          <w:rFonts w:ascii="Times New Roman" w:hAnsi="Times New Roman" w:cs="Times New Roman"/>
          <w:sz w:val="24"/>
          <w:szCs w:val="24"/>
        </w:rPr>
        <w:t xml:space="preserve"> in </w:t>
      </w:r>
      <w:r w:rsidR="00B630B5">
        <w:rPr>
          <w:rFonts w:ascii="Times New Roman" w:hAnsi="Times New Roman" w:cs="Times New Roman"/>
          <w:sz w:val="24"/>
          <w:szCs w:val="24"/>
        </w:rPr>
        <w:t xml:space="preserve">the </w:t>
      </w:r>
      <w:r w:rsidR="00216055">
        <w:rPr>
          <w:rFonts w:ascii="Times New Roman" w:hAnsi="Times New Roman" w:cs="Times New Roman"/>
          <w:sz w:val="24"/>
          <w:szCs w:val="24"/>
        </w:rPr>
        <w:t>1</w:t>
      </w:r>
      <w:r w:rsidR="00216055" w:rsidRPr="002160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16055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055" w:rsidRDefault="007F7D7F" w:rsidP="00216055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SWG5A2 chairman prepared </w:t>
      </w:r>
      <w:r w:rsidR="00B20DA2">
        <w:rPr>
          <w:rFonts w:ascii="Times New Roman" w:hAnsi="Times New Roman" w:cs="Times New Roman"/>
          <w:sz w:val="24"/>
          <w:szCs w:val="24"/>
        </w:rPr>
        <w:t xml:space="preserve">main </w:t>
      </w:r>
      <w:proofErr w:type="gramStart"/>
      <w:r>
        <w:rPr>
          <w:rFonts w:ascii="Times New Roman" w:hAnsi="Times New Roman" w:cs="Times New Roman"/>
          <w:sz w:val="24"/>
          <w:szCs w:val="24"/>
        </w:rPr>
        <w:t>issue</w:t>
      </w:r>
      <w:r w:rsidR="00B20DA2">
        <w:rPr>
          <w:rFonts w:ascii="Times New Roman" w:hAnsi="Times New Roman" w:cs="Times New Roman"/>
          <w:sz w:val="24"/>
          <w:szCs w:val="24"/>
        </w:rPr>
        <w:t>s</w:t>
      </w:r>
      <w:r w:rsidR="002160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40B86">
        <w:rPr>
          <w:rFonts w:ascii="Times New Roman" w:hAnsi="Times New Roman" w:cs="Times New Roman"/>
          <w:sz w:val="24"/>
          <w:szCs w:val="24"/>
        </w:rPr>
        <w:t>See below. 11</w:t>
      </w:r>
      <w:r w:rsidR="00216055">
        <w:rPr>
          <w:rFonts w:ascii="Times New Roman" w:hAnsi="Times New Roman" w:cs="Times New Roman"/>
          <w:sz w:val="24"/>
          <w:szCs w:val="24"/>
        </w:rPr>
        <w:t>issues identified by chairman</w:t>
      </w:r>
      <w:r w:rsidR="00540B86">
        <w:rPr>
          <w:rFonts w:ascii="Times New Roman" w:hAnsi="Times New Roman" w:cs="Times New Roman"/>
          <w:sz w:val="24"/>
          <w:szCs w:val="24"/>
        </w:rPr>
        <w:t>.</w:t>
      </w:r>
      <w:r w:rsidR="00216055">
        <w:rPr>
          <w:rFonts w:ascii="Times New Roman" w:hAnsi="Times New Roman" w:cs="Times New Roman"/>
          <w:sz w:val="24"/>
          <w:szCs w:val="24"/>
        </w:rPr>
        <w:t xml:space="preserve"> </w:t>
      </w:r>
      <w:r w:rsidR="00540B86">
        <w:rPr>
          <w:rFonts w:ascii="Times New Roman" w:hAnsi="Times New Roman" w:cs="Times New Roman"/>
          <w:sz w:val="24"/>
          <w:szCs w:val="24"/>
        </w:rPr>
        <w:t>W</w:t>
      </w:r>
      <w:r w:rsidR="00216055">
        <w:rPr>
          <w:rFonts w:ascii="Times New Roman" w:hAnsi="Times New Roman" w:cs="Times New Roman"/>
          <w:sz w:val="24"/>
          <w:szCs w:val="24"/>
        </w:rPr>
        <w:t>ith ACP we would like to add one more)</w:t>
      </w:r>
      <w:r>
        <w:rPr>
          <w:rFonts w:ascii="Times New Roman" w:hAnsi="Times New Roman" w:cs="Times New Roman"/>
          <w:sz w:val="24"/>
          <w:szCs w:val="24"/>
        </w:rPr>
        <w:t xml:space="preserve"> based compilation document</w:t>
      </w:r>
      <w:r w:rsidR="00216055">
        <w:rPr>
          <w:rFonts w:ascii="Times New Roman" w:hAnsi="Times New Roman" w:cs="Times New Roman"/>
          <w:sz w:val="24"/>
          <w:szCs w:val="24"/>
        </w:rPr>
        <w:t xml:space="preserve"> and started detail discussion from 2</w:t>
      </w:r>
      <w:r w:rsidR="00216055" w:rsidRPr="0021605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16055"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115188" w:rsidRPr="007418DF" w:rsidRDefault="00115188" w:rsidP="0011518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4</w:t>
      </w:r>
      <w:r w:rsidRPr="001151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bilateral(with BR) is suggested to make the common understanding of the ca</w:t>
      </w:r>
      <w:r w:rsidR="007418DF">
        <w:rPr>
          <w:rFonts w:ascii="Times New Roman" w:hAnsi="Times New Roman" w:cs="Times New Roman"/>
          <w:sz w:val="24"/>
          <w:szCs w:val="24"/>
        </w:rPr>
        <w:t>lculation among two contributions.</w:t>
      </w:r>
      <w:bookmarkStart w:id="1" w:name="_GoBack"/>
      <w:bookmarkEnd w:id="1"/>
    </w:p>
    <w:tbl>
      <w:tblPr>
        <w:tblStyle w:val="aa"/>
        <w:tblW w:w="9392" w:type="dxa"/>
        <w:tblLook w:val="04A0" w:firstRow="1" w:lastRow="0" w:firstColumn="1" w:lastColumn="0" w:noHBand="0" w:noVBand="1"/>
      </w:tblPr>
      <w:tblGrid>
        <w:gridCol w:w="1090"/>
        <w:gridCol w:w="7193"/>
        <w:gridCol w:w="1109"/>
      </w:tblGrid>
      <w:tr w:rsidR="00B20DA2" w:rsidTr="00B630B5">
        <w:tc>
          <w:tcPr>
            <w:tcW w:w="1090" w:type="dxa"/>
            <w:shd w:val="pct20" w:color="auto" w:fill="auto"/>
          </w:tcPr>
          <w:p w:rsidR="00B20DA2" w:rsidRPr="007F7D7F" w:rsidRDefault="00B20DA2" w:rsidP="00AB2F7B">
            <w:pPr>
              <w:jc w:val="center"/>
              <w:rPr>
                <w:rFonts w:ascii="Cambria Math" w:eastAsia="Cambria Math" w:hAnsi="Cambria Math" w:cs="Times New Roman"/>
                <w:sz w:val="24"/>
                <w:szCs w:val="24"/>
                <w:highlight w:val="lightGray"/>
                <w:lang w:val="en-NZ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Isuue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 xml:space="preserve"> No</w:t>
            </w:r>
            <w:proofErr w:type="spellStart"/>
          </w:p>
        </w:tc>
        <w:tc>
          <w:tcPr>
            <w:tcW w:w="7193" w:type="dxa"/>
            <w:tcBorders>
              <w:bottom w:val="nil"/>
            </w:tcBorders>
            <w:shd w:val="pct20" w:color="auto" w:fill="auto"/>
          </w:tcPr>
          <w:p w:rsidR="00B20DA2" w:rsidRDefault="0074475B" w:rsidP="00AB2F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</w:pP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itle</w:t>
            </w:r>
          </w:p>
          <w:p w:rsidR="00B630B5" w:rsidRPr="00B630B5" w:rsidRDefault="00B630B5" w:rsidP="00AB2F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ja-JP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ja-JP"/>
              </w:rPr>
              <w:t>Result</w:t>
            </w:r>
            <w:r w:rsidR="007418DF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ja-JP"/>
              </w:rPr>
              <w:t>(</w:t>
            </w:r>
            <w:proofErr w:type="gramEnd"/>
            <w:r w:rsidR="007418DF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ja-JP"/>
              </w:rPr>
              <w:t>Status)</w:t>
            </w:r>
          </w:p>
        </w:tc>
        <w:tc>
          <w:tcPr>
            <w:tcW w:w="1109" w:type="dxa"/>
            <w:shd w:val="pct20" w:color="auto" w:fill="auto"/>
          </w:tcPr>
          <w:p w:rsidR="00B20DA2" w:rsidRPr="007F7D7F" w:rsidRDefault="0074475B" w:rsidP="00AB2F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PM reference</w:t>
            </w:r>
          </w:p>
        </w:tc>
      </w:tr>
      <w:tr w:rsidR="00B630B5" w:rsidTr="00B630B5">
        <w:trPr>
          <w:trHeight w:val="231"/>
        </w:trPr>
        <w:tc>
          <w:tcPr>
            <w:tcW w:w="1090" w:type="dxa"/>
            <w:vMerge w:val="restart"/>
          </w:tcPr>
          <w:p w:rsidR="00B630B5" w:rsidRPr="0074475B" w:rsidRDefault="00B630B5" w:rsidP="00AB2F7B">
            <w:pPr>
              <w:jc w:val="center"/>
              <w:rPr>
                <w:rFonts w:ascii="Times New Roman" w:hAnsi="Times New Roman" w:cs="Times New Roman"/>
                <w:sz w:val="22"/>
                <w:lang w:val="en-NZ"/>
              </w:rPr>
            </w:pPr>
            <w:r w:rsidRPr="0074475B">
              <w:rPr>
                <w:rFonts w:ascii="Times New Roman" w:hAnsi="Times New Roman" w:cs="Times New Roman"/>
                <w:sz w:val="22"/>
                <w:lang w:val="en-NZ"/>
              </w:rPr>
              <w:t>1</w:t>
            </w:r>
          </w:p>
        </w:tc>
        <w:tc>
          <w:tcPr>
            <w:tcW w:w="7193" w:type="dxa"/>
            <w:tcBorders>
              <w:top w:val="nil"/>
              <w:bottom w:val="single" w:sz="4" w:space="0" w:color="000000"/>
            </w:tcBorders>
          </w:tcPr>
          <w:p w:rsidR="00B630B5" w:rsidRPr="0074475B" w:rsidRDefault="00B630B5" w:rsidP="00AB2F7B">
            <w:pPr>
              <w:rPr>
                <w:rFonts w:ascii="Times New Roman" w:hAnsi="Times New Roman" w:cs="Times New Roman" w:hint="eastAsia"/>
                <w:sz w:val="22"/>
                <w:lang w:val="en-NZ" w:eastAsia="ja-JP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Relationship between ESIM and the satellite network under which they operate</w:t>
            </w:r>
          </w:p>
        </w:tc>
        <w:tc>
          <w:tcPr>
            <w:tcW w:w="1109" w:type="dxa"/>
            <w:vMerge w:val="restart"/>
          </w:tcPr>
          <w:p w:rsidR="00B630B5" w:rsidRPr="00540B86" w:rsidRDefault="00B630B5" w:rsidP="00AB2F7B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540B86">
              <w:rPr>
                <w:rFonts w:ascii="Times New Roman" w:hAnsi="Times New Roman" w:cs="Times New Roman"/>
                <w:i/>
                <w:szCs w:val="20"/>
              </w:rPr>
              <w:t xml:space="preserve">resolves 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>1.1.1</w:t>
            </w:r>
          </w:p>
        </w:tc>
      </w:tr>
      <w:tr w:rsidR="00B630B5" w:rsidTr="00B630B5">
        <w:trPr>
          <w:trHeight w:val="219"/>
        </w:trPr>
        <w:tc>
          <w:tcPr>
            <w:tcW w:w="1090" w:type="dxa"/>
            <w:vMerge/>
          </w:tcPr>
          <w:p w:rsidR="00B630B5" w:rsidRPr="0074475B" w:rsidRDefault="00B630B5" w:rsidP="00AB2F7B">
            <w:pPr>
              <w:jc w:val="center"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  <w:tc>
          <w:tcPr>
            <w:tcW w:w="7193" w:type="dxa"/>
            <w:tcBorders>
              <w:top w:val="single" w:sz="4" w:space="0" w:color="000000"/>
            </w:tcBorders>
          </w:tcPr>
          <w:p w:rsidR="00B630B5" w:rsidRPr="00B630B5" w:rsidRDefault="00F41617" w:rsidP="00B630B5">
            <w:pPr>
              <w:widowControl/>
              <w:wordWrap/>
              <w:autoSpaceDE/>
              <w:autoSpaceDN/>
              <w:rPr>
                <w:rFonts w:ascii="Times New Roman" w:hAnsi="Times New Roman" w:cs="Times New Roman" w:hint="eastAsia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In this resolution envelope means envelope characteristic of satellite network and does not include envelope of coordination.</w:t>
            </w:r>
          </w:p>
        </w:tc>
        <w:tc>
          <w:tcPr>
            <w:tcW w:w="1109" w:type="dxa"/>
            <w:vMerge/>
          </w:tcPr>
          <w:p w:rsidR="00B630B5" w:rsidRPr="00540B86" w:rsidRDefault="00B630B5" w:rsidP="00AB2F7B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F41617" w:rsidTr="00F41617">
        <w:trPr>
          <w:trHeight w:val="759"/>
        </w:trPr>
        <w:tc>
          <w:tcPr>
            <w:tcW w:w="1090" w:type="dxa"/>
            <w:vMerge w:val="restart"/>
          </w:tcPr>
          <w:p w:rsidR="00F41617" w:rsidRPr="0074475B" w:rsidRDefault="00F41617" w:rsidP="00AB2F7B">
            <w:pPr>
              <w:jc w:val="center"/>
              <w:rPr>
                <w:rFonts w:ascii="Times New Roman" w:hAnsi="Times New Roman" w:cs="Times New Roman"/>
                <w:sz w:val="22"/>
                <w:lang w:val="en-NZ"/>
              </w:rPr>
            </w:pPr>
            <w:r w:rsidRPr="0074475B">
              <w:rPr>
                <w:rFonts w:ascii="Times New Roman" w:hAnsi="Times New Roman" w:cs="Times New Roman"/>
                <w:sz w:val="22"/>
                <w:lang w:val="en-NZ"/>
              </w:rPr>
              <w:t>2</w:t>
            </w:r>
          </w:p>
        </w:tc>
        <w:tc>
          <w:tcPr>
            <w:tcW w:w="7193" w:type="dxa"/>
            <w:tcBorders>
              <w:bottom w:val="single" w:sz="4" w:space="0" w:color="000000"/>
            </w:tcBorders>
          </w:tcPr>
          <w:p w:rsidR="00F41617" w:rsidRPr="0074475B" w:rsidRDefault="00F41617" w:rsidP="00AB2F7B">
            <w:pPr>
              <w:rPr>
                <w:rFonts w:ascii="Times New Roman" w:hAnsi="Times New Roman" w:cs="Times New Roman" w:hint="eastAsia"/>
                <w:sz w:val="22"/>
              </w:rPr>
            </w:pPr>
            <w:proofErr w:type="spellStart"/>
            <w:r w:rsidRPr="0074475B">
              <w:rPr>
                <w:rFonts w:ascii="Times New Roman" w:hAnsi="Times New Roman" w:cs="Times New Roman"/>
                <w:sz w:val="22"/>
              </w:rPr>
              <w:t>At</w:t>
            </w:r>
            <w:proofErr w:type="spellEnd"/>
            <w:r w:rsidRPr="0074475B">
              <w:rPr>
                <w:rFonts w:ascii="Times New Roman" w:hAnsi="Times New Roman" w:cs="Times New Roman"/>
                <w:sz w:val="22"/>
              </w:rPr>
              <w:t xml:space="preserve"> which stage of the regulatory process of a satellite network can an ESIM operate? At which stage should the BR carry out an examination of the characteristics of ESIM with respect to those of the relative satellite network?</w:t>
            </w:r>
          </w:p>
        </w:tc>
        <w:tc>
          <w:tcPr>
            <w:tcW w:w="1109" w:type="dxa"/>
            <w:vMerge w:val="restart"/>
          </w:tcPr>
          <w:p w:rsidR="00F41617" w:rsidRPr="00540B86" w:rsidRDefault="00F41617" w:rsidP="00AB2F7B">
            <w:pPr>
              <w:rPr>
                <w:rFonts w:ascii="Times New Roman" w:hAnsi="Times New Roman" w:cs="Times New Roman"/>
                <w:szCs w:val="20"/>
                <w:lang w:val="en-NZ"/>
              </w:rPr>
            </w:pPr>
            <w:r w:rsidRPr="00540B86">
              <w:rPr>
                <w:rFonts w:ascii="Times New Roman" w:hAnsi="Times New Roman" w:cs="Times New Roman"/>
                <w:i/>
                <w:szCs w:val="20"/>
              </w:rPr>
              <w:t xml:space="preserve">resolves 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 xml:space="preserve">1.1.4 </w:t>
            </w:r>
            <w:r w:rsidRPr="00540B86">
              <w:rPr>
                <w:rFonts w:ascii="Times New Roman" w:hAnsi="Times New Roman" w:cs="Times New Roman"/>
                <w:szCs w:val="20"/>
              </w:rPr>
              <w:t>and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 xml:space="preserve"> 1.1.5</w:t>
            </w:r>
          </w:p>
        </w:tc>
      </w:tr>
      <w:tr w:rsidR="00F41617" w:rsidTr="00F41617">
        <w:trPr>
          <w:trHeight w:val="244"/>
        </w:trPr>
        <w:tc>
          <w:tcPr>
            <w:tcW w:w="1090" w:type="dxa"/>
            <w:vMerge/>
          </w:tcPr>
          <w:p w:rsidR="00F41617" w:rsidRPr="0074475B" w:rsidRDefault="00F41617" w:rsidP="00AB2F7B">
            <w:pPr>
              <w:jc w:val="center"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  <w:tc>
          <w:tcPr>
            <w:tcW w:w="7193" w:type="dxa"/>
            <w:tcBorders>
              <w:top w:val="single" w:sz="4" w:space="0" w:color="000000"/>
            </w:tcBorders>
          </w:tcPr>
          <w:p w:rsidR="00F41617" w:rsidRPr="00283914" w:rsidRDefault="00F41617" w:rsidP="00AB2F7B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 w:rsidRPr="00283914">
              <w:rPr>
                <w:rFonts w:ascii="Times New Roman" w:hAnsi="Times New Roman" w:cs="Times New Roman"/>
                <w:szCs w:val="20"/>
                <w:lang w:eastAsia="ja-JP"/>
              </w:rPr>
              <w:t>Chairman will propose regulatory text to start compromise.</w:t>
            </w:r>
          </w:p>
        </w:tc>
        <w:tc>
          <w:tcPr>
            <w:tcW w:w="1109" w:type="dxa"/>
            <w:vMerge/>
          </w:tcPr>
          <w:p w:rsidR="00F41617" w:rsidRPr="00540B86" w:rsidRDefault="00F41617" w:rsidP="00AB2F7B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283914" w:rsidTr="00283914">
        <w:trPr>
          <w:trHeight w:val="540"/>
        </w:trPr>
        <w:tc>
          <w:tcPr>
            <w:tcW w:w="1090" w:type="dxa"/>
            <w:vMerge w:val="restart"/>
          </w:tcPr>
          <w:p w:rsidR="00283914" w:rsidRPr="0074475B" w:rsidRDefault="00283914" w:rsidP="00AB2F7B">
            <w:pPr>
              <w:jc w:val="center"/>
              <w:rPr>
                <w:rFonts w:ascii="Times New Roman" w:hAnsi="Times New Roman" w:cs="Times New Roman"/>
                <w:sz w:val="22"/>
                <w:lang w:val="en-NZ"/>
              </w:rPr>
            </w:pPr>
            <w:r w:rsidRPr="0074475B">
              <w:rPr>
                <w:rFonts w:ascii="Times New Roman" w:hAnsi="Times New Roman" w:cs="Times New Roman"/>
                <w:sz w:val="22"/>
                <w:lang w:val="en-NZ"/>
              </w:rPr>
              <w:t>3</w:t>
            </w:r>
          </w:p>
        </w:tc>
        <w:tc>
          <w:tcPr>
            <w:tcW w:w="7193" w:type="dxa"/>
            <w:tcBorders>
              <w:bottom w:val="single" w:sz="4" w:space="0" w:color="000000"/>
            </w:tcBorders>
          </w:tcPr>
          <w:p w:rsidR="00283914" w:rsidRPr="0074475B" w:rsidRDefault="00283914" w:rsidP="00AB2F7B">
            <w:pPr>
              <w:rPr>
                <w:rFonts w:ascii="Times New Roman" w:hAnsi="Times New Roman" w:cs="Times New Roman" w:hint="eastAsia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Does the resolution need to indicate specific provisions that ESIM should comply with to protect non-GSO MSS feeder-links?</w:t>
            </w:r>
          </w:p>
        </w:tc>
        <w:tc>
          <w:tcPr>
            <w:tcW w:w="1109" w:type="dxa"/>
            <w:vMerge w:val="restart"/>
          </w:tcPr>
          <w:p w:rsidR="00283914" w:rsidRPr="00540B86" w:rsidRDefault="00283914" w:rsidP="00AB2F7B">
            <w:pPr>
              <w:rPr>
                <w:rFonts w:ascii="Times New Roman" w:hAnsi="Times New Roman" w:cs="Times New Roman"/>
                <w:szCs w:val="20"/>
                <w:lang w:val="en-NZ"/>
              </w:rPr>
            </w:pPr>
            <w:r w:rsidRPr="00540B86">
              <w:rPr>
                <w:rFonts w:ascii="Times New Roman" w:hAnsi="Times New Roman" w:cs="Times New Roman"/>
                <w:i/>
                <w:szCs w:val="20"/>
              </w:rPr>
              <w:t xml:space="preserve">resolves 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>1.1.7</w:t>
            </w:r>
          </w:p>
        </w:tc>
      </w:tr>
      <w:tr w:rsidR="00283914" w:rsidTr="00283914">
        <w:trPr>
          <w:trHeight w:val="219"/>
        </w:trPr>
        <w:tc>
          <w:tcPr>
            <w:tcW w:w="1090" w:type="dxa"/>
            <w:vMerge/>
          </w:tcPr>
          <w:p w:rsidR="00283914" w:rsidRPr="0074475B" w:rsidRDefault="00283914" w:rsidP="00AB2F7B">
            <w:pPr>
              <w:jc w:val="center"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  <w:tc>
          <w:tcPr>
            <w:tcW w:w="7193" w:type="dxa"/>
            <w:tcBorders>
              <w:top w:val="single" w:sz="4" w:space="0" w:color="000000"/>
            </w:tcBorders>
          </w:tcPr>
          <w:p w:rsidR="00283914" w:rsidRPr="00283914" w:rsidRDefault="00283914" w:rsidP="00AB2F7B">
            <w:pPr>
              <w:rPr>
                <w:rFonts w:ascii="Times New Roman" w:hAnsi="Times New Roman" w:cs="Times New Roman" w:hint="eastAsia"/>
                <w:szCs w:val="20"/>
              </w:rPr>
            </w:pPr>
            <w:r w:rsidRPr="00283914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283914">
              <w:rPr>
                <w:rFonts w:ascii="Times New Roman" w:hAnsi="Times New Roman" w:cs="Times New Roman"/>
                <w:szCs w:val="20"/>
              </w:rPr>
              <w:t>ITEL will consider whether the condition can be as guidance.</w:t>
            </w:r>
          </w:p>
        </w:tc>
        <w:tc>
          <w:tcPr>
            <w:tcW w:w="1109" w:type="dxa"/>
            <w:vMerge/>
          </w:tcPr>
          <w:p w:rsidR="00283914" w:rsidRPr="00540B86" w:rsidRDefault="00283914" w:rsidP="00AB2F7B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20DA2" w:rsidTr="00B630B5">
        <w:tc>
          <w:tcPr>
            <w:tcW w:w="1090" w:type="dxa"/>
            <w:vAlign w:val="center"/>
          </w:tcPr>
          <w:p w:rsidR="00B20DA2" w:rsidRPr="0074475B" w:rsidRDefault="00B20DA2" w:rsidP="00AB2F7B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193" w:type="dxa"/>
          </w:tcPr>
          <w:p w:rsidR="00B20DA2" w:rsidRPr="0074475B" w:rsidRDefault="00B20DA2" w:rsidP="00AB2F7B">
            <w:pPr>
              <w:rPr>
                <w:rFonts w:ascii="Times New Roman" w:hAnsi="Times New Roman" w:cs="Times New Roman"/>
                <w:sz w:val="22"/>
                <w:lang w:val="en-NZ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Should ESIM protect the future development of terrestrial services?</w:t>
            </w:r>
          </w:p>
        </w:tc>
        <w:tc>
          <w:tcPr>
            <w:tcW w:w="1109" w:type="dxa"/>
          </w:tcPr>
          <w:p w:rsidR="00B20DA2" w:rsidRPr="00540B86" w:rsidRDefault="00B20DA2" w:rsidP="00AB2F7B">
            <w:pPr>
              <w:rPr>
                <w:rFonts w:ascii="Times New Roman" w:hAnsi="Times New Roman" w:cs="Times New Roman"/>
                <w:szCs w:val="20"/>
                <w:lang w:val="en-NZ"/>
              </w:rPr>
            </w:pPr>
            <w:r w:rsidRPr="00540B86">
              <w:rPr>
                <w:rFonts w:ascii="Times New Roman" w:hAnsi="Times New Roman" w:cs="Times New Roman"/>
                <w:i/>
                <w:szCs w:val="20"/>
              </w:rPr>
              <w:t xml:space="preserve">resolves 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 xml:space="preserve">1.2.2 </w:t>
            </w:r>
            <w:r w:rsidRPr="00540B86">
              <w:rPr>
                <w:rFonts w:ascii="Times New Roman" w:hAnsi="Times New Roman" w:cs="Times New Roman"/>
                <w:szCs w:val="20"/>
              </w:rPr>
              <w:t xml:space="preserve">and 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>1.2.3</w:t>
            </w:r>
          </w:p>
        </w:tc>
      </w:tr>
      <w:tr w:rsidR="0074475B" w:rsidTr="00B630B5">
        <w:tc>
          <w:tcPr>
            <w:tcW w:w="1090" w:type="dxa"/>
            <w:vAlign w:val="center"/>
          </w:tcPr>
          <w:p w:rsidR="0074475B" w:rsidRPr="0074475B" w:rsidRDefault="0074475B" w:rsidP="00AB2F7B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4bis</w:t>
            </w:r>
          </w:p>
        </w:tc>
        <w:tc>
          <w:tcPr>
            <w:tcW w:w="7193" w:type="dxa"/>
          </w:tcPr>
          <w:p w:rsidR="0074475B" w:rsidRPr="0074475B" w:rsidRDefault="0074475B" w:rsidP="00AB2F7B">
            <w:pPr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 xml:space="preserve">The Bureau shall examine the information with respect to its conformity with the </w:t>
            </w:r>
            <w:proofErr w:type="spellStart"/>
            <w:r w:rsidRPr="0074475B">
              <w:rPr>
                <w:rFonts w:ascii="Times New Roman" w:hAnsi="Times New Roman" w:cs="Times New Roman"/>
                <w:sz w:val="22"/>
              </w:rPr>
              <w:t>pfd</w:t>
            </w:r>
            <w:proofErr w:type="spellEnd"/>
            <w:r w:rsidRPr="0074475B">
              <w:rPr>
                <w:rFonts w:ascii="Times New Roman" w:hAnsi="Times New Roman" w:cs="Times New Roman"/>
                <w:sz w:val="22"/>
              </w:rPr>
              <w:t xml:space="preserve"> limits specified in Part 2 of Annex 2 on the Earth’s surface</w:t>
            </w:r>
          </w:p>
        </w:tc>
        <w:tc>
          <w:tcPr>
            <w:tcW w:w="1109" w:type="dxa"/>
          </w:tcPr>
          <w:p w:rsidR="0074475B" w:rsidRPr="00540B86" w:rsidRDefault="0074475B" w:rsidP="00AB2F7B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540B86">
              <w:rPr>
                <w:rFonts w:ascii="Times New Roman" w:hAnsi="Times New Roman" w:cs="Times New Roman"/>
                <w:i/>
                <w:szCs w:val="20"/>
              </w:rPr>
              <w:t xml:space="preserve">New resolves 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 xml:space="preserve">1.2.3 </w:t>
            </w:r>
            <w:r w:rsidRPr="00540B86">
              <w:rPr>
                <w:rFonts w:ascii="Times New Roman" w:hAnsi="Times New Roman" w:cs="Times New Roman"/>
                <w:bCs/>
                <w:szCs w:val="20"/>
              </w:rPr>
              <w:t>by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gramStart"/>
            <w:r w:rsidRPr="00540B86">
              <w:rPr>
                <w:rFonts w:ascii="Times New Roman" w:hAnsi="Times New Roman" w:cs="Times New Roman"/>
                <w:bCs/>
                <w:szCs w:val="20"/>
              </w:rPr>
              <w:t>ACP  and</w:t>
            </w:r>
            <w:proofErr w:type="gramEnd"/>
            <w:r w:rsidRPr="00540B86">
              <w:rPr>
                <w:rFonts w:ascii="Times New Roman" w:hAnsi="Times New Roman" w:cs="Times New Roman"/>
                <w:bCs/>
                <w:szCs w:val="20"/>
              </w:rPr>
              <w:t xml:space="preserve"> AUS</w:t>
            </w:r>
          </w:p>
        </w:tc>
      </w:tr>
      <w:tr w:rsidR="00B20DA2" w:rsidTr="00B630B5">
        <w:tc>
          <w:tcPr>
            <w:tcW w:w="1090" w:type="dxa"/>
            <w:vAlign w:val="center"/>
          </w:tcPr>
          <w:p w:rsidR="00B20DA2" w:rsidRPr="0074475B" w:rsidRDefault="00B20DA2" w:rsidP="00AB2F7B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193" w:type="dxa"/>
          </w:tcPr>
          <w:p w:rsidR="00B20DA2" w:rsidRPr="0074475B" w:rsidRDefault="00B20DA2" w:rsidP="00AB2F7B">
            <w:pPr>
              <w:rPr>
                <w:rFonts w:ascii="Times New Roman" w:hAnsi="Times New Roman" w:cs="Times New Roman"/>
                <w:sz w:val="22"/>
                <w:lang w:val="en-NZ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How does the administration responsible for ESIM ensure that they operate on a non-interference non-protection basis?</w:t>
            </w:r>
          </w:p>
        </w:tc>
        <w:tc>
          <w:tcPr>
            <w:tcW w:w="1109" w:type="dxa"/>
          </w:tcPr>
          <w:p w:rsidR="00B20DA2" w:rsidRPr="00540B86" w:rsidRDefault="00B20DA2" w:rsidP="00AB2F7B">
            <w:pPr>
              <w:rPr>
                <w:rFonts w:ascii="Times New Roman" w:hAnsi="Times New Roman" w:cs="Times New Roman"/>
                <w:szCs w:val="20"/>
                <w:lang w:val="en-NZ"/>
              </w:rPr>
            </w:pPr>
            <w:r w:rsidRPr="00540B86">
              <w:rPr>
                <w:rFonts w:ascii="Times New Roman" w:hAnsi="Times New Roman" w:cs="Times New Roman"/>
                <w:i/>
                <w:szCs w:val="20"/>
              </w:rPr>
              <w:t xml:space="preserve">resolves 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>1.2.4</w:t>
            </w:r>
          </w:p>
        </w:tc>
      </w:tr>
      <w:tr w:rsidR="00B20DA2" w:rsidTr="00B630B5">
        <w:tc>
          <w:tcPr>
            <w:tcW w:w="1090" w:type="dxa"/>
            <w:vAlign w:val="center"/>
          </w:tcPr>
          <w:p w:rsidR="00B20DA2" w:rsidRPr="0074475B" w:rsidRDefault="00B20DA2" w:rsidP="00AB2F7B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193" w:type="dxa"/>
          </w:tcPr>
          <w:p w:rsidR="00B20DA2" w:rsidRPr="0074475B" w:rsidRDefault="00B20DA2" w:rsidP="00AB2F7B">
            <w:pPr>
              <w:rPr>
                <w:rFonts w:ascii="Times New Roman" w:hAnsi="Times New Roman" w:cs="Times New Roman"/>
                <w:sz w:val="22"/>
                <w:lang w:val="en-NZ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Are the conditions indicated in Annex 2 sufficient to ensure the protection of terrestrial services</w:t>
            </w:r>
          </w:p>
        </w:tc>
        <w:tc>
          <w:tcPr>
            <w:tcW w:w="1109" w:type="dxa"/>
          </w:tcPr>
          <w:p w:rsidR="00B20DA2" w:rsidRPr="00540B86" w:rsidRDefault="00B20DA2" w:rsidP="00AB2F7B">
            <w:pPr>
              <w:rPr>
                <w:rFonts w:ascii="Times New Roman" w:hAnsi="Times New Roman" w:cs="Times New Roman"/>
                <w:szCs w:val="20"/>
                <w:lang w:val="en-NZ"/>
              </w:rPr>
            </w:pPr>
            <w:r w:rsidRPr="00540B86">
              <w:rPr>
                <w:rFonts w:ascii="Times New Roman" w:hAnsi="Times New Roman" w:cs="Times New Roman"/>
                <w:i/>
                <w:szCs w:val="20"/>
              </w:rPr>
              <w:t xml:space="preserve">resolves 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>1.2.5</w:t>
            </w:r>
          </w:p>
        </w:tc>
      </w:tr>
      <w:tr w:rsidR="00B20DA2" w:rsidTr="00B630B5">
        <w:tc>
          <w:tcPr>
            <w:tcW w:w="1090" w:type="dxa"/>
            <w:vAlign w:val="center"/>
          </w:tcPr>
          <w:p w:rsidR="00B20DA2" w:rsidRPr="0074475B" w:rsidRDefault="00B20DA2" w:rsidP="00AB2F7B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7193" w:type="dxa"/>
          </w:tcPr>
          <w:p w:rsidR="00B20DA2" w:rsidRPr="0074475B" w:rsidRDefault="00B20DA2" w:rsidP="00AB2F7B">
            <w:pPr>
              <w:rPr>
                <w:rFonts w:ascii="Times New Roman" w:hAnsi="Times New Roman" w:cs="Times New Roman"/>
                <w:sz w:val="22"/>
                <w:lang w:val="en-NZ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 xml:space="preserve">Protection of other space services (Annex 1). To which band should the </w:t>
            </w:r>
            <w:proofErr w:type="gramStart"/>
            <w:r w:rsidRPr="0074475B">
              <w:rPr>
                <w:rFonts w:ascii="Times New Roman" w:hAnsi="Times New Roman" w:cs="Times New Roman"/>
                <w:sz w:val="22"/>
              </w:rPr>
              <w:t>off-axis</w:t>
            </w:r>
            <w:proofErr w:type="gramEnd"/>
            <w:r w:rsidRPr="0074475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4475B">
              <w:rPr>
                <w:rFonts w:ascii="Times New Roman" w:hAnsi="Times New Roman" w:cs="Times New Roman"/>
                <w:sz w:val="22"/>
              </w:rPr>
              <w:t>e.i.r.p</w:t>
            </w:r>
            <w:proofErr w:type="spellEnd"/>
            <w:r w:rsidRPr="0074475B">
              <w:rPr>
                <w:rFonts w:ascii="Times New Roman" w:hAnsi="Times New Roman" w:cs="Times New Roman"/>
                <w:sz w:val="22"/>
              </w:rPr>
              <w:t>. limits of an ESIM apply?</w:t>
            </w:r>
          </w:p>
        </w:tc>
        <w:tc>
          <w:tcPr>
            <w:tcW w:w="1109" w:type="dxa"/>
          </w:tcPr>
          <w:p w:rsidR="00B20DA2" w:rsidRPr="00540B86" w:rsidRDefault="00B20DA2" w:rsidP="00AB2F7B">
            <w:pPr>
              <w:rPr>
                <w:rFonts w:ascii="Times New Roman" w:hAnsi="Times New Roman" w:cs="Times New Roman"/>
                <w:szCs w:val="20"/>
              </w:rPr>
            </w:pPr>
            <w:r w:rsidRPr="00540B86">
              <w:rPr>
                <w:rFonts w:ascii="Times New Roman" w:hAnsi="Times New Roman" w:cs="Times New Roman"/>
                <w:szCs w:val="20"/>
              </w:rPr>
              <w:t xml:space="preserve">Provision </w:t>
            </w:r>
            <w:r w:rsidRPr="00540B86">
              <w:rPr>
                <w:rFonts w:ascii="Times New Roman" w:hAnsi="Times New Roman" w:cs="Times New Roman"/>
                <w:b/>
                <w:i/>
                <w:szCs w:val="20"/>
              </w:rPr>
              <w:t>1a)</w:t>
            </w:r>
            <w:r w:rsidRPr="00540B86">
              <w:rPr>
                <w:rFonts w:ascii="Times New Roman" w:hAnsi="Times New Roman" w:cs="Times New Roman"/>
                <w:szCs w:val="20"/>
              </w:rPr>
              <w:t xml:space="preserve"> of 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>Annex 1</w:t>
            </w:r>
          </w:p>
        </w:tc>
      </w:tr>
      <w:tr w:rsidR="00B20DA2" w:rsidTr="00B630B5">
        <w:tc>
          <w:tcPr>
            <w:tcW w:w="1090" w:type="dxa"/>
            <w:vAlign w:val="center"/>
          </w:tcPr>
          <w:p w:rsidR="00B20DA2" w:rsidRPr="0074475B" w:rsidRDefault="00B20DA2" w:rsidP="00AB2F7B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7193" w:type="dxa"/>
          </w:tcPr>
          <w:p w:rsidR="00B20DA2" w:rsidRPr="0074475B" w:rsidRDefault="00B20DA2" w:rsidP="00AB2F7B">
            <w:pPr>
              <w:rPr>
                <w:rFonts w:ascii="Times New Roman" w:hAnsi="Times New Roman" w:cs="Times New Roman"/>
                <w:sz w:val="22"/>
                <w:lang w:val="en-NZ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 xml:space="preserve">Protection of other space services (Annex 1). Can the on-axis </w:t>
            </w:r>
            <w:proofErr w:type="spellStart"/>
            <w:r w:rsidRPr="0074475B">
              <w:rPr>
                <w:rFonts w:ascii="Times New Roman" w:hAnsi="Times New Roman" w:cs="Times New Roman"/>
                <w:sz w:val="22"/>
              </w:rPr>
              <w:t>e.i.r.p</w:t>
            </w:r>
            <w:proofErr w:type="spellEnd"/>
            <w:r w:rsidRPr="0074475B">
              <w:rPr>
                <w:rFonts w:ascii="Times New Roman" w:hAnsi="Times New Roman" w:cs="Times New Roman"/>
                <w:sz w:val="22"/>
              </w:rPr>
              <w:t xml:space="preserve">. of an ESIM not meeting the limits in </w:t>
            </w:r>
            <w:r w:rsidRPr="0074475B">
              <w:rPr>
                <w:rFonts w:ascii="Times New Roman" w:hAnsi="Times New Roman" w:cs="Times New Roman"/>
                <w:i/>
                <w:sz w:val="22"/>
              </w:rPr>
              <w:t>1a)</w:t>
            </w:r>
            <w:r w:rsidRPr="0074475B">
              <w:rPr>
                <w:rFonts w:ascii="Times New Roman" w:hAnsi="Times New Roman" w:cs="Times New Roman"/>
                <w:sz w:val="22"/>
              </w:rPr>
              <w:t xml:space="preserve"> be increased and/or decreased proportionately?</w:t>
            </w:r>
          </w:p>
        </w:tc>
        <w:tc>
          <w:tcPr>
            <w:tcW w:w="1109" w:type="dxa"/>
          </w:tcPr>
          <w:p w:rsidR="00B20DA2" w:rsidRPr="00540B86" w:rsidRDefault="00B20DA2" w:rsidP="00AB2F7B">
            <w:pPr>
              <w:rPr>
                <w:rFonts w:ascii="Times New Roman" w:hAnsi="Times New Roman" w:cs="Times New Roman"/>
                <w:szCs w:val="20"/>
                <w:lang w:val="en-NZ"/>
              </w:rPr>
            </w:pPr>
            <w:r w:rsidRPr="00540B86">
              <w:rPr>
                <w:rFonts w:ascii="Times New Roman" w:hAnsi="Times New Roman" w:cs="Times New Roman"/>
                <w:szCs w:val="20"/>
              </w:rPr>
              <w:t xml:space="preserve">Provision </w:t>
            </w:r>
            <w:r w:rsidRPr="00540B86">
              <w:rPr>
                <w:rFonts w:ascii="Times New Roman" w:hAnsi="Times New Roman" w:cs="Times New Roman"/>
                <w:b/>
                <w:i/>
                <w:szCs w:val="20"/>
              </w:rPr>
              <w:t>1b)</w:t>
            </w:r>
            <w:r w:rsidRPr="00540B86">
              <w:rPr>
                <w:rFonts w:ascii="Times New Roman" w:hAnsi="Times New Roman" w:cs="Times New Roman"/>
                <w:szCs w:val="20"/>
              </w:rPr>
              <w:t xml:space="preserve"> of 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>Annex 1</w:t>
            </w:r>
          </w:p>
        </w:tc>
      </w:tr>
      <w:tr w:rsidR="00B20DA2" w:rsidTr="00B630B5">
        <w:tc>
          <w:tcPr>
            <w:tcW w:w="1090" w:type="dxa"/>
            <w:vAlign w:val="center"/>
          </w:tcPr>
          <w:p w:rsidR="00B20DA2" w:rsidRPr="0074475B" w:rsidRDefault="00B20DA2" w:rsidP="00AB2F7B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7193" w:type="dxa"/>
          </w:tcPr>
          <w:p w:rsidR="00B20DA2" w:rsidRPr="0074475B" w:rsidRDefault="00B20DA2" w:rsidP="00AB2F7B">
            <w:pPr>
              <w:rPr>
                <w:rFonts w:ascii="Times New Roman" w:hAnsi="Times New Roman" w:cs="Times New Roman"/>
                <w:b/>
                <w:bCs/>
                <w:sz w:val="22"/>
                <w:lang w:val="en-NZ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Which are the technical, operational and regulatory conditions that would ensure that M-ESIM protect terrestrial services?</w:t>
            </w:r>
            <w:r w:rsidRPr="0074475B">
              <w:rPr>
                <w:rFonts w:ascii="Times New Roman" w:hAnsi="Times New Roman" w:cs="Times New Roman"/>
                <w:sz w:val="22"/>
                <w:lang w:val="en-NZ"/>
              </w:rPr>
              <w:t xml:space="preserve"> </w:t>
            </w:r>
          </w:p>
        </w:tc>
        <w:tc>
          <w:tcPr>
            <w:tcW w:w="1109" w:type="dxa"/>
          </w:tcPr>
          <w:p w:rsidR="00B20DA2" w:rsidRPr="00540B86" w:rsidRDefault="00B20DA2" w:rsidP="00AB2F7B">
            <w:pPr>
              <w:rPr>
                <w:rFonts w:ascii="Times New Roman" w:hAnsi="Times New Roman" w:cs="Times New Roman"/>
                <w:szCs w:val="20"/>
                <w:lang w:val="en-NZ"/>
              </w:rPr>
            </w:pPr>
            <w:r w:rsidRPr="00540B86">
              <w:rPr>
                <w:rFonts w:ascii="Times New Roman" w:hAnsi="Times New Roman" w:cs="Times New Roman"/>
                <w:b/>
                <w:szCs w:val="20"/>
              </w:rPr>
              <w:t>Annex 2</w:t>
            </w:r>
          </w:p>
        </w:tc>
      </w:tr>
      <w:tr w:rsidR="00B20DA2" w:rsidTr="00B630B5">
        <w:tc>
          <w:tcPr>
            <w:tcW w:w="1090" w:type="dxa"/>
            <w:vAlign w:val="center"/>
          </w:tcPr>
          <w:p w:rsidR="00B20DA2" w:rsidRPr="0074475B" w:rsidRDefault="00B20DA2" w:rsidP="00AB2F7B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7193" w:type="dxa"/>
          </w:tcPr>
          <w:p w:rsidR="00B20DA2" w:rsidRPr="0074475B" w:rsidRDefault="00B20DA2" w:rsidP="00AB2F7B">
            <w:pPr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Which are the technical, operational and regulatory conditions that would ensure that A-ESIM protect terrestrial services?</w:t>
            </w:r>
          </w:p>
        </w:tc>
        <w:tc>
          <w:tcPr>
            <w:tcW w:w="1109" w:type="dxa"/>
          </w:tcPr>
          <w:p w:rsidR="00B20DA2" w:rsidRPr="00540B86" w:rsidRDefault="00B20DA2" w:rsidP="00AB2F7B">
            <w:pPr>
              <w:rPr>
                <w:rFonts w:ascii="Times New Roman" w:hAnsi="Times New Roman" w:cs="Times New Roman"/>
                <w:szCs w:val="20"/>
              </w:rPr>
            </w:pPr>
            <w:r w:rsidRPr="00540B86">
              <w:rPr>
                <w:rFonts w:ascii="Times New Roman" w:hAnsi="Times New Roman" w:cs="Times New Roman"/>
                <w:b/>
                <w:szCs w:val="20"/>
              </w:rPr>
              <w:t>Annex 2</w:t>
            </w:r>
          </w:p>
        </w:tc>
      </w:tr>
      <w:tr w:rsidR="0074475B" w:rsidTr="00B630B5">
        <w:tc>
          <w:tcPr>
            <w:tcW w:w="1090" w:type="dxa"/>
            <w:vAlign w:val="center"/>
          </w:tcPr>
          <w:p w:rsidR="0074475B" w:rsidRPr="0074475B" w:rsidRDefault="0074475B" w:rsidP="00AB2F7B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7193" w:type="dxa"/>
          </w:tcPr>
          <w:p w:rsidR="0074475B" w:rsidRPr="0074475B" w:rsidRDefault="0074475B" w:rsidP="0074475B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color w:val="000000"/>
                <w:sz w:val="22"/>
              </w:rPr>
              <w:t xml:space="preserve">Responsibilities of the administrations involved in the operation and </w:t>
            </w:r>
            <w:proofErr w:type="spellStart"/>
            <w:r w:rsidRPr="0074475B">
              <w:rPr>
                <w:rFonts w:ascii="Times New Roman" w:hAnsi="Times New Roman" w:cs="Times New Roman"/>
                <w:color w:val="000000"/>
                <w:sz w:val="22"/>
              </w:rPr>
              <w:t>authorisation</w:t>
            </w:r>
            <w:proofErr w:type="spellEnd"/>
            <w:r w:rsidRPr="0074475B">
              <w:rPr>
                <w:rFonts w:ascii="Times New Roman" w:hAnsi="Times New Roman" w:cs="Times New Roman"/>
                <w:color w:val="000000"/>
                <w:sz w:val="22"/>
              </w:rPr>
              <w:t xml:space="preserve"> of ESIM for the management of potential interference</w:t>
            </w:r>
          </w:p>
        </w:tc>
        <w:tc>
          <w:tcPr>
            <w:tcW w:w="1109" w:type="dxa"/>
          </w:tcPr>
          <w:p w:rsidR="0074475B" w:rsidRPr="00540B86" w:rsidRDefault="0074475B" w:rsidP="00AB2F7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40B86">
              <w:rPr>
                <w:rFonts w:ascii="Times New Roman" w:hAnsi="Times New Roman" w:cs="Times New Roman"/>
                <w:b/>
                <w:szCs w:val="20"/>
              </w:rPr>
              <w:t>Annex 3</w:t>
            </w:r>
          </w:p>
        </w:tc>
      </w:tr>
    </w:tbl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Pr="007418DF" w:rsidRDefault="008742F3" w:rsidP="00C82B13">
      <w:pPr>
        <w:pStyle w:val="a3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lastRenderedPageBreak/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7418DF" w:rsidRPr="00540B86" w:rsidRDefault="007418DF" w:rsidP="007418DF">
      <w:pPr>
        <w:rPr>
          <w:rFonts w:hint="eastAsia"/>
        </w:rPr>
      </w:pPr>
    </w:p>
    <w:p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7F7D7F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843" w:rsidRDefault="000B1843" w:rsidP="00D1517A">
      <w:pPr>
        <w:spacing w:after="0" w:line="240" w:lineRule="auto"/>
      </w:pPr>
      <w:r>
        <w:separator/>
      </w:r>
    </w:p>
  </w:endnote>
  <w:endnote w:type="continuationSeparator" w:id="0">
    <w:p w:rsidR="000B1843" w:rsidRDefault="000B1843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B0604020202020204"/>
    <w:charset w:val="00"/>
    <w:family w:val="roman"/>
    <w:pitch w:val="variable"/>
    <w:sig w:usb0="00003A87" w:usb1="00000000" w:usb2="00000000" w:usb3="00000000" w:csb0="000000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843" w:rsidRDefault="000B1843" w:rsidP="00D1517A">
      <w:pPr>
        <w:spacing w:after="0" w:line="240" w:lineRule="auto"/>
      </w:pPr>
      <w:r>
        <w:separator/>
      </w:r>
    </w:p>
  </w:footnote>
  <w:footnote w:type="continuationSeparator" w:id="0">
    <w:p w:rsidR="000B1843" w:rsidRDefault="000B1843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0A439E"/>
    <w:multiLevelType w:val="hybridMultilevel"/>
    <w:tmpl w:val="7CBE22B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22D14"/>
    <w:multiLevelType w:val="hybridMultilevel"/>
    <w:tmpl w:val="E624984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E9"/>
    <w:rsid w:val="0008597F"/>
    <w:rsid w:val="00086F2C"/>
    <w:rsid w:val="000B1843"/>
    <w:rsid w:val="000B5983"/>
    <w:rsid w:val="001055F0"/>
    <w:rsid w:val="00115188"/>
    <w:rsid w:val="001A1F17"/>
    <w:rsid w:val="001E0789"/>
    <w:rsid w:val="00216055"/>
    <w:rsid w:val="0022072F"/>
    <w:rsid w:val="002252CC"/>
    <w:rsid w:val="00283914"/>
    <w:rsid w:val="00283D24"/>
    <w:rsid w:val="002A3CB3"/>
    <w:rsid w:val="002F7467"/>
    <w:rsid w:val="003346ED"/>
    <w:rsid w:val="00423FFE"/>
    <w:rsid w:val="004A574B"/>
    <w:rsid w:val="004D7CC0"/>
    <w:rsid w:val="004E6D2A"/>
    <w:rsid w:val="00540B86"/>
    <w:rsid w:val="005755E6"/>
    <w:rsid w:val="005979E3"/>
    <w:rsid w:val="005A360C"/>
    <w:rsid w:val="00612C7B"/>
    <w:rsid w:val="0063566C"/>
    <w:rsid w:val="00677357"/>
    <w:rsid w:val="00683E04"/>
    <w:rsid w:val="006964DF"/>
    <w:rsid w:val="006B3DF8"/>
    <w:rsid w:val="007418DF"/>
    <w:rsid w:val="0074475B"/>
    <w:rsid w:val="007F7D7F"/>
    <w:rsid w:val="0080615E"/>
    <w:rsid w:val="0085537E"/>
    <w:rsid w:val="008742F3"/>
    <w:rsid w:val="00890DA9"/>
    <w:rsid w:val="008C425A"/>
    <w:rsid w:val="008E5F6F"/>
    <w:rsid w:val="009E27EC"/>
    <w:rsid w:val="009E47B4"/>
    <w:rsid w:val="00A726A1"/>
    <w:rsid w:val="00AA79D2"/>
    <w:rsid w:val="00AB604A"/>
    <w:rsid w:val="00AC461C"/>
    <w:rsid w:val="00B20DA2"/>
    <w:rsid w:val="00B630B5"/>
    <w:rsid w:val="00BF23CC"/>
    <w:rsid w:val="00C750CB"/>
    <w:rsid w:val="00C82B13"/>
    <w:rsid w:val="00D1517A"/>
    <w:rsid w:val="00DC4E98"/>
    <w:rsid w:val="00DD242C"/>
    <w:rsid w:val="00E11E49"/>
    <w:rsid w:val="00EA1B34"/>
    <w:rsid w:val="00EC68D5"/>
    <w:rsid w:val="00EE57E9"/>
    <w:rsid w:val="00EF7969"/>
    <w:rsid w:val="00F41617"/>
    <w:rsid w:val="00F84754"/>
    <w:rsid w:val="00FD1CF0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E1A7F"/>
  <w15:chartTrackingRefBased/>
  <w15:docId w15:val="{D34E9171-8AF9-2547-96BB-84E3CBE5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1517A"/>
  </w:style>
  <w:style w:type="paragraph" w:customStyle="1" w:styleId="Agendaitem">
    <w:name w:val="Agenda_item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autoSpaceDE/>
      <w:autoSpaceDN/>
      <w:spacing w:before="240" w:after="0" w:line="240" w:lineRule="auto"/>
      <w:jc w:val="center"/>
    </w:pPr>
    <w:rPr>
      <w:rFonts w:ascii="Times New Roman" w:eastAsia="ＭＳ 明朝" w:hAnsi="Times New Roman" w:cs="Times New Roman"/>
      <w:kern w:val="0"/>
      <w:sz w:val="28"/>
      <w:szCs w:val="20"/>
      <w:lang w:val="es-ES_tradnl" w:eastAsia="en-US"/>
    </w:rPr>
  </w:style>
  <w:style w:type="paragraph" w:customStyle="1" w:styleId="AnnexNo">
    <w:name w:val="Annex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80" w:line="240" w:lineRule="auto"/>
      <w:jc w:val="center"/>
      <w:textAlignment w:val="baseline"/>
    </w:pPr>
    <w:rPr>
      <w:rFonts w:ascii="Times New Roman" w:eastAsia="ＭＳ 明朝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Annextitle">
    <w:name w:val="Annex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ＭＳ 明朝" w:hAnsi="Times New Roman Bold" w:cs="Times New Roman"/>
      <w:b/>
      <w:kern w:val="0"/>
      <w:sz w:val="28"/>
      <w:szCs w:val="20"/>
      <w:lang w:val="en-GB" w:eastAsia="en-US"/>
    </w:rPr>
  </w:style>
  <w:style w:type="character" w:customStyle="1" w:styleId="Appref">
    <w:name w:val="App_ref"/>
    <w:basedOn w:val="a0"/>
    <w:rsid w:val="00F84754"/>
  </w:style>
  <w:style w:type="character" w:customStyle="1" w:styleId="Artdef">
    <w:name w:val="Art_def"/>
    <w:basedOn w:val="a0"/>
    <w:rsid w:val="00F84754"/>
    <w:rPr>
      <w:rFonts w:ascii="Times New Roman" w:hAnsi="Times New Roman"/>
      <w:b/>
    </w:rPr>
  </w:style>
  <w:style w:type="paragraph" w:customStyle="1" w:styleId="ArtNo">
    <w:name w:val="Art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ＭＳ 明朝" w:hAnsi="Times New Roman" w:cs="Times New Roman"/>
      <w:caps/>
      <w:kern w:val="0"/>
      <w:sz w:val="28"/>
      <w:szCs w:val="20"/>
      <w:lang w:val="en-GB" w:eastAsia="en-US"/>
    </w:rPr>
  </w:style>
  <w:style w:type="character" w:customStyle="1" w:styleId="Artref">
    <w:name w:val="Art_ref"/>
    <w:basedOn w:val="a0"/>
    <w:rsid w:val="00F84754"/>
  </w:style>
  <w:style w:type="paragraph" w:customStyle="1" w:styleId="Arttitle">
    <w:name w:val="Art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" w:eastAsia="ＭＳ 明朝" w:hAnsi="Times New Roman" w:cs="Times New Roman"/>
      <w:b/>
      <w:kern w:val="0"/>
      <w:sz w:val="28"/>
      <w:szCs w:val="20"/>
      <w:lang w:val="en-GB" w:eastAsia="en-US"/>
    </w:rPr>
  </w:style>
  <w:style w:type="paragraph" w:customStyle="1" w:styleId="Call">
    <w:name w:val="Call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eastAsia="ＭＳ 明朝" w:hAnsi="Times New Roman" w:cs="Times New Roman"/>
      <w:i/>
      <w:kern w:val="0"/>
      <w:sz w:val="24"/>
      <w:szCs w:val="20"/>
      <w:lang w:val="en-GB" w:eastAsia="en-US"/>
    </w:rPr>
  </w:style>
  <w:style w:type="paragraph" w:customStyle="1" w:styleId="Normalaftertitle">
    <w:name w:val="Normal after titl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Section1">
    <w:name w:val="Section_1"/>
    <w:basedOn w:val="a"/>
    <w:rsid w:val="00F84754"/>
    <w:pPr>
      <w:widowControl/>
      <w:tabs>
        <w:tab w:val="center" w:pos="4820"/>
      </w:tabs>
      <w:wordWrap/>
      <w:overflowPunct w:val="0"/>
      <w:adjustRightInd w:val="0"/>
      <w:spacing w:before="360" w:after="0" w:line="240" w:lineRule="auto"/>
      <w:jc w:val="center"/>
      <w:textAlignment w:val="baseline"/>
    </w:pPr>
    <w:rPr>
      <w:rFonts w:ascii="Times New Roman" w:eastAsia="ＭＳ 明朝" w:hAnsi="Times New Roman" w:cs="Times New Roman"/>
      <w:b/>
      <w:kern w:val="0"/>
      <w:sz w:val="24"/>
      <w:szCs w:val="20"/>
      <w:lang w:val="en-GB" w:eastAsia="en-US"/>
    </w:rPr>
  </w:style>
  <w:style w:type="paragraph" w:customStyle="1" w:styleId="Source">
    <w:name w:val="Sourc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40" w:after="0" w:line="240" w:lineRule="auto"/>
      <w:jc w:val="center"/>
      <w:textAlignment w:val="baseline"/>
    </w:pPr>
    <w:rPr>
      <w:rFonts w:ascii="Times New Roman" w:eastAsia="ＭＳ 明朝" w:hAnsi="Times New Roman" w:cs="Times New Roman"/>
      <w:b/>
      <w:kern w:val="0"/>
      <w:sz w:val="28"/>
      <w:szCs w:val="20"/>
      <w:lang w:val="en-GB" w:eastAsia="en-US"/>
    </w:rPr>
  </w:style>
  <w:style w:type="character" w:customStyle="1" w:styleId="Tablefreq">
    <w:name w:val="Table_freq"/>
    <w:basedOn w:val="a0"/>
    <w:rsid w:val="00F84754"/>
    <w:rPr>
      <w:b/>
      <w:color w:val="auto"/>
      <w:sz w:val="20"/>
    </w:rPr>
  </w:style>
  <w:style w:type="paragraph" w:customStyle="1" w:styleId="Tablehead">
    <w:name w:val="Table_head"/>
    <w:basedOn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ＭＳ 明朝" w:hAnsi="Times New Roman Bold" w:cs="Times New Roman Bold"/>
      <w:b/>
      <w:kern w:val="0"/>
      <w:szCs w:val="20"/>
      <w:lang w:val="en-GB" w:eastAsia="en-US"/>
    </w:rPr>
  </w:style>
  <w:style w:type="paragraph" w:customStyle="1" w:styleId="Proposal">
    <w:name w:val="Proposal"/>
    <w:basedOn w:val="a"/>
    <w:next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ＭＳ 明朝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rsid w:val="00F84754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Title1">
    <w:name w:val="Title 1"/>
    <w:basedOn w:val="Source"/>
    <w:next w:val="a"/>
    <w:rsid w:val="00F847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a"/>
    <w:rsid w:val="00F847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abletitle">
    <w:name w:val="Table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  <w:textAlignment w:val="baseline"/>
    </w:pPr>
    <w:rPr>
      <w:rFonts w:ascii="Times New Roman Bold" w:eastAsia="ＭＳ 明朝" w:hAnsi="Times New Roman Bold" w:cs="Times New Roman"/>
      <w:b/>
      <w:kern w:val="0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ＭＳ 明朝" w:hAnsi="Times New Roman Bold" w:cs="Times New Roman Bold"/>
      <w:b/>
      <w:kern w:val="0"/>
      <w:sz w:val="24"/>
      <w:szCs w:val="20"/>
      <w:lang w:val="fr-CH" w:eastAsia="en-US"/>
    </w:rPr>
  </w:style>
  <w:style w:type="paragraph" w:customStyle="1" w:styleId="Note">
    <w:name w:val="Note"/>
    <w:basedOn w:val="a"/>
    <w:next w:val="a"/>
    <w:rsid w:val="00F84754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a"/>
    <w:rsid w:val="00F84754"/>
  </w:style>
  <w:style w:type="paragraph" w:customStyle="1" w:styleId="ResNo">
    <w:name w:val="Res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ＭＳ 明朝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ＭＳ 明朝" w:hAnsi="Times New Roman Bold" w:cs="Times New Roman"/>
      <w:b/>
      <w:kern w:val="0"/>
      <w:sz w:val="28"/>
      <w:szCs w:val="20"/>
      <w:lang w:val="en-GB" w:eastAsia="en-US"/>
    </w:rPr>
  </w:style>
  <w:style w:type="paragraph" w:customStyle="1" w:styleId="Committee">
    <w:name w:val="Committee"/>
    <w:basedOn w:val="a"/>
    <w:qFormat/>
    <w:rsid w:val="00F84754"/>
    <w:pPr>
      <w:framePr w:hSpace="180" w:wrap="around" w:hAnchor="margin" w:y="-675"/>
      <w:widowControl/>
      <w:tabs>
        <w:tab w:val="left" w:pos="851"/>
        <w:tab w:val="left" w:pos="1134"/>
        <w:tab w:val="left" w:pos="1871"/>
        <w:tab w:val="left" w:pos="2268"/>
      </w:tabs>
      <w:wordWrap/>
      <w:overflowPunct w:val="0"/>
      <w:adjustRightInd w:val="0"/>
      <w:spacing w:after="0" w:line="240" w:lineRule="atLeast"/>
      <w:jc w:val="left"/>
      <w:textAlignment w:val="baseline"/>
    </w:pPr>
    <w:rPr>
      <w:rFonts w:ascii="Times New Roman" w:eastAsia="ＭＳ 明朝" w:hAnsi="Times New Roman" w:cstheme="minorHAnsi"/>
      <w:b/>
      <w:kern w:val="0"/>
      <w:sz w:val="24"/>
      <w:szCs w:val="24"/>
      <w:lang w:val="en-GB" w:eastAsia="en-US"/>
    </w:rPr>
  </w:style>
  <w:style w:type="paragraph" w:customStyle="1" w:styleId="MethodHeadingb">
    <w:name w:val="Method_Headingb"/>
    <w:basedOn w:val="Headingb"/>
    <w:qFormat/>
    <w:rsid w:val="00F847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TableTextS5">
    <w:name w:val="Table_TextS5"/>
    <w:basedOn w:val="a"/>
    <w:rsid w:val="00F84754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  <w:textAlignment w:val="baseline"/>
    </w:pPr>
    <w:rPr>
      <w:rFonts w:ascii="Times New Roman" w:eastAsia="ＭＳ 明朝" w:hAnsi="Times New Roman" w:cs="Times New Roman"/>
      <w:kern w:val="0"/>
      <w:szCs w:val="20"/>
      <w:lang w:val="en-GB" w:eastAsia="en-US"/>
    </w:rPr>
  </w:style>
  <w:style w:type="character" w:customStyle="1" w:styleId="href">
    <w:name w:val="href"/>
    <w:basedOn w:val="a0"/>
    <w:rsid w:val="00F84754"/>
  </w:style>
  <w:style w:type="paragraph" w:styleId="a8">
    <w:name w:val="Balloon Text"/>
    <w:basedOn w:val="a"/>
    <w:link w:val="a9"/>
    <w:uiPriority w:val="99"/>
    <w:semiHidden/>
    <w:unhideWhenUsed/>
    <w:rsid w:val="0063566C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66C"/>
    <w:rPr>
      <w:rFonts w:ascii="ＭＳ 明朝" w:eastAsia="ＭＳ 明朝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B60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AB604A"/>
    <w:rPr>
      <w:rFonts w:ascii="ＭＳ ゴシック" w:eastAsia="ＭＳ ゴシック" w:hAnsi="ＭＳ ゴシック" w:cs="ＭＳ ゴシック"/>
      <w:kern w:val="0"/>
      <w:sz w:val="24"/>
      <w:szCs w:val="24"/>
      <w:lang w:eastAsia="ja-JP"/>
    </w:rPr>
  </w:style>
  <w:style w:type="table" w:styleId="aa">
    <w:name w:val="Table Grid"/>
    <w:basedOn w:val="a1"/>
    <w:uiPriority w:val="39"/>
    <w:rsid w:val="00AB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__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ngshangtongzhi/Desktop/thunderbird/AI_Coordinator_Report191101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7C9FD0-37ED-A44B-8AAA-21F9E325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AI_Coordinator_Report191101.dotx</Template>
  <TotalTime>43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井上 統之</cp:lastModifiedBy>
  <cp:revision>1</cp:revision>
  <dcterms:created xsi:type="dcterms:W3CDTF">2019-10-31T18:38:00Z</dcterms:created>
  <dcterms:modified xsi:type="dcterms:W3CDTF">2019-10-31T19:44:00Z</dcterms:modified>
</cp:coreProperties>
</file>