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527B45" w:rsidRPr="00132696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96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132696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132696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132696">
        <w:rPr>
          <w:rFonts w:ascii="Times New Roman" w:hAnsi="Times New Roman" w:cs="Times New Roman"/>
          <w:sz w:val="24"/>
          <w:szCs w:val="24"/>
        </w:rPr>
        <w:t>@</w:t>
      </w:r>
      <w:r w:rsidRPr="00132696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47C0A6CB" w:rsidR="004D7CC0" w:rsidRPr="00132696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</w:t>
      </w:r>
      <w:r w:rsidR="00DB4765" w:rsidRPr="00132696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132696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132696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Pr="00132696" w:rsidRDefault="009538EC" w:rsidP="00132696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1DFE7944" w14:textId="77777777" w:rsidR="00EA1B34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132696">
        <w:rPr>
          <w:rFonts w:ascii="Times New Roman" w:hAnsi="Times New Roman" w:cs="Times New Roman"/>
          <w:sz w:val="24"/>
          <w:szCs w:val="24"/>
        </w:rPr>
        <w:t>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132696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>)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464CF7B6" w:rsidR="002D246A" w:rsidRPr="002D246A" w:rsidRDefault="00132696" w:rsidP="002D246A">
      <w:pPr>
        <w:ind w:left="360"/>
        <w:rPr>
          <w:rFonts w:ascii="Times New Roman" w:eastAsia="BatangChe" w:hAnsi="Times New Roman" w:cs="Times New Roman"/>
          <w:noProof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132696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306-313 GHz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320-330 GHz </w:t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(318-333 GHz as confirmed in the Nov 4 APT coordinator meeting)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>356-450 GHz</w:t>
      </w:r>
    </w:p>
    <w:p w14:paraId="748570D0" w14:textId="77777777" w:rsidR="008742F3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132696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132696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73591339" w:rsidR="004E2337" w:rsidRDefault="00132696" w:rsidP="00132696">
      <w:pPr>
        <w:ind w:left="360"/>
        <w:rPr>
          <w:rFonts w:ascii="Times New Roman" w:eastAsia="BatangChe" w:hAnsi="Times New Roman" w:cs="Times New Roman"/>
          <w:noProof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Some regions proposed to the entire 275-450 GHz band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for use by administrations for the implementation of the following active service applications</w:t>
      </w:r>
    </w:p>
    <w:p w14:paraId="12296A2A" w14:textId="4B3CC6F9" w:rsidR="002D246A" w:rsidRPr="00132696" w:rsidRDefault="002D246A" w:rsidP="001326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On the third sub-band identified for active services (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320-330 GHz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), some regions proposed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18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-33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GHz</w:t>
      </w:r>
    </w:p>
    <w:p w14:paraId="1A59E63E" w14:textId="0023807C" w:rsidR="00DB4765" w:rsidRPr="00132696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132696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66AB0697" w:rsidR="00BF2E69" w:rsidRPr="00132696" w:rsidRDefault="00596D7C" w:rsidP="00DB476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2D246A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132696">
        <w:rPr>
          <w:rFonts w:ascii="Times New Roman" w:hAnsi="Times New Roman" w:cs="Times New Roman"/>
          <w:sz w:val="24"/>
          <w:szCs w:val="24"/>
        </w:rPr>
        <w:t>meetings were held.</w:t>
      </w:r>
    </w:p>
    <w:p w14:paraId="1A8DE0F4" w14:textId="77777777" w:rsidR="00941500" w:rsidRDefault="00596D7C" w:rsidP="000D455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Discussions were conducted on the text for the </w:t>
      </w:r>
      <w:r w:rsidR="00941500">
        <w:rPr>
          <w:rFonts w:ascii="Times New Roman" w:hAnsi="Times New Roman" w:cs="Times New Roman"/>
          <w:sz w:val="24"/>
          <w:szCs w:val="24"/>
        </w:rPr>
        <w:t>new footnote</w:t>
      </w:r>
    </w:p>
    <w:p w14:paraId="65266AE2" w14:textId="3AB86B11" w:rsidR="00941500" w:rsidRDefault="00941500" w:rsidP="00941500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– the text on identified frequency bands for FS and LMS</w:t>
      </w:r>
    </w:p>
    <w:p w14:paraId="4D071109" w14:textId="4FF04F21" w:rsidR="00132696" w:rsidRPr="000D4551" w:rsidRDefault="00941500" w:rsidP="00941500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2 – the text on protection of passive services </w:t>
      </w:r>
      <w:r w:rsidR="00132696" w:rsidRPr="000D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1B6A6" w14:textId="77777777" w:rsidR="008742F3" w:rsidRPr="00132696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which </w:t>
      </w:r>
      <w:r w:rsidRPr="00132696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132696">
        <w:rPr>
          <w:rFonts w:ascii="Times New Roman" w:hAnsi="Times New Roman" w:cs="Times New Roman"/>
          <w:sz w:val="24"/>
          <w:szCs w:val="24"/>
        </w:rPr>
        <w:t>discussion at</w:t>
      </w:r>
      <w:r w:rsidRPr="00132696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132696">
        <w:rPr>
          <w:rFonts w:ascii="Times New Roman" w:hAnsi="Times New Roman" w:cs="Times New Roman"/>
          <w:sz w:val="24"/>
          <w:szCs w:val="24"/>
        </w:rPr>
        <w:t>T</w:t>
      </w:r>
      <w:r w:rsidRPr="00132696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132696">
        <w:rPr>
          <w:rFonts w:ascii="Times New Roman" w:hAnsi="Times New Roman" w:cs="Times New Roman"/>
          <w:sz w:val="24"/>
          <w:szCs w:val="24"/>
        </w:rPr>
        <w:t>M</w:t>
      </w:r>
      <w:r w:rsidRPr="00132696">
        <w:rPr>
          <w:rFonts w:ascii="Times New Roman" w:hAnsi="Times New Roman" w:cs="Times New Roman"/>
          <w:sz w:val="24"/>
          <w:szCs w:val="24"/>
        </w:rPr>
        <w:t>eeting</w:t>
      </w:r>
      <w:r w:rsidR="003346ED" w:rsidRPr="00132696">
        <w:rPr>
          <w:rFonts w:ascii="Times New Roman" w:hAnsi="Times New Roman" w:cs="Times New Roman"/>
          <w:sz w:val="24"/>
          <w:szCs w:val="24"/>
        </w:rPr>
        <w:t>s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51095514" w14:textId="1092D5C8" w:rsidR="002D246A" w:rsidRPr="00132696" w:rsidRDefault="00596D7C" w:rsidP="002D24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None</w:t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 xml:space="preserve"> yet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.</w:t>
      </w:r>
      <w:r>
        <w:rPr>
          <w:rFonts w:ascii="Times New Roman" w:eastAsia="BatangChe" w:hAnsi="Times New Roman" w:cs="Times New Roman"/>
          <w:noProof/>
          <w:sz w:val="24"/>
          <w:szCs w:val="24"/>
        </w:rPr>
        <w:br/>
        <w:t xml:space="preserve">But the </w:t>
      </w:r>
      <w:r w:rsidR="00941500">
        <w:rPr>
          <w:rFonts w:ascii="Times New Roman" w:eastAsia="BatangChe" w:hAnsi="Times New Roman" w:cs="Times New Roman"/>
          <w:noProof/>
          <w:sz w:val="24"/>
          <w:szCs w:val="24"/>
        </w:rPr>
        <w:t>drafted text once complete, may require review and confirmation by APT.</w:t>
      </w:r>
    </w:p>
    <w:p w14:paraId="2B9997F0" w14:textId="3702BE5C" w:rsidR="00C82B13" w:rsidRPr="00132696" w:rsidRDefault="003346ED" w:rsidP="00C82B13">
      <w:pPr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82B13" w:rsidRPr="0013269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82B13" w:rsidRPr="0013269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9316" w14:textId="77777777" w:rsidR="00A1561C" w:rsidRDefault="00A1561C" w:rsidP="00D1517A">
      <w:pPr>
        <w:spacing w:after="0" w:line="240" w:lineRule="auto"/>
      </w:pPr>
      <w:r>
        <w:separator/>
      </w:r>
    </w:p>
  </w:endnote>
  <w:endnote w:type="continuationSeparator" w:id="0">
    <w:p w14:paraId="4CEEFC7C" w14:textId="77777777" w:rsidR="00A1561C" w:rsidRDefault="00A1561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5656" w14:textId="77777777" w:rsidR="00A1561C" w:rsidRDefault="00A1561C" w:rsidP="00D1517A">
      <w:pPr>
        <w:spacing w:after="0" w:line="240" w:lineRule="auto"/>
      </w:pPr>
      <w:r>
        <w:separator/>
      </w:r>
    </w:p>
  </w:footnote>
  <w:footnote w:type="continuationSeparator" w:id="0">
    <w:p w14:paraId="423DF590" w14:textId="77777777" w:rsidR="00A1561C" w:rsidRDefault="00A1561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50D0A"/>
    <w:rsid w:val="00086F2C"/>
    <w:rsid w:val="000B5983"/>
    <w:rsid w:val="000D4551"/>
    <w:rsid w:val="00132696"/>
    <w:rsid w:val="00161C34"/>
    <w:rsid w:val="001A1F17"/>
    <w:rsid w:val="001D1CF8"/>
    <w:rsid w:val="001E0789"/>
    <w:rsid w:val="00242653"/>
    <w:rsid w:val="00283D24"/>
    <w:rsid w:val="002D246A"/>
    <w:rsid w:val="003346ED"/>
    <w:rsid w:val="00410DA7"/>
    <w:rsid w:val="004730C1"/>
    <w:rsid w:val="004A574B"/>
    <w:rsid w:val="004D7CC0"/>
    <w:rsid w:val="004E2337"/>
    <w:rsid w:val="005755E6"/>
    <w:rsid w:val="00596D7C"/>
    <w:rsid w:val="00677357"/>
    <w:rsid w:val="00683E04"/>
    <w:rsid w:val="00790438"/>
    <w:rsid w:val="008742F3"/>
    <w:rsid w:val="00895EDF"/>
    <w:rsid w:val="00941500"/>
    <w:rsid w:val="009538EC"/>
    <w:rsid w:val="009E27EC"/>
    <w:rsid w:val="00A02CC8"/>
    <w:rsid w:val="00A1561C"/>
    <w:rsid w:val="00A643F8"/>
    <w:rsid w:val="00AC461C"/>
    <w:rsid w:val="00BF2E69"/>
    <w:rsid w:val="00C750CB"/>
    <w:rsid w:val="00C82B13"/>
    <w:rsid w:val="00D1517A"/>
    <w:rsid w:val="00DB4765"/>
    <w:rsid w:val="00DD16F3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11</cp:revision>
  <dcterms:created xsi:type="dcterms:W3CDTF">2019-10-31T18:49:00Z</dcterms:created>
  <dcterms:modified xsi:type="dcterms:W3CDTF">2019-11-04T19:33:00Z</dcterms:modified>
</cp:coreProperties>
</file>