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0706E8" w:rsidRPr="00296462" w14:paraId="78BC7CDD" w14:textId="77777777" w:rsidTr="00212987">
        <w:trPr>
          <w:cantSplit/>
          <w:trHeight w:val="288"/>
        </w:trPr>
        <w:tc>
          <w:tcPr>
            <w:tcW w:w="1399" w:type="dxa"/>
            <w:vMerge w:val="restart"/>
          </w:tcPr>
          <w:p w14:paraId="0FD4E099" w14:textId="77777777" w:rsidR="000706E8" w:rsidRPr="00296462" w:rsidRDefault="000706E8" w:rsidP="00212987">
            <w:pPr>
              <w:widowControl w:val="0"/>
              <w:wordWrap w:val="0"/>
              <w:jc w:val="both"/>
              <w:rPr>
                <w:kern w:val="2"/>
                <w:lang w:eastAsia="ko-KR"/>
              </w:rPr>
            </w:pPr>
            <w:r>
              <w:rPr>
                <w:noProof/>
                <w:kern w:val="2"/>
              </w:rPr>
              <w:drawing>
                <wp:inline distT="0" distB="0" distL="0" distR="0" wp14:anchorId="0259C9DD" wp14:editId="49A1D842">
                  <wp:extent cx="762635" cy="716280"/>
                  <wp:effectExtent l="0" t="0" r="0" b="7620"/>
                  <wp:docPr id="2" name="Picture 2" descr="A logo of a globe with a map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globe with a map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4B90254" w14:textId="77777777" w:rsidR="000706E8" w:rsidRPr="00296462" w:rsidRDefault="000706E8" w:rsidP="00212987">
            <w:r w:rsidRPr="00891D0B">
              <w:rPr>
                <w:sz w:val="22"/>
                <w:szCs w:val="22"/>
              </w:rPr>
              <w:t>ASIA-PACIFIC TELECOMMUNITY</w:t>
            </w:r>
          </w:p>
        </w:tc>
        <w:tc>
          <w:tcPr>
            <w:tcW w:w="2160" w:type="dxa"/>
          </w:tcPr>
          <w:p w14:paraId="789B4BEB" w14:textId="77777777" w:rsidR="000706E8" w:rsidRPr="00296462" w:rsidRDefault="000706E8" w:rsidP="00212987">
            <w:pPr>
              <w:keepNext/>
              <w:widowControl w:val="0"/>
              <w:wordWrap w:val="0"/>
              <w:jc w:val="both"/>
              <w:outlineLvl w:val="7"/>
              <w:rPr>
                <w:b/>
                <w:bCs/>
                <w:kern w:val="2"/>
                <w:lang w:eastAsia="ko-KR"/>
              </w:rPr>
            </w:pPr>
            <w:r w:rsidRPr="00296462">
              <w:rPr>
                <w:b/>
                <w:bCs/>
                <w:kern w:val="2"/>
                <w:lang w:eastAsia="ko-KR"/>
              </w:rPr>
              <w:t>Document No:</w:t>
            </w:r>
          </w:p>
        </w:tc>
      </w:tr>
      <w:tr w:rsidR="000706E8" w:rsidRPr="00296462" w14:paraId="2F9534B3" w14:textId="77777777" w:rsidTr="00212987">
        <w:trPr>
          <w:cantSplit/>
          <w:trHeight w:val="504"/>
        </w:trPr>
        <w:tc>
          <w:tcPr>
            <w:tcW w:w="1399" w:type="dxa"/>
            <w:vMerge/>
          </w:tcPr>
          <w:p w14:paraId="720F2C48" w14:textId="77777777" w:rsidR="000706E8" w:rsidRPr="00296462" w:rsidRDefault="000706E8" w:rsidP="00212987"/>
        </w:tc>
        <w:tc>
          <w:tcPr>
            <w:tcW w:w="5760" w:type="dxa"/>
            <w:vAlign w:val="center"/>
          </w:tcPr>
          <w:p w14:paraId="4B22CC0E" w14:textId="77777777" w:rsidR="000706E8" w:rsidRDefault="000706E8" w:rsidP="00212987">
            <w:pPr>
              <w:rPr>
                <w:b/>
              </w:rPr>
            </w:pPr>
            <w:r>
              <w:rPr>
                <w:b/>
              </w:rPr>
              <w:t xml:space="preserve">The Meeting of the SATRC Working Group </w:t>
            </w:r>
          </w:p>
          <w:p w14:paraId="10FAFF58" w14:textId="77777777" w:rsidR="000706E8" w:rsidRPr="00296462" w:rsidRDefault="000706E8" w:rsidP="00212987">
            <w:r>
              <w:rPr>
                <w:b/>
              </w:rPr>
              <w:t>on Spectrum</w:t>
            </w:r>
          </w:p>
        </w:tc>
        <w:tc>
          <w:tcPr>
            <w:tcW w:w="2160" w:type="dxa"/>
          </w:tcPr>
          <w:p w14:paraId="082286AC" w14:textId="5117F880" w:rsidR="000706E8" w:rsidRPr="00081DEE" w:rsidRDefault="000706E8" w:rsidP="00212987">
            <w:pPr>
              <w:rPr>
                <w:b/>
                <w:bCs/>
                <w:szCs w:val="30"/>
                <w:lang w:bidi="th-TH"/>
              </w:rPr>
            </w:pPr>
            <w:r w:rsidRPr="00296462">
              <w:rPr>
                <w:b/>
                <w:bCs/>
                <w:lang w:val="en-GB"/>
              </w:rPr>
              <w:t>SAP</w:t>
            </w:r>
            <w:r>
              <w:rPr>
                <w:b/>
                <w:bCs/>
                <w:lang w:val="en-GB"/>
              </w:rPr>
              <w:t>IX</w:t>
            </w:r>
            <w:r w:rsidRPr="00296462">
              <w:rPr>
                <w:b/>
                <w:bCs/>
                <w:lang w:val="en-GB"/>
              </w:rPr>
              <w:t>-</w:t>
            </w:r>
            <w:r>
              <w:rPr>
                <w:b/>
                <w:bCs/>
                <w:lang w:val="en-GB"/>
              </w:rPr>
              <w:t>SPEC</w:t>
            </w:r>
            <w:r w:rsidRPr="00296462">
              <w:rPr>
                <w:b/>
                <w:bCs/>
                <w:lang w:val="en-GB"/>
              </w:rPr>
              <w:t>1/</w:t>
            </w:r>
            <w:r>
              <w:rPr>
                <w:b/>
                <w:bCs/>
                <w:lang w:val="en-GB"/>
              </w:rPr>
              <w:t xml:space="preserve"> </w:t>
            </w:r>
            <w:r w:rsidR="00CA6F4E">
              <w:rPr>
                <w:b/>
                <w:bCs/>
                <w:lang w:val="en-GB"/>
              </w:rPr>
              <w:t>OUT</w:t>
            </w:r>
            <w:r w:rsidRPr="00296462">
              <w:rPr>
                <w:b/>
                <w:bCs/>
                <w:lang w:val="en-GB"/>
              </w:rPr>
              <w:t>-</w:t>
            </w:r>
            <w:r w:rsidR="00CA6F4E">
              <w:rPr>
                <w:b/>
                <w:bCs/>
                <w:lang w:val="en-GB"/>
              </w:rPr>
              <w:t>06</w:t>
            </w:r>
          </w:p>
        </w:tc>
      </w:tr>
      <w:tr w:rsidR="000706E8" w:rsidRPr="00296462" w14:paraId="6CBCED43" w14:textId="77777777" w:rsidTr="00212987">
        <w:trPr>
          <w:cantSplit/>
          <w:trHeight w:val="288"/>
        </w:trPr>
        <w:tc>
          <w:tcPr>
            <w:tcW w:w="1399" w:type="dxa"/>
            <w:vMerge/>
          </w:tcPr>
          <w:p w14:paraId="0A13840F" w14:textId="77777777" w:rsidR="000706E8" w:rsidRPr="00296462" w:rsidRDefault="000706E8" w:rsidP="00212987">
            <w:pPr>
              <w:rPr>
                <w:lang w:val="en-GB"/>
              </w:rPr>
            </w:pPr>
          </w:p>
        </w:tc>
        <w:tc>
          <w:tcPr>
            <w:tcW w:w="5760" w:type="dxa"/>
            <w:vAlign w:val="bottom"/>
          </w:tcPr>
          <w:p w14:paraId="29BDDC70" w14:textId="77777777" w:rsidR="000706E8" w:rsidRPr="00296462" w:rsidRDefault="000706E8" w:rsidP="00212987">
            <w:pPr>
              <w:rPr>
                <w:b/>
              </w:rPr>
            </w:pPr>
            <w:r>
              <w:t>7 – 9 May 2024</w:t>
            </w:r>
            <w:r w:rsidRPr="00AC06BB">
              <w:t>, Lalitpur, Nepal</w:t>
            </w:r>
          </w:p>
        </w:tc>
        <w:tc>
          <w:tcPr>
            <w:tcW w:w="2160" w:type="dxa"/>
            <w:vAlign w:val="bottom"/>
          </w:tcPr>
          <w:p w14:paraId="73BE75DF" w14:textId="1E0A0D71" w:rsidR="000706E8" w:rsidRPr="00296462" w:rsidRDefault="00CA6F4E" w:rsidP="00212987">
            <w:r>
              <w:t>9</w:t>
            </w:r>
            <w:r w:rsidR="000706E8" w:rsidRPr="00296462">
              <w:t xml:space="preserve"> May 202</w:t>
            </w:r>
            <w:r w:rsidR="000706E8">
              <w:t>4</w:t>
            </w:r>
          </w:p>
        </w:tc>
      </w:tr>
    </w:tbl>
    <w:p w14:paraId="26E709EB" w14:textId="77777777" w:rsidR="000706E8" w:rsidRPr="00296462" w:rsidRDefault="000706E8" w:rsidP="000706E8">
      <w:pPr>
        <w:rPr>
          <w:lang w:eastAsia="ko-KR"/>
        </w:rPr>
      </w:pPr>
    </w:p>
    <w:p w14:paraId="0874497A" w14:textId="77777777" w:rsidR="000706E8" w:rsidRPr="00CA6F4E" w:rsidRDefault="000706E8" w:rsidP="000706E8">
      <w:pPr>
        <w:jc w:val="center"/>
        <w:rPr>
          <w:lang w:eastAsia="ko-KR"/>
        </w:rPr>
      </w:pPr>
    </w:p>
    <w:p w14:paraId="20BDCA53" w14:textId="7A39AFB8" w:rsidR="0032473F" w:rsidRDefault="000706E8" w:rsidP="00DB567F">
      <w:pPr>
        <w:jc w:val="center"/>
        <w:rPr>
          <w:lang w:eastAsia="ko-KR"/>
        </w:rPr>
      </w:pPr>
      <w:r>
        <w:rPr>
          <w:lang w:eastAsia="ko-KR"/>
        </w:rPr>
        <w:t>Working Group on Spectrum</w:t>
      </w:r>
    </w:p>
    <w:p w14:paraId="541F5A22" w14:textId="77777777" w:rsidR="00221211" w:rsidRDefault="00221211" w:rsidP="00DB567F">
      <w:pPr>
        <w:jc w:val="center"/>
        <w:rPr>
          <w:rFonts w:eastAsia="Batang"/>
          <w:b/>
          <w:bCs/>
        </w:rPr>
      </w:pPr>
    </w:p>
    <w:p w14:paraId="71C5C6C8" w14:textId="77777777" w:rsidR="00221211" w:rsidRDefault="00221211" w:rsidP="00DB567F">
      <w:pPr>
        <w:jc w:val="center"/>
        <w:rPr>
          <w:rFonts w:eastAsia="Batang"/>
          <w:b/>
          <w:bCs/>
        </w:rPr>
      </w:pPr>
    </w:p>
    <w:p w14:paraId="4861EDC9" w14:textId="2904DBAD" w:rsidR="00221211" w:rsidRDefault="00DB567F" w:rsidP="00DB567F">
      <w:pPr>
        <w:jc w:val="center"/>
        <w:rPr>
          <w:rFonts w:eastAsia="Batang"/>
          <w:b/>
          <w:bCs/>
        </w:rPr>
      </w:pPr>
      <w:r w:rsidRPr="00A93D11">
        <w:rPr>
          <w:rFonts w:eastAsia="Batang"/>
          <w:b/>
          <w:bCs/>
        </w:rPr>
        <w:t xml:space="preserve">QUESTIONNAIRE ON </w:t>
      </w:r>
    </w:p>
    <w:p w14:paraId="5FD879AC" w14:textId="77777777" w:rsidR="00CA6F4E" w:rsidRDefault="00DB567F" w:rsidP="00CA6F4E">
      <w:pPr>
        <w:jc w:val="center"/>
        <w:rPr>
          <w:rFonts w:eastAsia="Batang"/>
          <w:b/>
        </w:rPr>
      </w:pPr>
      <w:r w:rsidRPr="00A93D11">
        <w:rPr>
          <w:rFonts w:eastAsia="Batang"/>
          <w:b/>
        </w:rPr>
        <w:t xml:space="preserve">REGISTRATION OF FREQUENCY ASSIGNMENTS IN MIFR BY </w:t>
      </w:r>
    </w:p>
    <w:p w14:paraId="622E2216" w14:textId="65433F18" w:rsidR="00DB567F" w:rsidRPr="00CA6F4E" w:rsidRDefault="00DB567F" w:rsidP="00CA6F4E">
      <w:pPr>
        <w:jc w:val="center"/>
        <w:rPr>
          <w:rFonts w:eastAsia="Batang"/>
          <w:b/>
        </w:rPr>
      </w:pPr>
      <w:r w:rsidRPr="00A93D11">
        <w:rPr>
          <w:rFonts w:eastAsia="Batang"/>
          <w:b/>
        </w:rPr>
        <w:t>SATRC COUNTRIES</w:t>
      </w:r>
    </w:p>
    <w:p w14:paraId="1EDEA034" w14:textId="77777777" w:rsidR="00DB567F" w:rsidRDefault="00DB567F" w:rsidP="00DB567F">
      <w:pPr>
        <w:pStyle w:val="ListParagraph"/>
        <w:spacing w:line="276" w:lineRule="auto"/>
        <w:ind w:left="360"/>
        <w:jc w:val="both"/>
      </w:pPr>
    </w:p>
    <w:p w14:paraId="6A782A08" w14:textId="77777777" w:rsidR="00221211" w:rsidRDefault="00221211" w:rsidP="00DB567F">
      <w:pPr>
        <w:pStyle w:val="ListParagraph"/>
        <w:spacing w:line="276" w:lineRule="auto"/>
        <w:ind w:left="360"/>
        <w:jc w:val="both"/>
      </w:pPr>
    </w:p>
    <w:p w14:paraId="2CD68AFF" w14:textId="77777777" w:rsidR="00221211" w:rsidRDefault="00221211" w:rsidP="00DB567F">
      <w:pPr>
        <w:pStyle w:val="ListParagraph"/>
        <w:spacing w:line="276" w:lineRule="auto"/>
        <w:ind w:left="360"/>
        <w:jc w:val="both"/>
      </w:pPr>
    </w:p>
    <w:p w14:paraId="1D85F955" w14:textId="77777777" w:rsidR="00221211" w:rsidRDefault="00221211" w:rsidP="00DB567F">
      <w:pPr>
        <w:pStyle w:val="ListParagraph"/>
        <w:spacing w:line="276" w:lineRule="auto"/>
        <w:ind w:left="360"/>
        <w:jc w:val="both"/>
      </w:pPr>
    </w:p>
    <w:p w14:paraId="1C16D687" w14:textId="77777777" w:rsidR="00221211" w:rsidRDefault="00221211" w:rsidP="00DB567F">
      <w:pPr>
        <w:pStyle w:val="ListParagraph"/>
        <w:spacing w:line="276" w:lineRule="auto"/>
        <w:ind w:left="360"/>
        <w:jc w:val="both"/>
      </w:pPr>
    </w:p>
    <w:p w14:paraId="71D22862" w14:textId="77777777" w:rsidR="00221211" w:rsidRDefault="00221211" w:rsidP="00DB567F">
      <w:pPr>
        <w:pStyle w:val="ListParagraph"/>
        <w:spacing w:line="276" w:lineRule="auto"/>
        <w:ind w:left="360"/>
        <w:jc w:val="both"/>
      </w:pPr>
    </w:p>
    <w:p w14:paraId="6E788319" w14:textId="77777777" w:rsidR="00221211" w:rsidRDefault="00221211" w:rsidP="00DB567F">
      <w:pPr>
        <w:pStyle w:val="ListParagraph"/>
        <w:spacing w:line="276" w:lineRule="auto"/>
        <w:ind w:left="360"/>
        <w:jc w:val="both"/>
      </w:pPr>
    </w:p>
    <w:p w14:paraId="5EE59FF4" w14:textId="77777777" w:rsidR="00221211" w:rsidRDefault="00221211" w:rsidP="00DB567F">
      <w:pPr>
        <w:pStyle w:val="ListParagraph"/>
        <w:spacing w:line="276" w:lineRule="auto"/>
        <w:ind w:left="360"/>
        <w:jc w:val="both"/>
      </w:pPr>
    </w:p>
    <w:p w14:paraId="7BA6B76A" w14:textId="77777777" w:rsidR="00221211" w:rsidRDefault="00221211" w:rsidP="00DB567F">
      <w:pPr>
        <w:pStyle w:val="ListParagraph"/>
        <w:spacing w:line="276" w:lineRule="auto"/>
        <w:ind w:left="360"/>
        <w:jc w:val="both"/>
      </w:pPr>
    </w:p>
    <w:p w14:paraId="6E9DEA0B" w14:textId="77777777" w:rsidR="00221211" w:rsidRDefault="00221211" w:rsidP="00DB567F">
      <w:pPr>
        <w:pStyle w:val="ListParagraph"/>
        <w:spacing w:line="276" w:lineRule="auto"/>
        <w:ind w:left="360"/>
        <w:jc w:val="both"/>
      </w:pPr>
    </w:p>
    <w:p w14:paraId="1D824FA0" w14:textId="77777777" w:rsidR="00221211" w:rsidRDefault="00221211" w:rsidP="00DB567F">
      <w:pPr>
        <w:pStyle w:val="ListParagraph"/>
        <w:spacing w:line="276" w:lineRule="auto"/>
        <w:ind w:left="360"/>
        <w:jc w:val="both"/>
      </w:pPr>
    </w:p>
    <w:p w14:paraId="3B62D320" w14:textId="77777777" w:rsidR="00221211" w:rsidRDefault="00221211" w:rsidP="00DB567F">
      <w:pPr>
        <w:pStyle w:val="ListParagraph"/>
        <w:spacing w:line="276" w:lineRule="auto"/>
        <w:ind w:left="360"/>
        <w:jc w:val="both"/>
      </w:pPr>
    </w:p>
    <w:p w14:paraId="103F3B9B" w14:textId="77777777" w:rsidR="00221211" w:rsidRDefault="00221211" w:rsidP="00DB567F">
      <w:pPr>
        <w:pStyle w:val="ListParagraph"/>
        <w:spacing w:line="276" w:lineRule="auto"/>
        <w:ind w:left="360"/>
        <w:jc w:val="both"/>
      </w:pPr>
    </w:p>
    <w:p w14:paraId="4482DB32" w14:textId="77777777" w:rsidR="00221211" w:rsidRDefault="00221211" w:rsidP="00DB567F">
      <w:pPr>
        <w:pStyle w:val="ListParagraph"/>
        <w:spacing w:line="276" w:lineRule="auto"/>
        <w:ind w:left="360"/>
        <w:jc w:val="both"/>
      </w:pPr>
    </w:p>
    <w:p w14:paraId="42E2380B" w14:textId="77777777" w:rsidR="00221211" w:rsidRDefault="00221211" w:rsidP="00DB567F">
      <w:pPr>
        <w:pStyle w:val="ListParagraph"/>
        <w:spacing w:line="276" w:lineRule="auto"/>
        <w:ind w:left="360"/>
        <w:jc w:val="both"/>
      </w:pPr>
    </w:p>
    <w:p w14:paraId="647207B9" w14:textId="77777777" w:rsidR="00221211" w:rsidRDefault="00221211" w:rsidP="00DB567F">
      <w:pPr>
        <w:pStyle w:val="ListParagraph"/>
        <w:spacing w:line="276" w:lineRule="auto"/>
        <w:ind w:left="360"/>
        <w:jc w:val="both"/>
      </w:pPr>
    </w:p>
    <w:p w14:paraId="487DD3EC" w14:textId="77777777" w:rsidR="00221211" w:rsidRDefault="00221211" w:rsidP="00DB567F">
      <w:pPr>
        <w:pStyle w:val="ListParagraph"/>
        <w:spacing w:line="276" w:lineRule="auto"/>
        <w:ind w:left="360"/>
        <w:jc w:val="both"/>
      </w:pPr>
    </w:p>
    <w:p w14:paraId="608ABD43" w14:textId="77777777" w:rsidR="00221211" w:rsidRDefault="00221211" w:rsidP="00DB567F">
      <w:pPr>
        <w:pStyle w:val="ListParagraph"/>
        <w:spacing w:line="276" w:lineRule="auto"/>
        <w:ind w:left="360"/>
        <w:jc w:val="both"/>
      </w:pPr>
    </w:p>
    <w:p w14:paraId="187CCF50" w14:textId="77777777" w:rsidR="00221211" w:rsidRDefault="00221211" w:rsidP="00DB567F">
      <w:pPr>
        <w:pStyle w:val="ListParagraph"/>
        <w:spacing w:line="276" w:lineRule="auto"/>
        <w:ind w:left="360"/>
        <w:jc w:val="both"/>
      </w:pPr>
    </w:p>
    <w:p w14:paraId="6F0A9FC8" w14:textId="77777777" w:rsidR="00221211" w:rsidRDefault="00221211" w:rsidP="00DB567F">
      <w:pPr>
        <w:pStyle w:val="ListParagraph"/>
        <w:spacing w:line="276" w:lineRule="auto"/>
        <w:ind w:left="360"/>
        <w:jc w:val="both"/>
      </w:pPr>
    </w:p>
    <w:p w14:paraId="01904178" w14:textId="77777777" w:rsidR="00221211" w:rsidRDefault="00221211" w:rsidP="00DB567F">
      <w:pPr>
        <w:pStyle w:val="ListParagraph"/>
        <w:spacing w:line="276" w:lineRule="auto"/>
        <w:ind w:left="360"/>
        <w:jc w:val="both"/>
      </w:pPr>
    </w:p>
    <w:p w14:paraId="3969E300" w14:textId="77777777" w:rsidR="00221211" w:rsidRDefault="00221211" w:rsidP="00DB567F">
      <w:pPr>
        <w:pStyle w:val="ListParagraph"/>
        <w:spacing w:line="276" w:lineRule="auto"/>
        <w:ind w:left="360"/>
        <w:jc w:val="both"/>
      </w:pPr>
    </w:p>
    <w:p w14:paraId="75D7BD84" w14:textId="77777777" w:rsidR="00221211" w:rsidRDefault="00221211" w:rsidP="00DB567F">
      <w:pPr>
        <w:pStyle w:val="ListParagraph"/>
        <w:spacing w:line="276" w:lineRule="auto"/>
        <w:ind w:left="360"/>
        <w:jc w:val="both"/>
      </w:pPr>
    </w:p>
    <w:p w14:paraId="22222E18" w14:textId="77777777" w:rsidR="00221211" w:rsidRDefault="00221211" w:rsidP="00DB567F">
      <w:pPr>
        <w:pStyle w:val="ListParagraph"/>
        <w:spacing w:line="276" w:lineRule="auto"/>
        <w:ind w:left="360"/>
        <w:jc w:val="both"/>
      </w:pPr>
    </w:p>
    <w:p w14:paraId="36DD40C9" w14:textId="77777777" w:rsidR="00221211" w:rsidRDefault="00221211" w:rsidP="00DB567F">
      <w:pPr>
        <w:pStyle w:val="ListParagraph"/>
        <w:spacing w:line="276" w:lineRule="auto"/>
        <w:ind w:left="360"/>
        <w:jc w:val="both"/>
      </w:pPr>
    </w:p>
    <w:p w14:paraId="038344C6" w14:textId="77777777" w:rsidR="00221211" w:rsidRDefault="00221211" w:rsidP="00DB567F">
      <w:pPr>
        <w:pStyle w:val="ListParagraph"/>
        <w:spacing w:line="276" w:lineRule="auto"/>
        <w:ind w:left="360"/>
        <w:jc w:val="both"/>
      </w:pPr>
    </w:p>
    <w:p w14:paraId="2C1000BF" w14:textId="77777777" w:rsidR="00221211" w:rsidRDefault="00221211" w:rsidP="00DB567F">
      <w:pPr>
        <w:pStyle w:val="ListParagraph"/>
        <w:spacing w:line="276" w:lineRule="auto"/>
        <w:ind w:left="360"/>
        <w:jc w:val="both"/>
      </w:pPr>
    </w:p>
    <w:p w14:paraId="07621221" w14:textId="77777777" w:rsidR="00221211" w:rsidRDefault="00221211" w:rsidP="00DB567F">
      <w:pPr>
        <w:pStyle w:val="ListParagraph"/>
        <w:spacing w:line="276" w:lineRule="auto"/>
        <w:ind w:left="360"/>
        <w:jc w:val="both"/>
      </w:pPr>
    </w:p>
    <w:p w14:paraId="2FC5C01C" w14:textId="77777777" w:rsidR="00221211" w:rsidRDefault="00221211" w:rsidP="00DB567F">
      <w:pPr>
        <w:pStyle w:val="ListParagraph"/>
        <w:spacing w:line="276" w:lineRule="auto"/>
        <w:ind w:left="360"/>
        <w:jc w:val="both"/>
      </w:pPr>
    </w:p>
    <w:p w14:paraId="39DF1731" w14:textId="77777777" w:rsidR="00221211" w:rsidRDefault="00221211" w:rsidP="00DB567F">
      <w:pPr>
        <w:pStyle w:val="ListParagraph"/>
        <w:spacing w:line="276" w:lineRule="auto"/>
        <w:ind w:left="360"/>
        <w:jc w:val="both"/>
      </w:pPr>
    </w:p>
    <w:p w14:paraId="3E1EBEAA" w14:textId="77777777" w:rsidR="00221211" w:rsidRDefault="00221211" w:rsidP="00DB567F">
      <w:pPr>
        <w:pStyle w:val="ListParagraph"/>
        <w:spacing w:line="276" w:lineRule="auto"/>
        <w:ind w:left="360"/>
        <w:jc w:val="both"/>
      </w:pPr>
    </w:p>
    <w:p w14:paraId="61DF5EDB" w14:textId="77777777" w:rsidR="00221211" w:rsidRDefault="00221211" w:rsidP="00DB567F">
      <w:pPr>
        <w:pStyle w:val="ListParagraph"/>
        <w:spacing w:line="276" w:lineRule="auto"/>
        <w:ind w:left="360"/>
        <w:jc w:val="both"/>
      </w:pPr>
    </w:p>
    <w:p w14:paraId="60D8D552" w14:textId="77777777" w:rsidR="00221211" w:rsidRDefault="00221211" w:rsidP="00F939FE">
      <w:pPr>
        <w:spacing w:line="276" w:lineRule="auto"/>
        <w:jc w:val="both"/>
      </w:pPr>
    </w:p>
    <w:p w14:paraId="297482CA" w14:textId="77777777" w:rsidR="003F4399" w:rsidRPr="00F939FE" w:rsidRDefault="003F4399" w:rsidP="00F939FE">
      <w:pPr>
        <w:tabs>
          <w:tab w:val="left" w:pos="567"/>
        </w:tabs>
        <w:jc w:val="both"/>
        <w:rPr>
          <w:b/>
        </w:rPr>
      </w:pPr>
      <w:r w:rsidRPr="00F939FE">
        <w:rPr>
          <w:b/>
        </w:rPr>
        <w:lastRenderedPageBreak/>
        <w:t>1. BACKGROUND AND PURPOSE</w:t>
      </w:r>
    </w:p>
    <w:p w14:paraId="12A02624" w14:textId="77777777" w:rsidR="003F4399" w:rsidRPr="00F939FE" w:rsidRDefault="003F4399" w:rsidP="00F939FE">
      <w:pPr>
        <w:tabs>
          <w:tab w:val="left" w:pos="567"/>
        </w:tabs>
        <w:jc w:val="both"/>
        <w:rPr>
          <w:b/>
        </w:rPr>
      </w:pPr>
    </w:p>
    <w:p w14:paraId="32CC8FF5" w14:textId="77777777" w:rsidR="003F4399" w:rsidRPr="00F939FE" w:rsidRDefault="003F4399" w:rsidP="00F939FE">
      <w:pPr>
        <w:jc w:val="both"/>
        <w:rPr>
          <w:rFonts w:eastAsia="Batang"/>
          <w:lang w:val="en-GB"/>
        </w:rPr>
      </w:pPr>
      <w:r w:rsidRPr="00F939FE">
        <w:rPr>
          <w:rFonts w:eastAsia="Batang"/>
          <w:lang w:val="en-GB"/>
        </w:rPr>
        <w:t>Spectrum is a scarce natural resource and with growing digitalization and uptake of wireless services, demand for spectrum has been increasing and will continue to rise. The spectrum assignments need to be registered in the Master International Frequency Register (MIFR) or the Master Register, which</w:t>
      </w:r>
      <w:r w:rsidRPr="00F939FE">
        <w:rPr>
          <w:rFonts w:eastAsia="Batang"/>
          <w:b/>
          <w:bCs/>
          <w:lang w:val="en-GB"/>
        </w:rPr>
        <w:t> </w:t>
      </w:r>
      <w:r w:rsidRPr="00F939FE">
        <w:rPr>
          <w:rFonts w:eastAsia="Batang"/>
          <w:lang w:val="en-GB"/>
        </w:rPr>
        <w:t xml:space="preserve">contains frequency assignments together with their particulars, as notified by the ITU in accordance with Article 11 of the Radio Regulations (RR). MIFR helps not only in maintaining the global record of the spectrum assignment but also helps in the spectrum usage right of a member administration in case of cross border interference issues. </w:t>
      </w:r>
    </w:p>
    <w:p w14:paraId="6CBB7947" w14:textId="77777777" w:rsidR="003F4399" w:rsidRPr="00F939FE" w:rsidRDefault="003F4399" w:rsidP="00F939FE">
      <w:pPr>
        <w:jc w:val="both"/>
        <w:rPr>
          <w:rFonts w:eastAsia="Batang"/>
          <w:lang w:val="en-GB"/>
        </w:rPr>
      </w:pPr>
    </w:p>
    <w:p w14:paraId="75CA4A29" w14:textId="6F28795F" w:rsidR="003F4399" w:rsidRPr="00F939FE" w:rsidRDefault="003F4399" w:rsidP="00F939FE">
      <w:pPr>
        <w:tabs>
          <w:tab w:val="left" w:pos="567"/>
        </w:tabs>
        <w:contextualSpacing/>
        <w:jc w:val="both"/>
        <w:rPr>
          <w:rFonts w:eastAsia="Batang"/>
          <w:lang w:val="en-GB"/>
        </w:rPr>
      </w:pPr>
      <w:r w:rsidRPr="00F939FE">
        <w:rPr>
          <w:rFonts w:eastAsia="Batang"/>
          <w:lang w:val="en-GB"/>
        </w:rPr>
        <w:t>Some of the SATRC member countries are in process to register the frequency assignments in MIFR, whereas other SATRC member countries’ frequency assignments are yet to be registered or updated in the MIFR. In this context, the objective of the study is to analyse the status of registration of spectrum assignment of SATRC member countries in MIFR and recommend the necessary steps or procedures to be taken by SATRC member countries to register or update the spectrum assignment in MIFR.</w:t>
      </w:r>
    </w:p>
    <w:p w14:paraId="7772F613" w14:textId="77777777" w:rsidR="003F4399" w:rsidRPr="00F939FE" w:rsidRDefault="003F4399" w:rsidP="00F939FE">
      <w:pPr>
        <w:tabs>
          <w:tab w:val="left" w:pos="567"/>
        </w:tabs>
        <w:contextualSpacing/>
        <w:jc w:val="both"/>
        <w:rPr>
          <w:rFonts w:eastAsia="Batang"/>
          <w:b/>
          <w:lang w:eastAsia="ko-KR"/>
        </w:rPr>
      </w:pPr>
    </w:p>
    <w:p w14:paraId="206044FC" w14:textId="58CCF55C" w:rsidR="003F4399" w:rsidRPr="00F939FE" w:rsidRDefault="003F4399" w:rsidP="00F939FE">
      <w:pPr>
        <w:tabs>
          <w:tab w:val="left" w:pos="567"/>
        </w:tabs>
        <w:contextualSpacing/>
        <w:jc w:val="both"/>
        <w:rPr>
          <w:rFonts w:eastAsia="Batang"/>
          <w:b/>
          <w:lang w:eastAsia="ko-KR"/>
        </w:rPr>
      </w:pPr>
      <w:r w:rsidRPr="00F939FE">
        <w:rPr>
          <w:rFonts w:eastAsia="Batang"/>
          <w:b/>
          <w:lang w:eastAsia="ko-KR"/>
        </w:rPr>
        <w:t>2. SCOPE</w:t>
      </w:r>
    </w:p>
    <w:p w14:paraId="68855A6E" w14:textId="77777777" w:rsidR="003424C1" w:rsidRPr="00F939FE" w:rsidRDefault="003424C1" w:rsidP="00F939FE">
      <w:pPr>
        <w:tabs>
          <w:tab w:val="left" w:pos="567"/>
        </w:tabs>
        <w:contextualSpacing/>
        <w:jc w:val="both"/>
        <w:rPr>
          <w:rFonts w:eastAsia="Batang"/>
          <w:b/>
          <w:lang w:eastAsia="ko-KR"/>
        </w:rPr>
      </w:pPr>
    </w:p>
    <w:p w14:paraId="75BD4AB2" w14:textId="72DC1288" w:rsidR="003F4399" w:rsidRPr="00F939FE" w:rsidRDefault="003F4399" w:rsidP="00F939FE">
      <w:pPr>
        <w:overflowPunct w:val="0"/>
        <w:autoSpaceDE w:val="0"/>
        <w:autoSpaceDN w:val="0"/>
        <w:adjustRightInd w:val="0"/>
        <w:snapToGrid w:val="0"/>
        <w:textAlignment w:val="baseline"/>
        <w:rPr>
          <w:rFonts w:eastAsia="Times New Roman"/>
          <w:lang w:val="en-AU" w:eastAsia="zh-CN"/>
        </w:rPr>
      </w:pPr>
      <w:r w:rsidRPr="00F939FE">
        <w:rPr>
          <w:rFonts w:eastAsia="Times New Roman"/>
          <w:lang w:val="en-AU" w:eastAsia="zh-CN"/>
        </w:rPr>
        <w:t xml:space="preserve">The scope of the study </w:t>
      </w:r>
      <w:r w:rsidR="000B6341" w:rsidRPr="00F939FE">
        <w:rPr>
          <w:rFonts w:eastAsia="Times New Roman"/>
          <w:lang w:val="en-AU" w:eastAsia="zh-CN"/>
        </w:rPr>
        <w:t>will</w:t>
      </w:r>
      <w:r w:rsidRPr="00F939FE">
        <w:rPr>
          <w:rFonts w:eastAsia="Times New Roman"/>
          <w:lang w:val="en-AU" w:eastAsia="zh-CN"/>
        </w:rPr>
        <w:t xml:space="preserve"> include the following:</w:t>
      </w:r>
    </w:p>
    <w:p w14:paraId="79E78C77" w14:textId="77777777" w:rsidR="003F4399" w:rsidRPr="00F939FE" w:rsidRDefault="003F4399" w:rsidP="00F939FE">
      <w:pPr>
        <w:pStyle w:val="ListParagraph"/>
        <w:widowControl w:val="0"/>
        <w:numPr>
          <w:ilvl w:val="0"/>
          <w:numId w:val="9"/>
        </w:numPr>
        <w:overflowPunct w:val="0"/>
        <w:adjustRightInd w:val="0"/>
        <w:snapToGrid w:val="0"/>
        <w:ind w:left="260" w:hanging="270"/>
        <w:jc w:val="both"/>
        <w:textAlignment w:val="baseline"/>
        <w:rPr>
          <w:szCs w:val="24"/>
          <w:lang w:val="en-AU" w:eastAsia="ko-KR"/>
        </w:rPr>
      </w:pPr>
      <w:r w:rsidRPr="00F939FE">
        <w:rPr>
          <w:szCs w:val="24"/>
          <w:lang w:val="en-AU" w:eastAsia="ko-KR"/>
        </w:rPr>
        <w:t>Benefits of registering the spectrum assignments in MIFR</w:t>
      </w:r>
    </w:p>
    <w:p w14:paraId="4304B089" w14:textId="77777777" w:rsidR="003F4399" w:rsidRPr="00F939FE" w:rsidRDefault="003F4399" w:rsidP="00F939FE">
      <w:pPr>
        <w:pStyle w:val="ListParagraph"/>
        <w:widowControl w:val="0"/>
        <w:numPr>
          <w:ilvl w:val="0"/>
          <w:numId w:val="9"/>
        </w:numPr>
        <w:overflowPunct w:val="0"/>
        <w:adjustRightInd w:val="0"/>
        <w:snapToGrid w:val="0"/>
        <w:ind w:left="260" w:hanging="270"/>
        <w:jc w:val="both"/>
        <w:textAlignment w:val="baseline"/>
        <w:rPr>
          <w:szCs w:val="24"/>
          <w:lang w:val="en-AU" w:eastAsia="ko-KR"/>
        </w:rPr>
      </w:pPr>
      <w:r w:rsidRPr="00F939FE">
        <w:rPr>
          <w:szCs w:val="24"/>
          <w:lang w:val="en-AU" w:eastAsia="ko-KR"/>
        </w:rPr>
        <w:t xml:space="preserve">Procedures for registering the spectrum assignments in </w:t>
      </w:r>
      <w:proofErr w:type="gramStart"/>
      <w:r w:rsidRPr="00F939FE">
        <w:rPr>
          <w:szCs w:val="24"/>
          <w:lang w:val="en-AU" w:eastAsia="ko-KR"/>
        </w:rPr>
        <w:t>MIFR</w:t>
      </w:r>
      <w:proofErr w:type="gramEnd"/>
    </w:p>
    <w:p w14:paraId="25F542A0" w14:textId="77777777" w:rsidR="003F4399" w:rsidRPr="00F939FE" w:rsidRDefault="003F4399" w:rsidP="00F939FE">
      <w:pPr>
        <w:pStyle w:val="ListParagraph"/>
        <w:widowControl w:val="0"/>
        <w:numPr>
          <w:ilvl w:val="0"/>
          <w:numId w:val="9"/>
        </w:numPr>
        <w:overflowPunct w:val="0"/>
        <w:adjustRightInd w:val="0"/>
        <w:snapToGrid w:val="0"/>
        <w:ind w:left="260" w:hanging="270"/>
        <w:jc w:val="both"/>
        <w:textAlignment w:val="baseline"/>
        <w:rPr>
          <w:szCs w:val="24"/>
          <w:lang w:val="en-AU" w:eastAsia="ko-KR"/>
        </w:rPr>
      </w:pPr>
      <w:r w:rsidRPr="00F939FE">
        <w:rPr>
          <w:szCs w:val="24"/>
          <w:lang w:val="en-AU" w:eastAsia="ko-KR"/>
        </w:rPr>
        <w:t xml:space="preserve">Tools for registering the spectrum assignments in </w:t>
      </w:r>
      <w:proofErr w:type="gramStart"/>
      <w:r w:rsidRPr="00F939FE">
        <w:rPr>
          <w:szCs w:val="24"/>
          <w:lang w:val="en-AU" w:eastAsia="ko-KR"/>
        </w:rPr>
        <w:t>MIFR</w:t>
      </w:r>
      <w:proofErr w:type="gramEnd"/>
    </w:p>
    <w:p w14:paraId="4D09B935" w14:textId="77777777" w:rsidR="003F4399" w:rsidRPr="00F939FE" w:rsidRDefault="003F4399" w:rsidP="00F939FE">
      <w:pPr>
        <w:pStyle w:val="ListParagraph"/>
        <w:widowControl w:val="0"/>
        <w:numPr>
          <w:ilvl w:val="0"/>
          <w:numId w:val="9"/>
        </w:numPr>
        <w:overflowPunct w:val="0"/>
        <w:adjustRightInd w:val="0"/>
        <w:snapToGrid w:val="0"/>
        <w:ind w:left="260" w:hanging="270"/>
        <w:jc w:val="both"/>
        <w:textAlignment w:val="baseline"/>
        <w:rPr>
          <w:szCs w:val="24"/>
          <w:lang w:val="en-AU" w:eastAsia="ko-KR"/>
        </w:rPr>
      </w:pPr>
      <w:r w:rsidRPr="00F939FE">
        <w:rPr>
          <w:szCs w:val="24"/>
          <w:lang w:val="en-AU" w:eastAsia="ko-KR"/>
        </w:rPr>
        <w:t>International practices</w:t>
      </w:r>
    </w:p>
    <w:p w14:paraId="4ED18BAE" w14:textId="77777777" w:rsidR="003F4399" w:rsidRPr="00F939FE" w:rsidRDefault="003F4399" w:rsidP="00F939FE">
      <w:pPr>
        <w:autoSpaceDE w:val="0"/>
        <w:autoSpaceDN w:val="0"/>
        <w:adjustRightInd w:val="0"/>
        <w:jc w:val="both"/>
      </w:pPr>
    </w:p>
    <w:p w14:paraId="57E868E7" w14:textId="77777777" w:rsidR="003F4399" w:rsidRPr="00F939FE" w:rsidRDefault="003F4399" w:rsidP="00F939FE">
      <w:pPr>
        <w:jc w:val="both"/>
        <w:rPr>
          <w:rFonts w:eastAsia="Batang"/>
          <w:b/>
          <w:lang w:eastAsia="ko-KR"/>
        </w:rPr>
      </w:pPr>
      <w:r w:rsidRPr="00F939FE">
        <w:rPr>
          <w:rFonts w:eastAsia="Batang"/>
          <w:b/>
          <w:lang w:eastAsia="ko-KR"/>
        </w:rPr>
        <w:t>3. METHODOLOGY FOR CARRYING OUT THE STUDY</w:t>
      </w:r>
    </w:p>
    <w:p w14:paraId="0A0D45D4" w14:textId="77777777" w:rsidR="003F4399" w:rsidRPr="00F939FE" w:rsidRDefault="003F4399" w:rsidP="00F939FE">
      <w:pPr>
        <w:jc w:val="both"/>
        <w:rPr>
          <w:rFonts w:eastAsia="Batang"/>
          <w:b/>
          <w:lang w:eastAsia="ko-KR"/>
        </w:rPr>
      </w:pPr>
    </w:p>
    <w:p w14:paraId="1610910B" w14:textId="77777777" w:rsidR="003F4399" w:rsidRPr="00F939FE" w:rsidRDefault="003F4399" w:rsidP="00F939FE">
      <w:pPr>
        <w:contextualSpacing/>
        <w:jc w:val="both"/>
        <w:rPr>
          <w:rFonts w:eastAsia="Batang"/>
          <w:lang w:eastAsia="ko-KR"/>
        </w:rPr>
      </w:pPr>
      <w:r w:rsidRPr="00F939FE">
        <w:rPr>
          <w:rFonts w:eastAsia="Batang"/>
          <w:lang w:eastAsia="ko-KR"/>
        </w:rPr>
        <w:t xml:space="preserve">The study will be carried out by the Experts of Working Group on Spectrum nominated by the SATRC Members. Therefore, </w:t>
      </w:r>
      <w:proofErr w:type="gramStart"/>
      <w:r w:rsidRPr="00F939FE">
        <w:rPr>
          <w:rFonts w:eastAsia="Batang"/>
          <w:lang w:eastAsia="ko-KR"/>
        </w:rPr>
        <w:t>in order to</w:t>
      </w:r>
      <w:proofErr w:type="gramEnd"/>
      <w:r w:rsidRPr="00F939FE">
        <w:rPr>
          <w:rFonts w:eastAsia="Batang"/>
          <w:lang w:eastAsia="ko-KR"/>
        </w:rPr>
        <w:t xml:space="preserve"> pursue the study, the following questions have been developed to obtain necessary information from the SATRC Members on the subject matter of the Work Item. Based on the information, the Experts will develop a draft Report on the Work Item for consideration of SATRC-26.</w:t>
      </w:r>
    </w:p>
    <w:p w14:paraId="7A20F8A0" w14:textId="77777777" w:rsidR="003F4399" w:rsidRPr="00F939FE" w:rsidRDefault="003F4399" w:rsidP="00F939FE">
      <w:pPr>
        <w:tabs>
          <w:tab w:val="left" w:pos="567"/>
        </w:tabs>
        <w:contextualSpacing/>
        <w:jc w:val="both"/>
        <w:rPr>
          <w:rFonts w:eastAsia="Batang"/>
          <w:b/>
          <w:lang w:eastAsia="ko-KR"/>
        </w:rPr>
      </w:pPr>
    </w:p>
    <w:p w14:paraId="124A6AD1" w14:textId="77777777" w:rsidR="003F4399" w:rsidRPr="00F939FE" w:rsidRDefault="003F4399" w:rsidP="00F939FE">
      <w:pPr>
        <w:tabs>
          <w:tab w:val="left" w:pos="567"/>
        </w:tabs>
        <w:contextualSpacing/>
        <w:jc w:val="both"/>
        <w:rPr>
          <w:rFonts w:eastAsia="Batang"/>
          <w:b/>
          <w:lang w:eastAsia="ko-KR"/>
        </w:rPr>
      </w:pPr>
      <w:r w:rsidRPr="00F939FE">
        <w:rPr>
          <w:rFonts w:eastAsia="Batang"/>
          <w:b/>
          <w:lang w:eastAsia="ko-KR"/>
        </w:rPr>
        <w:t>4. QUESTIONS</w:t>
      </w:r>
    </w:p>
    <w:p w14:paraId="3A015A43" w14:textId="77777777" w:rsidR="00221211" w:rsidRPr="00F939FE" w:rsidRDefault="00221211" w:rsidP="00F939FE">
      <w:pPr>
        <w:jc w:val="both"/>
      </w:pPr>
    </w:p>
    <w:p w14:paraId="5DB4A82E" w14:textId="77777777" w:rsidR="00DB567F" w:rsidRPr="00F939FE" w:rsidRDefault="00DB567F" w:rsidP="00F939FE">
      <w:pPr>
        <w:pStyle w:val="ListParagraph"/>
        <w:numPr>
          <w:ilvl w:val="0"/>
          <w:numId w:val="8"/>
        </w:numPr>
        <w:autoSpaceDE/>
        <w:autoSpaceDN/>
        <w:ind w:left="360"/>
        <w:contextualSpacing/>
        <w:jc w:val="both"/>
        <w:rPr>
          <w:szCs w:val="24"/>
        </w:rPr>
      </w:pPr>
      <w:r w:rsidRPr="00F939FE">
        <w:rPr>
          <w:szCs w:val="24"/>
        </w:rPr>
        <w:t xml:space="preserve">Does your administration notify the frequency assignments for recording in the Master International Frequency Register (MIFR)? </w:t>
      </w:r>
    </w:p>
    <w:p w14:paraId="76A4DCE0" w14:textId="1F9AC7C1" w:rsidR="00DB567F" w:rsidRPr="00F939FE" w:rsidRDefault="00DB567F" w:rsidP="00F939FE">
      <w:pPr>
        <w:pStyle w:val="ListParagraph"/>
        <w:ind w:left="360"/>
        <w:jc w:val="both"/>
        <w:rPr>
          <w:szCs w:val="24"/>
        </w:rPr>
      </w:pPr>
      <w:r w:rsidRPr="00F939FE">
        <w:rPr>
          <w:szCs w:val="24"/>
        </w:rPr>
        <w:t xml:space="preserve">If </w:t>
      </w:r>
      <w:proofErr w:type="gramStart"/>
      <w:r w:rsidRPr="00F939FE">
        <w:rPr>
          <w:szCs w:val="24"/>
        </w:rPr>
        <w:t xml:space="preserve">yes, </w:t>
      </w:r>
      <w:r w:rsidR="00C0000B" w:rsidRPr="00F939FE">
        <w:rPr>
          <w:szCs w:val="24"/>
        </w:rPr>
        <w:t>since</w:t>
      </w:r>
      <w:proofErr w:type="gramEnd"/>
      <w:r w:rsidR="00C0000B" w:rsidRPr="00F939FE">
        <w:rPr>
          <w:szCs w:val="24"/>
        </w:rPr>
        <w:t xml:space="preserve"> </w:t>
      </w:r>
      <w:r w:rsidRPr="00F939FE">
        <w:rPr>
          <w:szCs w:val="24"/>
        </w:rPr>
        <w:t>how long have you been in this process?</w:t>
      </w:r>
    </w:p>
    <w:p w14:paraId="2DBA7A5B" w14:textId="77777777" w:rsidR="00DB567F" w:rsidRPr="00F939FE" w:rsidRDefault="00DB567F" w:rsidP="00F939FE">
      <w:pPr>
        <w:pStyle w:val="ListParagraph"/>
        <w:ind w:left="360" w:hanging="360"/>
        <w:jc w:val="both"/>
        <w:rPr>
          <w:szCs w:val="24"/>
        </w:rPr>
      </w:pPr>
    </w:p>
    <w:p w14:paraId="65F4CDFF" w14:textId="77777777" w:rsidR="00DB567F" w:rsidRPr="00F939FE" w:rsidRDefault="00DB567F" w:rsidP="00F939FE">
      <w:pPr>
        <w:pStyle w:val="ListParagraph"/>
        <w:numPr>
          <w:ilvl w:val="0"/>
          <w:numId w:val="8"/>
        </w:numPr>
        <w:autoSpaceDE/>
        <w:autoSpaceDN/>
        <w:ind w:left="360"/>
        <w:contextualSpacing/>
        <w:jc w:val="both"/>
        <w:rPr>
          <w:szCs w:val="24"/>
        </w:rPr>
      </w:pPr>
      <w:r w:rsidRPr="00F939FE">
        <w:rPr>
          <w:szCs w:val="24"/>
        </w:rPr>
        <w:t xml:space="preserve">Does your organization maintain a Spectrum Management Database? </w:t>
      </w:r>
    </w:p>
    <w:p w14:paraId="7B8FA0C6" w14:textId="1D30BE67" w:rsidR="00DB567F" w:rsidRPr="00F939FE" w:rsidRDefault="00DB567F" w:rsidP="00F939FE">
      <w:pPr>
        <w:pStyle w:val="ListParagraph"/>
        <w:ind w:left="360"/>
        <w:jc w:val="both"/>
        <w:rPr>
          <w:szCs w:val="24"/>
        </w:rPr>
      </w:pPr>
      <w:r w:rsidRPr="00F939FE">
        <w:rPr>
          <w:szCs w:val="24"/>
        </w:rPr>
        <w:t xml:space="preserve">If yes, please give </w:t>
      </w:r>
      <w:r w:rsidR="00443E5F" w:rsidRPr="00F939FE">
        <w:rPr>
          <w:szCs w:val="24"/>
        </w:rPr>
        <w:t>a brief</w:t>
      </w:r>
      <w:r w:rsidRPr="00F939FE">
        <w:rPr>
          <w:szCs w:val="24"/>
        </w:rPr>
        <w:t xml:space="preserve"> description of this database system. </w:t>
      </w:r>
    </w:p>
    <w:p w14:paraId="5017D6C5" w14:textId="77777777" w:rsidR="00DB567F" w:rsidRPr="00F939FE" w:rsidRDefault="00DB567F" w:rsidP="00F939FE">
      <w:pPr>
        <w:pStyle w:val="ListParagraph"/>
        <w:ind w:left="360"/>
        <w:jc w:val="both"/>
        <w:rPr>
          <w:szCs w:val="24"/>
        </w:rPr>
      </w:pPr>
      <w:r w:rsidRPr="00F939FE">
        <w:rPr>
          <w:szCs w:val="24"/>
        </w:rPr>
        <w:t>If not, how do you store relevant data and perform spectrum management activities in your organization?</w:t>
      </w:r>
    </w:p>
    <w:p w14:paraId="3D9733BC" w14:textId="77777777" w:rsidR="00DB567F" w:rsidRPr="00F939FE" w:rsidRDefault="00DB567F" w:rsidP="00F939FE">
      <w:pPr>
        <w:pStyle w:val="ListParagraph"/>
        <w:ind w:left="360" w:hanging="360"/>
        <w:jc w:val="both"/>
        <w:rPr>
          <w:szCs w:val="24"/>
        </w:rPr>
      </w:pPr>
    </w:p>
    <w:p w14:paraId="6CA889E9" w14:textId="77777777" w:rsidR="00DB567F" w:rsidRPr="00F939FE" w:rsidRDefault="00DB567F" w:rsidP="00F939FE">
      <w:pPr>
        <w:pStyle w:val="ListParagraph"/>
        <w:numPr>
          <w:ilvl w:val="0"/>
          <w:numId w:val="8"/>
        </w:numPr>
        <w:autoSpaceDE/>
        <w:autoSpaceDN/>
        <w:ind w:left="360"/>
        <w:contextualSpacing/>
        <w:jc w:val="both"/>
        <w:rPr>
          <w:szCs w:val="24"/>
        </w:rPr>
      </w:pPr>
      <w:r w:rsidRPr="00F939FE">
        <w:rPr>
          <w:color w:val="0D0D0D"/>
          <w:szCs w:val="24"/>
          <w:shd w:val="clear" w:color="auto" w:fill="FFFFFF"/>
        </w:rPr>
        <w:t xml:space="preserve">Does the Spectrum Management Database system support or facilitate the preparation of notification data to be submitted for recording in MIFR? </w:t>
      </w:r>
    </w:p>
    <w:p w14:paraId="18BFAEF3" w14:textId="77777777" w:rsidR="00DB567F" w:rsidRPr="00F939FE" w:rsidRDefault="00DB567F" w:rsidP="00F939FE">
      <w:pPr>
        <w:pStyle w:val="ListParagraph"/>
        <w:ind w:left="360"/>
        <w:jc w:val="both"/>
        <w:rPr>
          <w:szCs w:val="24"/>
        </w:rPr>
      </w:pPr>
      <w:r w:rsidRPr="00F939FE">
        <w:rPr>
          <w:color w:val="0D0D0D"/>
          <w:szCs w:val="24"/>
          <w:shd w:val="clear" w:color="auto" w:fill="FFFFFF"/>
        </w:rPr>
        <w:t>If not, how do you prepare notification data according to the formats provided by the ITU?</w:t>
      </w:r>
    </w:p>
    <w:p w14:paraId="0CA76B22" w14:textId="77777777" w:rsidR="00DB567F" w:rsidRPr="00F939FE" w:rsidRDefault="00DB567F" w:rsidP="00F939FE">
      <w:pPr>
        <w:pStyle w:val="ListParagraph"/>
        <w:ind w:left="360" w:hanging="360"/>
        <w:jc w:val="both"/>
        <w:rPr>
          <w:szCs w:val="24"/>
        </w:rPr>
      </w:pPr>
    </w:p>
    <w:p w14:paraId="0DC5BC70" w14:textId="77777777" w:rsidR="00DB567F" w:rsidRPr="00F939FE" w:rsidRDefault="00DB567F" w:rsidP="00F939FE">
      <w:pPr>
        <w:pStyle w:val="ListParagraph"/>
        <w:numPr>
          <w:ilvl w:val="0"/>
          <w:numId w:val="8"/>
        </w:numPr>
        <w:autoSpaceDE/>
        <w:autoSpaceDN/>
        <w:ind w:left="360"/>
        <w:contextualSpacing/>
        <w:jc w:val="both"/>
        <w:rPr>
          <w:szCs w:val="24"/>
        </w:rPr>
      </w:pPr>
      <w:r w:rsidRPr="00F939FE">
        <w:rPr>
          <w:szCs w:val="24"/>
        </w:rPr>
        <w:t>What are the challenges which you have identified during the process of notification and recording frequency assignments in the MIFR?</w:t>
      </w:r>
    </w:p>
    <w:p w14:paraId="75DADA4B" w14:textId="77777777" w:rsidR="00DB567F" w:rsidRPr="00F939FE" w:rsidRDefault="00DB567F" w:rsidP="00F939FE">
      <w:pPr>
        <w:pStyle w:val="ListParagraph"/>
        <w:ind w:left="360" w:hanging="360"/>
        <w:jc w:val="both"/>
        <w:rPr>
          <w:szCs w:val="24"/>
        </w:rPr>
      </w:pPr>
    </w:p>
    <w:p w14:paraId="67F565A1" w14:textId="59FFE010" w:rsidR="00DB567F" w:rsidRPr="00F939FE" w:rsidRDefault="00DB567F" w:rsidP="00F939FE">
      <w:pPr>
        <w:pStyle w:val="ListParagraph"/>
        <w:numPr>
          <w:ilvl w:val="0"/>
          <w:numId w:val="8"/>
        </w:numPr>
        <w:autoSpaceDE/>
        <w:autoSpaceDN/>
        <w:ind w:left="360"/>
        <w:contextualSpacing/>
        <w:jc w:val="both"/>
        <w:rPr>
          <w:szCs w:val="24"/>
        </w:rPr>
      </w:pPr>
      <w:r w:rsidRPr="00F939FE">
        <w:rPr>
          <w:szCs w:val="24"/>
        </w:rPr>
        <w:lastRenderedPageBreak/>
        <w:t>What are the radiocommunication services which you have been notified of and recorded in the MIFR?</w:t>
      </w:r>
    </w:p>
    <w:p w14:paraId="4C48D164" w14:textId="77777777" w:rsidR="00DB567F" w:rsidRPr="00F939FE" w:rsidRDefault="00DB567F" w:rsidP="00F939FE">
      <w:pPr>
        <w:pStyle w:val="ListParagraph"/>
        <w:ind w:left="360" w:hanging="360"/>
        <w:jc w:val="both"/>
        <w:rPr>
          <w:szCs w:val="24"/>
        </w:rPr>
      </w:pPr>
    </w:p>
    <w:p w14:paraId="2095C57E" w14:textId="59E7387C" w:rsidR="00DB567F" w:rsidRPr="00F939FE" w:rsidRDefault="00DB567F" w:rsidP="00F939FE">
      <w:pPr>
        <w:pStyle w:val="ListParagraph"/>
        <w:numPr>
          <w:ilvl w:val="0"/>
          <w:numId w:val="8"/>
        </w:numPr>
        <w:autoSpaceDE/>
        <w:autoSpaceDN/>
        <w:ind w:left="360"/>
        <w:contextualSpacing/>
        <w:jc w:val="both"/>
        <w:rPr>
          <w:szCs w:val="24"/>
        </w:rPr>
      </w:pPr>
      <w:r w:rsidRPr="00F939FE">
        <w:rPr>
          <w:szCs w:val="24"/>
        </w:rPr>
        <w:t xml:space="preserve">Have you experienced </w:t>
      </w:r>
      <w:r w:rsidR="00C0000B" w:rsidRPr="00F939FE">
        <w:rPr>
          <w:szCs w:val="24"/>
        </w:rPr>
        <w:t xml:space="preserve">or been </w:t>
      </w:r>
      <w:r w:rsidRPr="00F939FE">
        <w:rPr>
          <w:szCs w:val="24"/>
        </w:rPr>
        <w:t>experienc</w:t>
      </w:r>
      <w:r w:rsidR="00C0000B" w:rsidRPr="00F939FE">
        <w:rPr>
          <w:szCs w:val="24"/>
        </w:rPr>
        <w:t>ing</w:t>
      </w:r>
      <w:r w:rsidRPr="00F939FE">
        <w:rPr>
          <w:szCs w:val="24"/>
        </w:rPr>
        <w:t xml:space="preserve"> interferences from neighboring countries? </w:t>
      </w:r>
    </w:p>
    <w:p w14:paraId="2CC63649" w14:textId="77777777" w:rsidR="00DB567F" w:rsidRPr="00F939FE" w:rsidRDefault="00DB567F" w:rsidP="00F939FE">
      <w:pPr>
        <w:pStyle w:val="ListParagraph"/>
        <w:ind w:left="360"/>
        <w:jc w:val="both"/>
        <w:rPr>
          <w:szCs w:val="24"/>
        </w:rPr>
      </w:pPr>
      <w:r w:rsidRPr="00F939FE">
        <w:rPr>
          <w:szCs w:val="24"/>
        </w:rPr>
        <w:t>If yes, how do you resolve the interference issues?</w:t>
      </w:r>
    </w:p>
    <w:p w14:paraId="4B1D5B3F" w14:textId="77777777" w:rsidR="00DB567F" w:rsidRPr="00F939FE" w:rsidRDefault="00DB567F" w:rsidP="00F939FE">
      <w:pPr>
        <w:pStyle w:val="ListParagraph"/>
        <w:ind w:left="360"/>
        <w:jc w:val="both"/>
        <w:rPr>
          <w:szCs w:val="24"/>
        </w:rPr>
      </w:pPr>
    </w:p>
    <w:p w14:paraId="404259BA" w14:textId="5AE12636" w:rsidR="00DB567F" w:rsidRPr="00F939FE" w:rsidRDefault="00DB567F" w:rsidP="00F939FE">
      <w:pPr>
        <w:pStyle w:val="ListParagraph"/>
        <w:numPr>
          <w:ilvl w:val="0"/>
          <w:numId w:val="8"/>
        </w:numPr>
        <w:autoSpaceDE/>
        <w:autoSpaceDN/>
        <w:ind w:left="360"/>
        <w:contextualSpacing/>
        <w:jc w:val="both"/>
        <w:rPr>
          <w:szCs w:val="24"/>
        </w:rPr>
      </w:pPr>
      <w:r w:rsidRPr="00F939FE">
        <w:rPr>
          <w:szCs w:val="24"/>
        </w:rPr>
        <w:t xml:space="preserve">Have you ever experienced situations where resolving interferences with neighboring countries was not successful? </w:t>
      </w:r>
    </w:p>
    <w:p w14:paraId="4C79063E" w14:textId="77777777" w:rsidR="00DB567F" w:rsidRPr="00F939FE" w:rsidRDefault="00DB567F" w:rsidP="00F939FE">
      <w:pPr>
        <w:pStyle w:val="ListParagraph"/>
        <w:ind w:left="360"/>
        <w:jc w:val="both"/>
        <w:rPr>
          <w:szCs w:val="24"/>
        </w:rPr>
      </w:pPr>
      <w:r w:rsidRPr="00F939FE">
        <w:rPr>
          <w:szCs w:val="24"/>
        </w:rPr>
        <w:t>If yes, how did you manage such interferences?</w:t>
      </w:r>
    </w:p>
    <w:p w14:paraId="59F151E9" w14:textId="77777777" w:rsidR="00DB567F" w:rsidRPr="00F939FE" w:rsidRDefault="00DB567F" w:rsidP="00F939FE">
      <w:pPr>
        <w:pStyle w:val="ListParagraph"/>
        <w:ind w:left="360"/>
        <w:jc w:val="both"/>
        <w:rPr>
          <w:szCs w:val="24"/>
        </w:rPr>
      </w:pPr>
    </w:p>
    <w:p w14:paraId="19E04C3C" w14:textId="7DE41FB0" w:rsidR="00DB567F" w:rsidRPr="00F939FE" w:rsidRDefault="00DB567F" w:rsidP="00F939FE">
      <w:pPr>
        <w:pStyle w:val="ListParagraph"/>
        <w:numPr>
          <w:ilvl w:val="0"/>
          <w:numId w:val="8"/>
        </w:numPr>
        <w:autoSpaceDE/>
        <w:autoSpaceDN/>
        <w:ind w:left="360"/>
        <w:contextualSpacing/>
        <w:jc w:val="both"/>
        <w:rPr>
          <w:szCs w:val="24"/>
        </w:rPr>
      </w:pPr>
      <w:r w:rsidRPr="00F939FE">
        <w:rPr>
          <w:szCs w:val="24"/>
        </w:rPr>
        <w:t>Have you sought the intervention of ITU in resolving interferences with neighboring countries?</w:t>
      </w:r>
    </w:p>
    <w:p w14:paraId="4CD9658D" w14:textId="77777777" w:rsidR="00DB567F" w:rsidRPr="00F939FE" w:rsidRDefault="00DB567F" w:rsidP="00F939FE">
      <w:pPr>
        <w:pStyle w:val="ListParagraph"/>
        <w:ind w:left="360" w:hanging="360"/>
        <w:jc w:val="both"/>
        <w:rPr>
          <w:szCs w:val="24"/>
        </w:rPr>
      </w:pPr>
    </w:p>
    <w:p w14:paraId="30D6EB69" w14:textId="52753CAC" w:rsidR="00DB567F" w:rsidRPr="00F939FE" w:rsidRDefault="00DB567F" w:rsidP="00F939FE">
      <w:pPr>
        <w:pStyle w:val="ListParagraph"/>
        <w:numPr>
          <w:ilvl w:val="0"/>
          <w:numId w:val="8"/>
        </w:numPr>
        <w:autoSpaceDE/>
        <w:autoSpaceDN/>
        <w:ind w:left="360"/>
        <w:contextualSpacing/>
        <w:jc w:val="both"/>
        <w:rPr>
          <w:szCs w:val="24"/>
        </w:rPr>
      </w:pPr>
      <w:r w:rsidRPr="00F939FE">
        <w:rPr>
          <w:szCs w:val="24"/>
        </w:rPr>
        <w:t>How was the usefulness of the intervention of the ITU in resolving interferences with neighboring countries?</w:t>
      </w:r>
    </w:p>
    <w:p w14:paraId="4B57DDDB" w14:textId="77777777" w:rsidR="00443E5F" w:rsidRPr="00F939FE" w:rsidRDefault="00443E5F" w:rsidP="00F939FE">
      <w:pPr>
        <w:pStyle w:val="ListParagraph"/>
        <w:autoSpaceDE/>
        <w:autoSpaceDN/>
        <w:ind w:left="360"/>
        <w:contextualSpacing/>
        <w:jc w:val="both"/>
        <w:rPr>
          <w:szCs w:val="24"/>
        </w:rPr>
      </w:pPr>
    </w:p>
    <w:p w14:paraId="4011EFAA" w14:textId="77777777" w:rsidR="00DB567F" w:rsidRPr="00F939FE" w:rsidRDefault="00DB567F" w:rsidP="00F939FE">
      <w:pPr>
        <w:pStyle w:val="ListParagraph"/>
        <w:numPr>
          <w:ilvl w:val="0"/>
          <w:numId w:val="8"/>
        </w:numPr>
        <w:autoSpaceDE/>
        <w:autoSpaceDN/>
        <w:ind w:left="360"/>
        <w:contextualSpacing/>
        <w:jc w:val="both"/>
        <w:rPr>
          <w:szCs w:val="24"/>
        </w:rPr>
      </w:pPr>
      <w:r w:rsidRPr="00F939FE">
        <w:rPr>
          <w:szCs w:val="24"/>
        </w:rPr>
        <w:t>What are the mandatory requirements for the intervention of ITU in the process of resolving such interference?</w:t>
      </w:r>
    </w:p>
    <w:p w14:paraId="0B242268" w14:textId="77777777" w:rsidR="00DB567F" w:rsidRPr="00F939FE" w:rsidRDefault="00DB567F" w:rsidP="00F939FE">
      <w:pPr>
        <w:pStyle w:val="ListParagraph"/>
        <w:ind w:left="360" w:hanging="360"/>
        <w:jc w:val="both"/>
        <w:rPr>
          <w:szCs w:val="24"/>
        </w:rPr>
      </w:pPr>
    </w:p>
    <w:p w14:paraId="04489480" w14:textId="19CE20E2" w:rsidR="00DB567F" w:rsidRPr="00F939FE" w:rsidRDefault="00DB567F" w:rsidP="00F939FE">
      <w:pPr>
        <w:pStyle w:val="ListParagraph"/>
        <w:numPr>
          <w:ilvl w:val="0"/>
          <w:numId w:val="8"/>
        </w:numPr>
        <w:autoSpaceDE/>
        <w:autoSpaceDN/>
        <w:ind w:left="360"/>
        <w:contextualSpacing/>
        <w:jc w:val="both"/>
        <w:rPr>
          <w:szCs w:val="24"/>
        </w:rPr>
      </w:pPr>
      <w:r w:rsidRPr="00F939FE">
        <w:rPr>
          <w:szCs w:val="24"/>
        </w:rPr>
        <w:t xml:space="preserve">How does your administration collaborate with neighboring countries or within regional plans to ensure harmonization of frequency assignments? </w:t>
      </w:r>
    </w:p>
    <w:p w14:paraId="6F75A61F" w14:textId="77777777" w:rsidR="00DB567F" w:rsidRPr="00F939FE" w:rsidRDefault="00DB567F" w:rsidP="00F939FE">
      <w:pPr>
        <w:pStyle w:val="ListParagraph"/>
        <w:ind w:left="360" w:hanging="360"/>
        <w:jc w:val="both"/>
        <w:rPr>
          <w:szCs w:val="24"/>
        </w:rPr>
      </w:pPr>
    </w:p>
    <w:p w14:paraId="0F72F93D" w14:textId="77777777" w:rsidR="00DB567F" w:rsidRPr="00F939FE" w:rsidRDefault="00DB567F" w:rsidP="00F939FE">
      <w:pPr>
        <w:pStyle w:val="ListParagraph"/>
        <w:numPr>
          <w:ilvl w:val="0"/>
          <w:numId w:val="8"/>
        </w:numPr>
        <w:autoSpaceDE/>
        <w:autoSpaceDN/>
        <w:ind w:left="360"/>
        <w:contextualSpacing/>
        <w:jc w:val="both"/>
        <w:rPr>
          <w:szCs w:val="24"/>
        </w:rPr>
      </w:pPr>
      <w:r w:rsidRPr="00F939FE">
        <w:rPr>
          <w:szCs w:val="24"/>
        </w:rPr>
        <w:t>Are there any challenges in aligning with Cross Boarder Frequency Coordination Agreements?</w:t>
      </w:r>
    </w:p>
    <w:p w14:paraId="48D043F2" w14:textId="77777777" w:rsidR="00DB567F" w:rsidRPr="00F939FE" w:rsidRDefault="00DB567F" w:rsidP="00F939FE">
      <w:pPr>
        <w:pStyle w:val="ListParagraph"/>
        <w:ind w:left="360" w:hanging="360"/>
        <w:jc w:val="both"/>
        <w:rPr>
          <w:szCs w:val="24"/>
        </w:rPr>
      </w:pPr>
    </w:p>
    <w:p w14:paraId="78CB69E3" w14:textId="77777777" w:rsidR="00DB567F" w:rsidRPr="00F939FE" w:rsidRDefault="00DB567F" w:rsidP="00F939FE">
      <w:pPr>
        <w:pStyle w:val="ListParagraph"/>
        <w:numPr>
          <w:ilvl w:val="0"/>
          <w:numId w:val="8"/>
        </w:numPr>
        <w:autoSpaceDE/>
        <w:autoSpaceDN/>
        <w:ind w:left="360"/>
        <w:contextualSpacing/>
        <w:jc w:val="both"/>
        <w:rPr>
          <w:szCs w:val="24"/>
        </w:rPr>
      </w:pPr>
      <w:r w:rsidRPr="00F939FE">
        <w:rPr>
          <w:szCs w:val="24"/>
        </w:rPr>
        <w:t xml:space="preserve">Does your organization have dedicated staff responsible for notification of frequency assignments for recording in MIFR? </w:t>
      </w:r>
    </w:p>
    <w:p w14:paraId="2EAA148A" w14:textId="77777777" w:rsidR="00DB567F" w:rsidRPr="00F939FE" w:rsidRDefault="00DB567F" w:rsidP="00F939FE">
      <w:pPr>
        <w:pStyle w:val="ListParagraph"/>
        <w:ind w:left="360" w:hanging="360"/>
        <w:jc w:val="both"/>
        <w:rPr>
          <w:color w:val="0D0D0D"/>
          <w:szCs w:val="24"/>
          <w:shd w:val="clear" w:color="auto" w:fill="FFFFFF"/>
        </w:rPr>
      </w:pPr>
    </w:p>
    <w:p w14:paraId="4DE2BB56" w14:textId="77777777" w:rsidR="00DB567F" w:rsidRPr="00F939FE" w:rsidRDefault="00DB567F" w:rsidP="00F939FE">
      <w:pPr>
        <w:pStyle w:val="ListParagraph"/>
        <w:numPr>
          <w:ilvl w:val="0"/>
          <w:numId w:val="8"/>
        </w:numPr>
        <w:autoSpaceDE/>
        <w:autoSpaceDN/>
        <w:ind w:left="360"/>
        <w:contextualSpacing/>
        <w:jc w:val="both"/>
        <w:rPr>
          <w:szCs w:val="24"/>
        </w:rPr>
      </w:pPr>
      <w:r w:rsidRPr="00F939FE">
        <w:rPr>
          <w:color w:val="0D0D0D"/>
          <w:szCs w:val="24"/>
          <w:shd w:val="clear" w:color="auto" w:fill="FFFFFF"/>
        </w:rPr>
        <w:t>How does your organization regularly provide training for staff regarding the MIFR notification procedures?</w:t>
      </w:r>
    </w:p>
    <w:p w14:paraId="0E39BDD8" w14:textId="77777777" w:rsidR="00DB567F" w:rsidRPr="00F939FE" w:rsidRDefault="00DB567F" w:rsidP="00F939FE">
      <w:pPr>
        <w:pStyle w:val="ListParagraph"/>
        <w:rPr>
          <w:szCs w:val="24"/>
        </w:rPr>
      </w:pPr>
    </w:p>
    <w:p w14:paraId="7A7407A3" w14:textId="39BB84FC" w:rsidR="00766D32" w:rsidRPr="00F939FE" w:rsidRDefault="00DB567F" w:rsidP="00F939FE">
      <w:pPr>
        <w:pStyle w:val="ListParagraph"/>
        <w:numPr>
          <w:ilvl w:val="0"/>
          <w:numId w:val="8"/>
        </w:numPr>
        <w:autoSpaceDE/>
        <w:autoSpaceDN/>
        <w:ind w:left="360"/>
        <w:contextualSpacing/>
        <w:jc w:val="both"/>
        <w:rPr>
          <w:szCs w:val="24"/>
        </w:rPr>
      </w:pPr>
      <w:r w:rsidRPr="00F939FE">
        <w:rPr>
          <w:szCs w:val="24"/>
        </w:rPr>
        <w:t>What suggestions do you have for streamlining this MIFR notification process within administrations?</w:t>
      </w:r>
    </w:p>
    <w:p w14:paraId="4186A89C" w14:textId="77777777" w:rsidR="003F4399" w:rsidRPr="00F939FE" w:rsidRDefault="003F4399" w:rsidP="00F939FE">
      <w:pPr>
        <w:pStyle w:val="ListParagraph"/>
        <w:autoSpaceDE/>
        <w:autoSpaceDN/>
        <w:ind w:left="360"/>
        <w:contextualSpacing/>
        <w:jc w:val="both"/>
        <w:rPr>
          <w:szCs w:val="24"/>
        </w:rPr>
      </w:pPr>
    </w:p>
    <w:p w14:paraId="60493728" w14:textId="77777777" w:rsidR="00503B95" w:rsidRPr="00F939FE" w:rsidRDefault="00503B95" w:rsidP="00F939FE">
      <w:pPr>
        <w:jc w:val="center"/>
        <w:rPr>
          <w:snapToGrid w:val="0"/>
        </w:rPr>
      </w:pPr>
      <w:r w:rsidRPr="00F939FE">
        <w:t>___________</w:t>
      </w:r>
    </w:p>
    <w:p w14:paraId="63C0612F" w14:textId="77777777" w:rsidR="00503B95" w:rsidRPr="00F939FE" w:rsidRDefault="00503B95" w:rsidP="00F939FE"/>
    <w:sectPr w:rsidR="00503B95" w:rsidRPr="00F939FE" w:rsidSect="00784D35">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9A567" w14:textId="77777777" w:rsidR="00784D35" w:rsidRDefault="00784D35">
      <w:r>
        <w:separator/>
      </w:r>
    </w:p>
  </w:endnote>
  <w:endnote w:type="continuationSeparator" w:id="0">
    <w:p w14:paraId="23B8EAD4" w14:textId="77777777" w:rsidR="00784D35" w:rsidRDefault="0078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43E32" w14:textId="77777777" w:rsidR="00B265A3" w:rsidRDefault="00503B9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2DD67" w14:textId="77777777" w:rsidR="00B265A3" w:rsidRDefault="00B265A3"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74989" w14:textId="0EC9A824" w:rsidR="00B265A3" w:rsidRDefault="00F941EF" w:rsidP="003771CA">
    <w:pPr>
      <w:pStyle w:val="Footer"/>
      <w:ind w:right="360"/>
      <w:rPr>
        <w:rStyle w:val="PageNumber"/>
      </w:rPr>
    </w:pPr>
    <w:r w:rsidRPr="009F5536">
      <w:t>S</w:t>
    </w:r>
    <w:r>
      <w:t>AP</w:t>
    </w:r>
    <w:r w:rsidR="000706E8">
      <w:t>IX</w:t>
    </w:r>
    <w:r>
      <w:t>-</w:t>
    </w:r>
    <w:r w:rsidR="000706E8">
      <w:t>SPEC</w:t>
    </w:r>
    <w:r>
      <w:t>1/</w:t>
    </w:r>
    <w:r w:rsidR="00F939FE">
      <w:t>OUT</w:t>
    </w:r>
    <w:r>
      <w:t>-</w:t>
    </w:r>
    <w:r w:rsidR="00F939FE">
      <w:t>06</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C838A4">
      <w:rPr>
        <w:rStyle w:val="PageNumber"/>
        <w:noProof/>
      </w:rPr>
      <w:t>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C838A4">
      <w:rPr>
        <w:rStyle w:val="PageNumber"/>
        <w:noProof/>
      </w:rPr>
      <w:t>3</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068"/>
      <w:gridCol w:w="3996"/>
    </w:tblGrid>
    <w:tr w:rsidR="003F4399" w:rsidRPr="008F189A" w14:paraId="2D7066AB" w14:textId="77777777" w:rsidTr="00751AE1">
      <w:trPr>
        <w:cantSplit/>
        <w:trHeight w:val="204"/>
        <w:jc w:val="center"/>
      </w:trPr>
      <w:tc>
        <w:tcPr>
          <w:tcW w:w="1152" w:type="dxa"/>
        </w:tcPr>
        <w:p w14:paraId="20449791" w14:textId="77777777" w:rsidR="003F4399" w:rsidRPr="008F189A" w:rsidRDefault="003F4399" w:rsidP="003F4399">
          <w:pPr>
            <w:rPr>
              <w:b/>
              <w:bCs/>
            </w:rPr>
          </w:pPr>
          <w:r w:rsidRPr="008F189A">
            <w:rPr>
              <w:b/>
              <w:bCs/>
            </w:rPr>
            <w:t>Contact:</w:t>
          </w:r>
        </w:p>
      </w:tc>
      <w:tc>
        <w:tcPr>
          <w:tcW w:w="4068" w:type="dxa"/>
        </w:tcPr>
        <w:p w14:paraId="02775C6A" w14:textId="77777777" w:rsidR="003F4399" w:rsidRDefault="003F4399" w:rsidP="003F4399">
          <w:pPr>
            <w:overflowPunct w:val="0"/>
            <w:autoSpaceDE w:val="0"/>
            <w:autoSpaceDN w:val="0"/>
            <w:adjustRightInd w:val="0"/>
            <w:spacing w:line="240" w:lineRule="atLeast"/>
            <w:textAlignment w:val="baseline"/>
          </w:pPr>
          <w:r>
            <w:t>Mr. Muditha Gunasinghe</w:t>
          </w:r>
        </w:p>
        <w:p w14:paraId="71352031" w14:textId="56988866" w:rsidR="000B6341" w:rsidRDefault="000B6341" w:rsidP="000B6341">
          <w:pPr>
            <w:jc w:val="both"/>
          </w:pPr>
          <w:r>
            <w:t>Dr. Pradip Paudyal</w:t>
          </w:r>
        </w:p>
        <w:p w14:paraId="3820ED9B" w14:textId="77777777" w:rsidR="003F4399" w:rsidRPr="008F189A" w:rsidRDefault="003F4399" w:rsidP="003F4399">
          <w:pPr>
            <w:overflowPunct w:val="0"/>
            <w:autoSpaceDE w:val="0"/>
            <w:autoSpaceDN w:val="0"/>
            <w:adjustRightInd w:val="0"/>
            <w:spacing w:line="240" w:lineRule="atLeast"/>
            <w:textAlignment w:val="baseline"/>
            <w:rPr>
              <w:rFonts w:eastAsia="Batang"/>
              <w:szCs w:val="22"/>
              <w:lang w:val="en-GB"/>
            </w:rPr>
          </w:pPr>
          <w:r>
            <w:t>Mr. S M Golam Sorwar</w:t>
          </w:r>
        </w:p>
      </w:tc>
      <w:tc>
        <w:tcPr>
          <w:tcW w:w="3996" w:type="dxa"/>
        </w:tcPr>
        <w:p w14:paraId="62481565" w14:textId="77777777" w:rsidR="003F4399" w:rsidRDefault="003F4399" w:rsidP="003F4399">
          <w:pPr>
            <w:ind w:hanging="15"/>
            <w:rPr>
              <w:rStyle w:val="Hyperlink"/>
            </w:rPr>
          </w:pPr>
          <w:r>
            <w:rPr>
              <w:b/>
              <w:bCs/>
            </w:rPr>
            <w:t xml:space="preserve">           </w:t>
          </w:r>
          <w:r w:rsidRPr="00F941EF">
            <w:rPr>
              <w:b/>
              <w:bCs/>
            </w:rPr>
            <w:t>Email</w:t>
          </w:r>
          <w:r w:rsidRPr="00F941EF">
            <w:rPr>
              <w:rFonts w:hint="eastAsia"/>
              <w:b/>
              <w:bCs/>
            </w:rPr>
            <w:t>:</w:t>
          </w:r>
          <w:r w:rsidRPr="008F189A">
            <w:rPr>
              <w:rFonts w:hint="eastAsia"/>
            </w:rPr>
            <w:t xml:space="preserve"> </w:t>
          </w:r>
          <w:r w:rsidRPr="008F189A">
            <w:t xml:space="preserve"> </w:t>
          </w:r>
          <w:hyperlink r:id="rId1" w:history="1">
            <w:r w:rsidRPr="00933BDB">
              <w:rPr>
                <w:rStyle w:val="Hyperlink"/>
              </w:rPr>
              <w:t>gunasinghe@trc.gov.lk</w:t>
            </w:r>
          </w:hyperlink>
        </w:p>
        <w:p w14:paraId="262F1D2D" w14:textId="4859631B" w:rsidR="00772C99" w:rsidRDefault="00772C99" w:rsidP="00772C99">
          <w:pPr>
            <w:ind w:hanging="15"/>
          </w:pPr>
          <w:r>
            <w:t xml:space="preserve">                         </w:t>
          </w:r>
          <w:hyperlink r:id="rId2" w:history="1">
            <w:r w:rsidRPr="007E3E62">
              <w:rPr>
                <w:rStyle w:val="Hyperlink"/>
              </w:rPr>
              <w:t>ppaudyal@nta.gov.np</w:t>
            </w:r>
          </w:hyperlink>
        </w:p>
        <w:p w14:paraId="0269BC7B" w14:textId="77777777" w:rsidR="003F4399" w:rsidRPr="008F189A" w:rsidRDefault="003F4399" w:rsidP="003F4399">
          <w:pPr>
            <w:ind w:hanging="15"/>
            <w:rPr>
              <w:lang w:eastAsia="ja-JP"/>
            </w:rPr>
          </w:pPr>
          <w:r>
            <w:t xml:space="preserve">                         </w:t>
          </w:r>
          <w:hyperlink r:id="rId3" w:history="1">
            <w:r w:rsidRPr="008941DE">
              <w:rPr>
                <w:rStyle w:val="Hyperlink"/>
              </w:rPr>
              <w:t>sorwar@btrc.gov.bd</w:t>
            </w:r>
          </w:hyperlink>
          <w:r>
            <w:t xml:space="preserve"> </w:t>
          </w:r>
        </w:p>
      </w:tc>
    </w:tr>
  </w:tbl>
  <w:p w14:paraId="7CE85940" w14:textId="77777777" w:rsidR="00B265A3" w:rsidRPr="008F189A" w:rsidRDefault="00B265A3" w:rsidP="008F1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E0EEB2" w14:textId="77777777" w:rsidR="00784D35" w:rsidRDefault="00784D35">
      <w:r>
        <w:separator/>
      </w:r>
    </w:p>
  </w:footnote>
  <w:footnote w:type="continuationSeparator" w:id="0">
    <w:p w14:paraId="461B64C5" w14:textId="77777777" w:rsidR="00784D35" w:rsidRDefault="00784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6A1F8" w14:textId="77777777" w:rsidR="00B265A3" w:rsidRDefault="00503B95" w:rsidP="00C15633">
    <w:pPr>
      <w:pStyle w:val="Header"/>
      <w:tabs>
        <w:tab w:val="center" w:pos="4763"/>
        <w:tab w:val="left" w:pos="5820"/>
      </w:tabs>
      <w:rPr>
        <w:lang w:eastAsia="ko-KR"/>
      </w:rPr>
    </w:pPr>
    <w:r>
      <w:rPr>
        <w:lang w:eastAsia="ko-KR"/>
      </w:rPr>
      <w:tab/>
    </w:r>
  </w:p>
  <w:p w14:paraId="4650A2A7" w14:textId="77777777" w:rsidR="00B265A3" w:rsidRDefault="00B265A3"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A67D5"/>
    <w:multiLevelType w:val="hybridMultilevel"/>
    <w:tmpl w:val="2F4000F8"/>
    <w:lvl w:ilvl="0" w:tplc="04090019">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DC67B3"/>
    <w:multiLevelType w:val="hybridMultilevel"/>
    <w:tmpl w:val="05FAC64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BE03E03"/>
    <w:multiLevelType w:val="hybridMultilevel"/>
    <w:tmpl w:val="45AE9552"/>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2A86E96"/>
    <w:multiLevelType w:val="hybridMultilevel"/>
    <w:tmpl w:val="AC0E05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472E4C"/>
    <w:multiLevelType w:val="hybridMultilevel"/>
    <w:tmpl w:val="B34A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F1229"/>
    <w:multiLevelType w:val="hybridMultilevel"/>
    <w:tmpl w:val="E9CA6C86"/>
    <w:lvl w:ilvl="0" w:tplc="E54E8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650FC"/>
    <w:multiLevelType w:val="hybridMultilevel"/>
    <w:tmpl w:val="2604D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D01207"/>
    <w:multiLevelType w:val="hybridMultilevel"/>
    <w:tmpl w:val="E6AC12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FE33467"/>
    <w:multiLevelType w:val="hybridMultilevel"/>
    <w:tmpl w:val="39CE06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5997164">
    <w:abstractNumId w:val="0"/>
  </w:num>
  <w:num w:numId="2" w16cid:durableId="426577575">
    <w:abstractNumId w:val="7"/>
  </w:num>
  <w:num w:numId="3" w16cid:durableId="761679110">
    <w:abstractNumId w:val="1"/>
  </w:num>
  <w:num w:numId="4" w16cid:durableId="1897888011">
    <w:abstractNumId w:val="2"/>
  </w:num>
  <w:num w:numId="5" w16cid:durableId="649361031">
    <w:abstractNumId w:val="8"/>
  </w:num>
  <w:num w:numId="6" w16cid:durableId="52974794">
    <w:abstractNumId w:val="3"/>
  </w:num>
  <w:num w:numId="7" w16cid:durableId="23142321">
    <w:abstractNumId w:val="5"/>
  </w:num>
  <w:num w:numId="8" w16cid:durableId="1502238035">
    <w:abstractNumId w:val="6"/>
  </w:num>
  <w:num w:numId="9" w16cid:durableId="1100250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95"/>
    <w:rsid w:val="00052CC1"/>
    <w:rsid w:val="000706E8"/>
    <w:rsid w:val="000B17D8"/>
    <w:rsid w:val="000B253D"/>
    <w:rsid w:val="000B6341"/>
    <w:rsid w:val="000D23BA"/>
    <w:rsid w:val="000D31E1"/>
    <w:rsid w:val="0011761C"/>
    <w:rsid w:val="00155F5A"/>
    <w:rsid w:val="00165C97"/>
    <w:rsid w:val="00166F0E"/>
    <w:rsid w:val="00174AA6"/>
    <w:rsid w:val="001811E0"/>
    <w:rsid w:val="001C1ED6"/>
    <w:rsid w:val="002054CC"/>
    <w:rsid w:val="00221211"/>
    <w:rsid w:val="00251AF7"/>
    <w:rsid w:val="002647DD"/>
    <w:rsid w:val="00290B47"/>
    <w:rsid w:val="003243F3"/>
    <w:rsid w:val="0032473F"/>
    <w:rsid w:val="003424C1"/>
    <w:rsid w:val="00355FDD"/>
    <w:rsid w:val="003D5714"/>
    <w:rsid w:val="003F4399"/>
    <w:rsid w:val="00443E5F"/>
    <w:rsid w:val="004A3580"/>
    <w:rsid w:val="004F1DE0"/>
    <w:rsid w:val="00503B95"/>
    <w:rsid w:val="00540915"/>
    <w:rsid w:val="00561139"/>
    <w:rsid w:val="00591CB6"/>
    <w:rsid w:val="005E0987"/>
    <w:rsid w:val="00605D2E"/>
    <w:rsid w:val="0061197B"/>
    <w:rsid w:val="00627729"/>
    <w:rsid w:val="00631A9D"/>
    <w:rsid w:val="0065648E"/>
    <w:rsid w:val="00671B2E"/>
    <w:rsid w:val="006941BD"/>
    <w:rsid w:val="006C1730"/>
    <w:rsid w:val="006E6AE6"/>
    <w:rsid w:val="006F63E3"/>
    <w:rsid w:val="0071096C"/>
    <w:rsid w:val="007620C7"/>
    <w:rsid w:val="00766D32"/>
    <w:rsid w:val="00772C99"/>
    <w:rsid w:val="00784D35"/>
    <w:rsid w:val="00792BF3"/>
    <w:rsid w:val="007B2BB8"/>
    <w:rsid w:val="00824FA9"/>
    <w:rsid w:val="008469AA"/>
    <w:rsid w:val="00861C6C"/>
    <w:rsid w:val="00883932"/>
    <w:rsid w:val="009011AB"/>
    <w:rsid w:val="00941F66"/>
    <w:rsid w:val="00942778"/>
    <w:rsid w:val="00955D94"/>
    <w:rsid w:val="009738DE"/>
    <w:rsid w:val="00975412"/>
    <w:rsid w:val="00990D56"/>
    <w:rsid w:val="009B3D94"/>
    <w:rsid w:val="009D2B01"/>
    <w:rsid w:val="009D5F70"/>
    <w:rsid w:val="009F7B07"/>
    <w:rsid w:val="00A218DF"/>
    <w:rsid w:val="00A4552E"/>
    <w:rsid w:val="00A647BE"/>
    <w:rsid w:val="00A86D80"/>
    <w:rsid w:val="00AC5F79"/>
    <w:rsid w:val="00AE15C5"/>
    <w:rsid w:val="00B06E19"/>
    <w:rsid w:val="00B06F10"/>
    <w:rsid w:val="00B265A3"/>
    <w:rsid w:val="00B412C5"/>
    <w:rsid w:val="00BB72B1"/>
    <w:rsid w:val="00BF092A"/>
    <w:rsid w:val="00BF5A4C"/>
    <w:rsid w:val="00C0000B"/>
    <w:rsid w:val="00C54FA5"/>
    <w:rsid w:val="00C7423B"/>
    <w:rsid w:val="00C838A4"/>
    <w:rsid w:val="00CA546E"/>
    <w:rsid w:val="00CA6F4E"/>
    <w:rsid w:val="00CD67A2"/>
    <w:rsid w:val="00CE583F"/>
    <w:rsid w:val="00D06B88"/>
    <w:rsid w:val="00D4317B"/>
    <w:rsid w:val="00D70688"/>
    <w:rsid w:val="00DB567F"/>
    <w:rsid w:val="00DC002E"/>
    <w:rsid w:val="00DE3C5A"/>
    <w:rsid w:val="00DF51A0"/>
    <w:rsid w:val="00E348A2"/>
    <w:rsid w:val="00E802A4"/>
    <w:rsid w:val="00E838DA"/>
    <w:rsid w:val="00ED3A52"/>
    <w:rsid w:val="00EE6765"/>
    <w:rsid w:val="00F324CA"/>
    <w:rsid w:val="00F87FC4"/>
    <w:rsid w:val="00F939FE"/>
    <w:rsid w:val="00F941EF"/>
    <w:rsid w:val="00FA2A56"/>
    <w:rsid w:val="00FE6ED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817A"/>
  <w15:chartTrackingRefBased/>
  <w15:docId w15:val="{7B8DAB19-5800-4364-B8C8-64DB4212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B95"/>
    <w:pPr>
      <w:spacing w:after="0" w:line="240" w:lineRule="auto"/>
    </w:pPr>
    <w:rPr>
      <w:rFonts w:ascii="Times New Roman" w:eastAsia="BatangChe"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3B95"/>
    <w:pPr>
      <w:tabs>
        <w:tab w:val="center" w:pos="4320"/>
        <w:tab w:val="right" w:pos="8640"/>
      </w:tabs>
    </w:pPr>
  </w:style>
  <w:style w:type="character" w:customStyle="1" w:styleId="FooterChar">
    <w:name w:val="Footer Char"/>
    <w:basedOn w:val="DefaultParagraphFont"/>
    <w:link w:val="Footer"/>
    <w:uiPriority w:val="99"/>
    <w:rsid w:val="00503B95"/>
    <w:rPr>
      <w:rFonts w:ascii="Times New Roman" w:eastAsia="BatangChe" w:hAnsi="Times New Roman" w:cs="Times New Roman"/>
      <w:sz w:val="24"/>
      <w:szCs w:val="24"/>
    </w:rPr>
  </w:style>
  <w:style w:type="character" w:styleId="PageNumber">
    <w:name w:val="page number"/>
    <w:basedOn w:val="DefaultParagraphFont"/>
    <w:rsid w:val="00503B95"/>
  </w:style>
  <w:style w:type="paragraph" w:styleId="Header">
    <w:name w:val="header"/>
    <w:basedOn w:val="Normal"/>
    <w:link w:val="HeaderChar"/>
    <w:rsid w:val="00503B95"/>
    <w:pPr>
      <w:tabs>
        <w:tab w:val="center" w:pos="4320"/>
        <w:tab w:val="right" w:pos="8640"/>
      </w:tabs>
    </w:pPr>
  </w:style>
  <w:style w:type="character" w:customStyle="1" w:styleId="HeaderChar">
    <w:name w:val="Header Char"/>
    <w:basedOn w:val="DefaultParagraphFont"/>
    <w:link w:val="Header"/>
    <w:rsid w:val="00503B95"/>
    <w:rPr>
      <w:rFonts w:ascii="Times New Roman" w:eastAsia="BatangChe" w:hAnsi="Times New Roman" w:cs="Times New Roman"/>
      <w:sz w:val="24"/>
      <w:szCs w:val="24"/>
    </w:rPr>
  </w:style>
  <w:style w:type="paragraph" w:styleId="ListParagraph">
    <w:name w:val="List Paragraph"/>
    <w:aliases w:val="List Paragraph (numbered (a)),Bullet List,FooterText,List with no spacing,HEAD 3,Bullets,Dot pt,F5 List Paragraph,List Paragraph1,No Spacing1,List Paragraph Char Char Char,Indicator Text,Numbered Para 1,Bullet 1,List Paragraph12"/>
    <w:basedOn w:val="Normal"/>
    <w:link w:val="ListParagraphChar"/>
    <w:uiPriority w:val="34"/>
    <w:qFormat/>
    <w:rsid w:val="00503B95"/>
    <w:pPr>
      <w:autoSpaceDE w:val="0"/>
      <w:autoSpaceDN w:val="0"/>
      <w:ind w:left="720"/>
    </w:pPr>
    <w:rPr>
      <w:rFonts w:eastAsia="MS Mincho"/>
      <w:szCs w:val="20"/>
      <w:lang w:eastAsia="ja-JP"/>
    </w:rPr>
  </w:style>
  <w:style w:type="character" w:customStyle="1" w:styleId="ListParagraphChar">
    <w:name w:val="List Paragraph Char"/>
    <w:aliases w:val="List Paragraph (numbered (a)) Char,Bullet List Char,FooterText Char,List with no spacing Char,HEAD 3 Char,Bullets Char,Dot pt Char,F5 List Paragraph Char,List Paragraph1 Char,No Spacing1 Char,List Paragraph Char Char Char Char"/>
    <w:basedOn w:val="DefaultParagraphFont"/>
    <w:link w:val="ListParagraph"/>
    <w:uiPriority w:val="34"/>
    <w:qFormat/>
    <w:locked/>
    <w:rsid w:val="00503B95"/>
    <w:rPr>
      <w:rFonts w:ascii="Times New Roman" w:eastAsia="MS Mincho" w:hAnsi="Times New Roman" w:cs="Times New Roman"/>
      <w:sz w:val="24"/>
      <w:szCs w:val="20"/>
      <w:lang w:eastAsia="ja-JP"/>
    </w:rPr>
  </w:style>
  <w:style w:type="paragraph" w:styleId="Revision">
    <w:name w:val="Revision"/>
    <w:hidden/>
    <w:uiPriority w:val="99"/>
    <w:semiHidden/>
    <w:rsid w:val="00EE6765"/>
    <w:pPr>
      <w:spacing w:after="0" w:line="240" w:lineRule="auto"/>
    </w:pPr>
    <w:rPr>
      <w:rFonts w:ascii="Times New Roman" w:eastAsia="BatangChe" w:hAnsi="Times New Roman" w:cs="Times New Roman"/>
      <w:sz w:val="24"/>
      <w:szCs w:val="24"/>
    </w:rPr>
  </w:style>
  <w:style w:type="character" w:styleId="CommentReference">
    <w:name w:val="annotation reference"/>
    <w:basedOn w:val="DefaultParagraphFont"/>
    <w:uiPriority w:val="99"/>
    <w:semiHidden/>
    <w:unhideWhenUsed/>
    <w:rsid w:val="00627729"/>
    <w:rPr>
      <w:sz w:val="16"/>
      <w:szCs w:val="16"/>
    </w:rPr>
  </w:style>
  <w:style w:type="paragraph" w:styleId="CommentText">
    <w:name w:val="annotation text"/>
    <w:basedOn w:val="Normal"/>
    <w:link w:val="CommentTextChar"/>
    <w:uiPriority w:val="99"/>
    <w:semiHidden/>
    <w:unhideWhenUsed/>
    <w:rsid w:val="00627729"/>
    <w:rPr>
      <w:sz w:val="20"/>
      <w:szCs w:val="20"/>
    </w:rPr>
  </w:style>
  <w:style w:type="character" w:customStyle="1" w:styleId="CommentTextChar">
    <w:name w:val="Comment Text Char"/>
    <w:basedOn w:val="DefaultParagraphFont"/>
    <w:link w:val="CommentText"/>
    <w:uiPriority w:val="99"/>
    <w:semiHidden/>
    <w:rsid w:val="00627729"/>
    <w:rPr>
      <w:rFonts w:ascii="Times New Roman" w:eastAsia="BatangCh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729"/>
    <w:rPr>
      <w:b/>
      <w:bCs/>
    </w:rPr>
  </w:style>
  <w:style w:type="character" w:customStyle="1" w:styleId="CommentSubjectChar">
    <w:name w:val="Comment Subject Char"/>
    <w:basedOn w:val="CommentTextChar"/>
    <w:link w:val="CommentSubject"/>
    <w:uiPriority w:val="99"/>
    <w:semiHidden/>
    <w:rsid w:val="00627729"/>
    <w:rPr>
      <w:rFonts w:ascii="Times New Roman" w:eastAsia="BatangChe" w:hAnsi="Times New Roman" w:cs="Times New Roman"/>
      <w:b/>
      <w:bCs/>
      <w:sz w:val="20"/>
      <w:szCs w:val="20"/>
    </w:rPr>
  </w:style>
  <w:style w:type="character" w:styleId="Hyperlink">
    <w:name w:val="Hyperlink"/>
    <w:basedOn w:val="DefaultParagraphFont"/>
    <w:uiPriority w:val="99"/>
    <w:unhideWhenUsed/>
    <w:rsid w:val="00F941EF"/>
    <w:rPr>
      <w:color w:val="0563C1" w:themeColor="hyperlink"/>
      <w:u w:val="single"/>
    </w:rPr>
  </w:style>
  <w:style w:type="character" w:customStyle="1" w:styleId="UnresolvedMention1">
    <w:name w:val="Unresolved Mention1"/>
    <w:basedOn w:val="DefaultParagraphFont"/>
    <w:uiPriority w:val="99"/>
    <w:semiHidden/>
    <w:unhideWhenUsed/>
    <w:rsid w:val="00F941EF"/>
    <w:rPr>
      <w:color w:val="605E5C"/>
      <w:shd w:val="clear" w:color="auto" w:fill="E1DFDD"/>
    </w:rPr>
  </w:style>
  <w:style w:type="character" w:styleId="UnresolvedMention">
    <w:name w:val="Unresolved Mention"/>
    <w:basedOn w:val="DefaultParagraphFont"/>
    <w:uiPriority w:val="99"/>
    <w:semiHidden/>
    <w:unhideWhenUsed/>
    <w:rsid w:val="00772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9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mailto:sorwar@btrc.gov.bd" TargetMode="External"/><Relationship Id="rId2" Type="http://schemas.openxmlformats.org/officeDocument/2006/relationships/hyperlink" Target="mailto:ppaudyal@nta.gov.np" TargetMode="External"/><Relationship Id="rId1" Type="http://schemas.openxmlformats.org/officeDocument/2006/relationships/hyperlink" Target="mailto:gunasinghe@trc.gov.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8</cp:revision>
  <dcterms:created xsi:type="dcterms:W3CDTF">2024-05-08T03:51:00Z</dcterms:created>
  <dcterms:modified xsi:type="dcterms:W3CDTF">2024-05-09T17:34:00Z</dcterms:modified>
</cp:coreProperties>
</file>