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0706E8" w:rsidRPr="00296462" w14:paraId="78BC7CDD" w14:textId="77777777" w:rsidTr="00212987">
        <w:trPr>
          <w:cantSplit/>
          <w:trHeight w:val="288"/>
        </w:trPr>
        <w:tc>
          <w:tcPr>
            <w:tcW w:w="1399" w:type="dxa"/>
            <w:vMerge w:val="restart"/>
          </w:tcPr>
          <w:p w14:paraId="0FD4E099" w14:textId="77777777" w:rsidR="000706E8" w:rsidRPr="00296462" w:rsidRDefault="000706E8" w:rsidP="00212987">
            <w:pPr>
              <w:widowControl w:val="0"/>
              <w:wordWrap w:val="0"/>
              <w:jc w:val="both"/>
              <w:rPr>
                <w:kern w:val="2"/>
                <w:lang w:eastAsia="ko-KR"/>
              </w:rPr>
            </w:pPr>
            <w:r>
              <w:rPr>
                <w:noProof/>
                <w:kern w:val="2"/>
              </w:rPr>
              <w:drawing>
                <wp:inline distT="0" distB="0" distL="0" distR="0" wp14:anchorId="0259C9DD" wp14:editId="49A1D842">
                  <wp:extent cx="762635" cy="716280"/>
                  <wp:effectExtent l="0" t="0" r="0" b="7620"/>
                  <wp:docPr id="2" name="Picture 2" descr="A logo of a globe with a map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globe with a map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4B90254" w14:textId="77777777" w:rsidR="000706E8" w:rsidRPr="00296462" w:rsidRDefault="000706E8" w:rsidP="00212987">
            <w:r w:rsidRPr="00891D0B">
              <w:rPr>
                <w:sz w:val="22"/>
                <w:szCs w:val="22"/>
              </w:rPr>
              <w:t>ASIA-PACIFIC TELECOMMUNITY</w:t>
            </w:r>
          </w:p>
        </w:tc>
        <w:tc>
          <w:tcPr>
            <w:tcW w:w="2160" w:type="dxa"/>
          </w:tcPr>
          <w:p w14:paraId="789B4BEB" w14:textId="77777777" w:rsidR="000706E8" w:rsidRPr="00296462" w:rsidRDefault="000706E8" w:rsidP="00212987">
            <w:pPr>
              <w:keepNext/>
              <w:widowControl w:val="0"/>
              <w:wordWrap w:val="0"/>
              <w:jc w:val="both"/>
              <w:outlineLvl w:val="7"/>
              <w:rPr>
                <w:b/>
                <w:bCs/>
                <w:kern w:val="2"/>
                <w:lang w:eastAsia="ko-KR"/>
              </w:rPr>
            </w:pPr>
            <w:r w:rsidRPr="00296462">
              <w:rPr>
                <w:b/>
                <w:bCs/>
                <w:kern w:val="2"/>
                <w:lang w:eastAsia="ko-KR"/>
              </w:rPr>
              <w:t>Document No:</w:t>
            </w:r>
          </w:p>
        </w:tc>
      </w:tr>
      <w:tr w:rsidR="000706E8" w:rsidRPr="00296462" w14:paraId="2F9534B3" w14:textId="77777777" w:rsidTr="00212987">
        <w:trPr>
          <w:cantSplit/>
          <w:trHeight w:val="504"/>
        </w:trPr>
        <w:tc>
          <w:tcPr>
            <w:tcW w:w="1399" w:type="dxa"/>
            <w:vMerge/>
          </w:tcPr>
          <w:p w14:paraId="720F2C48" w14:textId="77777777" w:rsidR="000706E8" w:rsidRPr="00296462" w:rsidRDefault="000706E8" w:rsidP="00212987"/>
        </w:tc>
        <w:tc>
          <w:tcPr>
            <w:tcW w:w="5760" w:type="dxa"/>
            <w:vAlign w:val="center"/>
          </w:tcPr>
          <w:p w14:paraId="4B22CC0E" w14:textId="77777777" w:rsidR="000706E8" w:rsidRDefault="000706E8" w:rsidP="00212987">
            <w:pPr>
              <w:rPr>
                <w:b/>
              </w:rPr>
            </w:pPr>
            <w:r>
              <w:rPr>
                <w:b/>
              </w:rPr>
              <w:t xml:space="preserve">The Meeting of the SATRC Working Group </w:t>
            </w:r>
          </w:p>
          <w:p w14:paraId="10FAFF58" w14:textId="77777777" w:rsidR="000706E8" w:rsidRPr="00296462" w:rsidRDefault="000706E8" w:rsidP="00212987">
            <w:r>
              <w:rPr>
                <w:b/>
              </w:rPr>
              <w:t>on Spectrum</w:t>
            </w:r>
          </w:p>
        </w:tc>
        <w:tc>
          <w:tcPr>
            <w:tcW w:w="2160" w:type="dxa"/>
          </w:tcPr>
          <w:p w14:paraId="082286AC" w14:textId="092F051D" w:rsidR="000706E8" w:rsidRPr="00081DEE" w:rsidRDefault="000706E8" w:rsidP="00212987">
            <w:pPr>
              <w:rPr>
                <w:b/>
                <w:bCs/>
                <w:szCs w:val="30"/>
                <w:lang w:bidi="th-TH"/>
              </w:rPr>
            </w:pPr>
            <w:r w:rsidRPr="00296462">
              <w:rPr>
                <w:b/>
                <w:bCs/>
                <w:lang w:val="en-GB"/>
              </w:rPr>
              <w:t>SAP</w:t>
            </w:r>
            <w:r>
              <w:rPr>
                <w:b/>
                <w:bCs/>
                <w:lang w:val="en-GB"/>
              </w:rPr>
              <w:t>IX</w:t>
            </w:r>
            <w:r w:rsidRPr="00296462">
              <w:rPr>
                <w:b/>
                <w:bCs/>
                <w:lang w:val="en-GB"/>
              </w:rPr>
              <w:t>-</w:t>
            </w:r>
            <w:r>
              <w:rPr>
                <w:b/>
                <w:bCs/>
                <w:lang w:val="en-GB"/>
              </w:rPr>
              <w:t>SPEC</w:t>
            </w:r>
            <w:r w:rsidRPr="00296462">
              <w:rPr>
                <w:b/>
                <w:bCs/>
                <w:lang w:val="en-GB"/>
              </w:rPr>
              <w:t>1/</w:t>
            </w:r>
            <w:r>
              <w:rPr>
                <w:b/>
                <w:bCs/>
                <w:lang w:val="en-GB"/>
              </w:rPr>
              <w:t xml:space="preserve"> </w:t>
            </w:r>
            <w:r w:rsidR="009130A2">
              <w:rPr>
                <w:b/>
                <w:bCs/>
                <w:lang w:val="en-GB"/>
              </w:rPr>
              <w:t>OUT</w:t>
            </w:r>
            <w:r w:rsidRPr="00296462">
              <w:rPr>
                <w:b/>
                <w:bCs/>
                <w:lang w:val="en-GB"/>
              </w:rPr>
              <w:t>-</w:t>
            </w:r>
            <w:r w:rsidR="009130A2">
              <w:rPr>
                <w:b/>
                <w:bCs/>
                <w:lang w:val="en-GB"/>
              </w:rPr>
              <w:t>04</w:t>
            </w:r>
          </w:p>
        </w:tc>
      </w:tr>
      <w:tr w:rsidR="000706E8" w:rsidRPr="00296462" w14:paraId="6CBCED43" w14:textId="77777777" w:rsidTr="00212987">
        <w:trPr>
          <w:cantSplit/>
          <w:trHeight w:val="288"/>
        </w:trPr>
        <w:tc>
          <w:tcPr>
            <w:tcW w:w="1399" w:type="dxa"/>
            <w:vMerge/>
          </w:tcPr>
          <w:p w14:paraId="0A13840F" w14:textId="77777777" w:rsidR="000706E8" w:rsidRPr="00296462" w:rsidRDefault="000706E8" w:rsidP="00212987">
            <w:pPr>
              <w:rPr>
                <w:lang w:val="en-GB"/>
              </w:rPr>
            </w:pPr>
          </w:p>
        </w:tc>
        <w:tc>
          <w:tcPr>
            <w:tcW w:w="5760" w:type="dxa"/>
            <w:vAlign w:val="bottom"/>
          </w:tcPr>
          <w:p w14:paraId="29BDDC70" w14:textId="77777777" w:rsidR="000706E8" w:rsidRPr="00296462" w:rsidRDefault="000706E8" w:rsidP="00212987">
            <w:pPr>
              <w:rPr>
                <w:b/>
              </w:rPr>
            </w:pPr>
            <w:r>
              <w:t>7 – 9 May 2024</w:t>
            </w:r>
            <w:r w:rsidRPr="00AC06BB">
              <w:t>, Lalitpur, Nepal</w:t>
            </w:r>
          </w:p>
        </w:tc>
        <w:tc>
          <w:tcPr>
            <w:tcW w:w="2160" w:type="dxa"/>
            <w:vAlign w:val="bottom"/>
          </w:tcPr>
          <w:p w14:paraId="73BE75DF" w14:textId="042DDC1E" w:rsidR="000706E8" w:rsidRPr="00296462" w:rsidRDefault="009130A2" w:rsidP="00212987">
            <w:r>
              <w:t>9</w:t>
            </w:r>
            <w:r w:rsidR="000706E8" w:rsidRPr="00296462">
              <w:t xml:space="preserve"> May 202</w:t>
            </w:r>
            <w:r w:rsidR="000706E8">
              <w:t>4</w:t>
            </w:r>
          </w:p>
        </w:tc>
      </w:tr>
    </w:tbl>
    <w:p w14:paraId="26E709EB" w14:textId="77777777" w:rsidR="000706E8" w:rsidRPr="00296462" w:rsidRDefault="000706E8" w:rsidP="009130A2">
      <w:pPr>
        <w:jc w:val="center"/>
        <w:rPr>
          <w:lang w:eastAsia="ko-KR"/>
        </w:rPr>
      </w:pPr>
    </w:p>
    <w:p w14:paraId="0874497A" w14:textId="77777777" w:rsidR="000706E8" w:rsidRPr="009130A2" w:rsidRDefault="000706E8" w:rsidP="009130A2">
      <w:pPr>
        <w:jc w:val="center"/>
        <w:rPr>
          <w:lang w:eastAsia="ko-KR"/>
        </w:rPr>
      </w:pPr>
    </w:p>
    <w:p w14:paraId="70337D46" w14:textId="77D400DA" w:rsidR="000706E8" w:rsidRDefault="000706E8" w:rsidP="009130A2">
      <w:pPr>
        <w:jc w:val="center"/>
        <w:rPr>
          <w:lang w:eastAsia="ko-KR"/>
        </w:rPr>
      </w:pPr>
      <w:r>
        <w:rPr>
          <w:lang w:eastAsia="ko-KR"/>
        </w:rPr>
        <w:t>Working Group on Spectrum</w:t>
      </w:r>
    </w:p>
    <w:p w14:paraId="20BDCA53" w14:textId="7D7994DC" w:rsidR="0032473F" w:rsidRDefault="0032473F" w:rsidP="009130A2">
      <w:pPr>
        <w:jc w:val="center"/>
        <w:rPr>
          <w:lang w:eastAsia="ko-KR"/>
        </w:rPr>
      </w:pPr>
    </w:p>
    <w:p w14:paraId="3C50AE1D" w14:textId="77777777" w:rsidR="009D2B01" w:rsidRPr="00BC76D8" w:rsidRDefault="009D2B01" w:rsidP="009130A2">
      <w:pPr>
        <w:jc w:val="center"/>
        <w:rPr>
          <w:lang w:eastAsia="ko-KR"/>
        </w:rPr>
      </w:pPr>
    </w:p>
    <w:p w14:paraId="01DCC675" w14:textId="21866793" w:rsidR="009130A2" w:rsidRDefault="00503B95" w:rsidP="009130A2">
      <w:pPr>
        <w:jc w:val="center"/>
        <w:rPr>
          <w:rFonts w:eastAsia="Batang"/>
          <w:b/>
          <w:bCs/>
          <w:lang w:eastAsia="ko-KR"/>
        </w:rPr>
      </w:pPr>
      <w:r w:rsidRPr="00EA7A23">
        <w:rPr>
          <w:rFonts w:eastAsia="Batang"/>
          <w:b/>
          <w:bCs/>
          <w:lang w:eastAsia="ko-KR"/>
        </w:rPr>
        <w:t>QUESTIONNAIRE ON</w:t>
      </w:r>
    </w:p>
    <w:p w14:paraId="14644219" w14:textId="0DB6311A" w:rsidR="00503B95" w:rsidRPr="0032473F" w:rsidRDefault="00621A52" w:rsidP="009130A2">
      <w:pPr>
        <w:jc w:val="center"/>
        <w:rPr>
          <w:rFonts w:eastAsia="Batang"/>
          <w:b/>
          <w:bCs/>
          <w:lang w:eastAsia="ko-KR"/>
        </w:rPr>
      </w:pPr>
      <w:r w:rsidRPr="00621A52">
        <w:rPr>
          <w:rFonts w:eastAsia="Batang"/>
          <w:b/>
          <w:bCs/>
          <w:lang w:eastAsia="ko-KR"/>
        </w:rPr>
        <w:t>SPECTRUM APPROACHES AND REGULATORY REQUIREMENTS TO ENABLE SATELLITE - IMT INTEGRATION</w:t>
      </w:r>
    </w:p>
    <w:p w14:paraId="65487B8B" w14:textId="77777777" w:rsidR="00503B95" w:rsidRPr="002526C3" w:rsidRDefault="00503B95" w:rsidP="00503B95"/>
    <w:p w14:paraId="28B861C2" w14:textId="77777777" w:rsidR="00503B95" w:rsidRDefault="00503B95" w:rsidP="00503B95">
      <w:pPr>
        <w:spacing w:line="259" w:lineRule="auto"/>
        <w:rPr>
          <w:rFonts w:eastAsiaTheme="minorHAnsi"/>
        </w:rPr>
      </w:pPr>
    </w:p>
    <w:p w14:paraId="22E40AD5" w14:textId="77777777" w:rsidR="000706E8" w:rsidRDefault="000706E8" w:rsidP="00503B95">
      <w:pPr>
        <w:spacing w:line="259" w:lineRule="auto"/>
        <w:rPr>
          <w:rFonts w:eastAsiaTheme="minorHAnsi"/>
        </w:rPr>
      </w:pPr>
    </w:p>
    <w:p w14:paraId="5241AC57" w14:textId="77777777" w:rsidR="000706E8" w:rsidRDefault="000706E8" w:rsidP="00503B95">
      <w:pPr>
        <w:spacing w:line="259" w:lineRule="auto"/>
        <w:rPr>
          <w:rFonts w:eastAsiaTheme="minorHAnsi"/>
        </w:rPr>
      </w:pPr>
    </w:p>
    <w:p w14:paraId="309E0BC5" w14:textId="77777777" w:rsidR="000706E8" w:rsidRDefault="000706E8" w:rsidP="00503B95">
      <w:pPr>
        <w:spacing w:line="259" w:lineRule="auto"/>
        <w:rPr>
          <w:rFonts w:eastAsiaTheme="minorHAnsi"/>
        </w:rPr>
      </w:pPr>
    </w:p>
    <w:p w14:paraId="4F471631" w14:textId="77777777" w:rsidR="000706E8" w:rsidRDefault="000706E8" w:rsidP="00503B95">
      <w:pPr>
        <w:spacing w:line="259" w:lineRule="auto"/>
        <w:rPr>
          <w:rFonts w:eastAsiaTheme="minorHAnsi"/>
        </w:rPr>
      </w:pPr>
    </w:p>
    <w:p w14:paraId="13CFA3C3" w14:textId="77777777" w:rsidR="000706E8" w:rsidRDefault="000706E8" w:rsidP="00503B95">
      <w:pPr>
        <w:spacing w:line="259" w:lineRule="auto"/>
        <w:rPr>
          <w:rFonts w:eastAsiaTheme="minorHAnsi"/>
        </w:rPr>
      </w:pPr>
    </w:p>
    <w:p w14:paraId="2BE447A1" w14:textId="77777777" w:rsidR="000706E8" w:rsidRDefault="000706E8" w:rsidP="00503B95">
      <w:pPr>
        <w:spacing w:line="259" w:lineRule="auto"/>
        <w:rPr>
          <w:rFonts w:eastAsiaTheme="minorHAnsi"/>
        </w:rPr>
      </w:pPr>
    </w:p>
    <w:p w14:paraId="6A8A8D5C" w14:textId="77777777" w:rsidR="000706E8" w:rsidRDefault="000706E8" w:rsidP="00503B95">
      <w:pPr>
        <w:spacing w:line="259" w:lineRule="auto"/>
        <w:rPr>
          <w:rFonts w:eastAsiaTheme="minorHAnsi"/>
        </w:rPr>
      </w:pPr>
    </w:p>
    <w:p w14:paraId="1027965B" w14:textId="77777777" w:rsidR="000706E8" w:rsidRDefault="000706E8" w:rsidP="00503B95">
      <w:pPr>
        <w:spacing w:line="259" w:lineRule="auto"/>
        <w:rPr>
          <w:rFonts w:eastAsiaTheme="minorHAnsi"/>
        </w:rPr>
      </w:pPr>
    </w:p>
    <w:p w14:paraId="2DC82EC6" w14:textId="77777777" w:rsidR="000706E8" w:rsidRDefault="000706E8" w:rsidP="00503B95">
      <w:pPr>
        <w:spacing w:line="259" w:lineRule="auto"/>
        <w:rPr>
          <w:rFonts w:eastAsiaTheme="minorHAnsi"/>
        </w:rPr>
      </w:pPr>
    </w:p>
    <w:p w14:paraId="53F06F1B" w14:textId="77777777" w:rsidR="000706E8" w:rsidRDefault="000706E8" w:rsidP="00503B95">
      <w:pPr>
        <w:spacing w:line="259" w:lineRule="auto"/>
        <w:rPr>
          <w:rFonts w:eastAsiaTheme="minorHAnsi"/>
        </w:rPr>
      </w:pPr>
    </w:p>
    <w:p w14:paraId="2CA50E1E" w14:textId="77777777" w:rsidR="000706E8" w:rsidRDefault="000706E8" w:rsidP="00503B95">
      <w:pPr>
        <w:spacing w:line="259" w:lineRule="auto"/>
        <w:rPr>
          <w:rFonts w:eastAsiaTheme="minorHAnsi"/>
        </w:rPr>
      </w:pPr>
    </w:p>
    <w:p w14:paraId="5B27005A" w14:textId="77777777" w:rsidR="000706E8" w:rsidRDefault="000706E8" w:rsidP="00503B95">
      <w:pPr>
        <w:spacing w:line="259" w:lineRule="auto"/>
        <w:rPr>
          <w:rFonts w:eastAsiaTheme="minorHAnsi"/>
        </w:rPr>
      </w:pPr>
    </w:p>
    <w:p w14:paraId="3C5CF1AE" w14:textId="77777777" w:rsidR="000706E8" w:rsidRDefault="000706E8" w:rsidP="00503B95">
      <w:pPr>
        <w:spacing w:line="259" w:lineRule="auto"/>
        <w:rPr>
          <w:rFonts w:eastAsiaTheme="minorHAnsi"/>
        </w:rPr>
      </w:pPr>
    </w:p>
    <w:p w14:paraId="0F19867D" w14:textId="77777777" w:rsidR="000706E8" w:rsidRDefault="000706E8" w:rsidP="00503B95">
      <w:pPr>
        <w:spacing w:line="259" w:lineRule="auto"/>
        <w:rPr>
          <w:rFonts w:eastAsiaTheme="minorHAnsi"/>
        </w:rPr>
      </w:pPr>
    </w:p>
    <w:p w14:paraId="504CFAF3" w14:textId="77777777" w:rsidR="000706E8" w:rsidRDefault="000706E8" w:rsidP="00503B95">
      <w:pPr>
        <w:spacing w:line="259" w:lineRule="auto"/>
        <w:rPr>
          <w:rFonts w:eastAsiaTheme="minorHAnsi"/>
        </w:rPr>
      </w:pPr>
    </w:p>
    <w:p w14:paraId="35981179" w14:textId="77777777" w:rsidR="000706E8" w:rsidRDefault="000706E8" w:rsidP="00503B95">
      <w:pPr>
        <w:spacing w:line="259" w:lineRule="auto"/>
        <w:rPr>
          <w:rFonts w:eastAsiaTheme="minorHAnsi"/>
        </w:rPr>
      </w:pPr>
    </w:p>
    <w:p w14:paraId="159597D0" w14:textId="77777777" w:rsidR="000706E8" w:rsidRDefault="000706E8" w:rsidP="00503B95">
      <w:pPr>
        <w:spacing w:line="259" w:lineRule="auto"/>
        <w:rPr>
          <w:rFonts w:eastAsiaTheme="minorHAnsi"/>
        </w:rPr>
      </w:pPr>
    </w:p>
    <w:p w14:paraId="08E744BB" w14:textId="77777777" w:rsidR="000706E8" w:rsidRDefault="000706E8" w:rsidP="00503B95">
      <w:pPr>
        <w:spacing w:line="259" w:lineRule="auto"/>
        <w:rPr>
          <w:rFonts w:eastAsiaTheme="minorHAnsi"/>
        </w:rPr>
      </w:pPr>
    </w:p>
    <w:p w14:paraId="7C203B90" w14:textId="77777777" w:rsidR="000706E8" w:rsidRDefault="000706E8" w:rsidP="00503B95">
      <w:pPr>
        <w:spacing w:line="259" w:lineRule="auto"/>
        <w:rPr>
          <w:rFonts w:eastAsiaTheme="minorHAnsi"/>
        </w:rPr>
      </w:pPr>
    </w:p>
    <w:p w14:paraId="5C77A84A" w14:textId="77777777" w:rsidR="000706E8" w:rsidRDefault="000706E8" w:rsidP="00503B95">
      <w:pPr>
        <w:spacing w:line="259" w:lineRule="auto"/>
        <w:rPr>
          <w:rFonts w:eastAsiaTheme="minorHAnsi"/>
        </w:rPr>
      </w:pPr>
    </w:p>
    <w:p w14:paraId="4D2FF7F1" w14:textId="77777777" w:rsidR="000706E8" w:rsidRDefault="000706E8" w:rsidP="00503B95">
      <w:pPr>
        <w:spacing w:line="259" w:lineRule="auto"/>
        <w:rPr>
          <w:rFonts w:eastAsiaTheme="minorHAnsi"/>
        </w:rPr>
      </w:pPr>
    </w:p>
    <w:p w14:paraId="0F766247" w14:textId="77777777" w:rsidR="000706E8" w:rsidRDefault="000706E8" w:rsidP="00503B95">
      <w:pPr>
        <w:spacing w:line="259" w:lineRule="auto"/>
        <w:rPr>
          <w:rFonts w:eastAsiaTheme="minorHAnsi"/>
        </w:rPr>
      </w:pPr>
    </w:p>
    <w:p w14:paraId="1172799F" w14:textId="77777777" w:rsidR="000706E8" w:rsidRDefault="000706E8" w:rsidP="00503B95">
      <w:pPr>
        <w:spacing w:line="259" w:lineRule="auto"/>
        <w:rPr>
          <w:rFonts w:eastAsiaTheme="minorHAnsi"/>
        </w:rPr>
      </w:pPr>
    </w:p>
    <w:p w14:paraId="61D173DD" w14:textId="77777777" w:rsidR="000706E8" w:rsidRDefault="000706E8" w:rsidP="00503B95">
      <w:pPr>
        <w:spacing w:line="259" w:lineRule="auto"/>
        <w:rPr>
          <w:rFonts w:eastAsiaTheme="minorHAnsi"/>
        </w:rPr>
      </w:pPr>
    </w:p>
    <w:p w14:paraId="0C2DE66F" w14:textId="77777777" w:rsidR="000706E8" w:rsidRDefault="000706E8" w:rsidP="00503B95">
      <w:pPr>
        <w:spacing w:line="259" w:lineRule="auto"/>
        <w:rPr>
          <w:rFonts w:eastAsiaTheme="minorHAnsi"/>
        </w:rPr>
      </w:pPr>
    </w:p>
    <w:p w14:paraId="5F2E9FC7" w14:textId="77777777" w:rsidR="000706E8" w:rsidRDefault="000706E8" w:rsidP="00503B95">
      <w:pPr>
        <w:spacing w:line="259" w:lineRule="auto"/>
        <w:rPr>
          <w:rFonts w:eastAsiaTheme="minorHAnsi"/>
        </w:rPr>
      </w:pPr>
    </w:p>
    <w:p w14:paraId="18AAAAEC" w14:textId="77777777" w:rsidR="000706E8" w:rsidRDefault="000706E8" w:rsidP="00503B95">
      <w:pPr>
        <w:spacing w:line="259" w:lineRule="auto"/>
        <w:rPr>
          <w:rFonts w:eastAsiaTheme="minorHAnsi"/>
        </w:rPr>
      </w:pPr>
    </w:p>
    <w:p w14:paraId="5147D3A7" w14:textId="77777777" w:rsidR="000706E8" w:rsidRDefault="000706E8" w:rsidP="00503B95">
      <w:pPr>
        <w:spacing w:line="259" w:lineRule="auto"/>
        <w:rPr>
          <w:rFonts w:eastAsiaTheme="minorHAnsi"/>
        </w:rPr>
      </w:pPr>
    </w:p>
    <w:p w14:paraId="5B0C6662" w14:textId="77777777" w:rsidR="000706E8" w:rsidRDefault="000706E8" w:rsidP="00503B95">
      <w:pPr>
        <w:spacing w:line="259" w:lineRule="auto"/>
        <w:rPr>
          <w:rFonts w:eastAsiaTheme="minorHAnsi"/>
        </w:rPr>
      </w:pPr>
    </w:p>
    <w:p w14:paraId="72232971" w14:textId="77777777" w:rsidR="009130A2" w:rsidRDefault="009130A2" w:rsidP="00503B95">
      <w:pPr>
        <w:spacing w:line="259" w:lineRule="auto"/>
        <w:rPr>
          <w:rFonts w:eastAsiaTheme="minorHAnsi"/>
        </w:rPr>
      </w:pPr>
    </w:p>
    <w:p w14:paraId="0F004292" w14:textId="77777777" w:rsidR="009130A2" w:rsidRDefault="009130A2" w:rsidP="00503B95">
      <w:pPr>
        <w:spacing w:line="259" w:lineRule="auto"/>
        <w:rPr>
          <w:rFonts w:eastAsiaTheme="minorHAnsi"/>
        </w:rPr>
      </w:pPr>
    </w:p>
    <w:p w14:paraId="4E2054ED" w14:textId="77777777" w:rsidR="009130A2" w:rsidRDefault="009130A2" w:rsidP="00503B95">
      <w:pPr>
        <w:spacing w:line="259" w:lineRule="auto"/>
        <w:rPr>
          <w:rFonts w:eastAsiaTheme="minorHAnsi"/>
        </w:rPr>
      </w:pPr>
    </w:p>
    <w:p w14:paraId="114CB541" w14:textId="77777777" w:rsidR="000706E8" w:rsidRPr="00EA7A23" w:rsidRDefault="000706E8" w:rsidP="00503B95">
      <w:pPr>
        <w:spacing w:line="259" w:lineRule="auto"/>
        <w:rPr>
          <w:rFonts w:eastAsiaTheme="minorHAnsi"/>
        </w:rPr>
      </w:pPr>
    </w:p>
    <w:p w14:paraId="448B1649" w14:textId="0A39F2E9" w:rsidR="00503B95" w:rsidRPr="009130A2" w:rsidRDefault="00540915" w:rsidP="009130A2">
      <w:pPr>
        <w:tabs>
          <w:tab w:val="left" w:pos="567"/>
        </w:tabs>
        <w:jc w:val="both"/>
        <w:rPr>
          <w:b/>
        </w:rPr>
      </w:pPr>
      <w:r w:rsidRPr="009130A2">
        <w:rPr>
          <w:b/>
        </w:rPr>
        <w:lastRenderedPageBreak/>
        <w:t xml:space="preserve">1. </w:t>
      </w:r>
      <w:r w:rsidR="00503B95" w:rsidRPr="009130A2">
        <w:rPr>
          <w:b/>
        </w:rPr>
        <w:t>BACKGROUND AND PURPOSE</w:t>
      </w:r>
    </w:p>
    <w:p w14:paraId="2844FF5F" w14:textId="77777777" w:rsidR="0065648E" w:rsidRPr="009130A2" w:rsidRDefault="0065648E" w:rsidP="009130A2">
      <w:pPr>
        <w:tabs>
          <w:tab w:val="left" w:pos="567"/>
        </w:tabs>
        <w:contextualSpacing/>
        <w:jc w:val="both"/>
        <w:rPr>
          <w:rFonts w:eastAsia="Batang"/>
          <w:b/>
          <w:lang w:eastAsia="ko-KR"/>
        </w:rPr>
      </w:pPr>
    </w:p>
    <w:p w14:paraId="198ADC1C" w14:textId="77777777" w:rsidR="00943CE6" w:rsidRDefault="00943CE6" w:rsidP="009130A2">
      <w:pPr>
        <w:tabs>
          <w:tab w:val="left" w:pos="567"/>
        </w:tabs>
        <w:jc w:val="both"/>
        <w:rPr>
          <w:rFonts w:eastAsia="Batang"/>
          <w:bCs/>
          <w:lang w:eastAsia="ko-KR"/>
        </w:rPr>
      </w:pPr>
      <w:r w:rsidRPr="009130A2">
        <w:rPr>
          <w:rFonts w:eastAsia="Batang"/>
          <w:bCs/>
          <w:lang w:eastAsia="ko-KR"/>
        </w:rPr>
        <w:t>Currently, there is increasing interest of the satellite communication industry to explore the market potential for an integrated satellite and terrestrial network infrastructure for making the IMT services available across the geography, irrespective of location and terrain.</w:t>
      </w:r>
    </w:p>
    <w:p w14:paraId="319AD7C4" w14:textId="77777777" w:rsidR="009130A2" w:rsidRPr="009130A2" w:rsidRDefault="009130A2" w:rsidP="009130A2">
      <w:pPr>
        <w:tabs>
          <w:tab w:val="left" w:pos="567"/>
        </w:tabs>
        <w:jc w:val="both"/>
        <w:rPr>
          <w:rFonts w:eastAsia="Batang"/>
          <w:bCs/>
          <w:lang w:eastAsia="ko-KR"/>
        </w:rPr>
      </w:pPr>
    </w:p>
    <w:p w14:paraId="7F2AD731" w14:textId="77777777" w:rsidR="00943CE6" w:rsidRDefault="00943CE6" w:rsidP="009130A2">
      <w:pPr>
        <w:tabs>
          <w:tab w:val="left" w:pos="567"/>
        </w:tabs>
        <w:jc w:val="both"/>
        <w:rPr>
          <w:rFonts w:eastAsia="Batang"/>
          <w:bCs/>
          <w:lang w:eastAsia="ko-KR"/>
        </w:rPr>
      </w:pPr>
      <w:r w:rsidRPr="009130A2">
        <w:rPr>
          <w:rFonts w:eastAsia="Batang"/>
          <w:bCs/>
          <w:lang w:eastAsia="ko-KR"/>
        </w:rPr>
        <w:t xml:space="preserve">On one hand, smartphone mobile handsets are incorporating the Satellite frequency bands in the chipsets to communicate with the existing satellite systems. On the other hand, the satellite operators are collaborating with Mobile Network Operators (MNOs) to incorporate the IMT spectrum bands in future satellites for directly communicating with the devices. </w:t>
      </w:r>
    </w:p>
    <w:p w14:paraId="6A17BC71" w14:textId="77777777" w:rsidR="009130A2" w:rsidRPr="009130A2" w:rsidRDefault="009130A2" w:rsidP="009130A2">
      <w:pPr>
        <w:tabs>
          <w:tab w:val="left" w:pos="567"/>
        </w:tabs>
        <w:jc w:val="both"/>
        <w:rPr>
          <w:rFonts w:eastAsia="Batang"/>
          <w:bCs/>
          <w:lang w:eastAsia="ko-KR"/>
        </w:rPr>
      </w:pPr>
    </w:p>
    <w:p w14:paraId="298E6C69" w14:textId="77777777" w:rsidR="00943CE6" w:rsidRDefault="00943CE6" w:rsidP="009130A2">
      <w:pPr>
        <w:tabs>
          <w:tab w:val="left" w:pos="567"/>
        </w:tabs>
        <w:jc w:val="both"/>
        <w:rPr>
          <w:rFonts w:eastAsia="Batang"/>
          <w:bCs/>
          <w:lang w:eastAsia="ko-KR"/>
        </w:rPr>
      </w:pPr>
      <w:r w:rsidRPr="009130A2">
        <w:rPr>
          <w:rFonts w:eastAsia="Batang"/>
          <w:bCs/>
          <w:lang w:eastAsia="ko-KR"/>
        </w:rPr>
        <w:t>The concept of Supplemental Coverage from Space is picking up to close coverage gaps in terrestrial service and to make available the emergency service across the geographies.</w:t>
      </w:r>
    </w:p>
    <w:p w14:paraId="7AC29698" w14:textId="77777777" w:rsidR="009130A2" w:rsidRPr="009130A2" w:rsidRDefault="009130A2" w:rsidP="009130A2">
      <w:pPr>
        <w:tabs>
          <w:tab w:val="left" w:pos="567"/>
        </w:tabs>
        <w:jc w:val="both"/>
        <w:rPr>
          <w:rFonts w:eastAsia="Batang"/>
          <w:bCs/>
          <w:lang w:eastAsia="ko-KR"/>
        </w:rPr>
      </w:pPr>
    </w:p>
    <w:p w14:paraId="57E1CA7D" w14:textId="77777777" w:rsidR="00943CE6" w:rsidRDefault="00943CE6" w:rsidP="009130A2">
      <w:pPr>
        <w:tabs>
          <w:tab w:val="left" w:pos="567"/>
        </w:tabs>
        <w:jc w:val="both"/>
        <w:rPr>
          <w:rFonts w:eastAsia="Batang"/>
          <w:bCs/>
          <w:lang w:eastAsia="ko-KR"/>
        </w:rPr>
      </w:pPr>
      <w:r w:rsidRPr="009130A2">
        <w:rPr>
          <w:rFonts w:eastAsia="Batang"/>
          <w:bCs/>
          <w:lang w:eastAsia="ko-KR"/>
        </w:rPr>
        <w:t>Integration of terrestrial networks with satellite networking technologies can provide coverage in areas that terrestrial networks cannot reach would help to deliver resilient services, bringing significant social and economic benefits.</w:t>
      </w:r>
    </w:p>
    <w:p w14:paraId="3D3A45D3" w14:textId="77777777" w:rsidR="009130A2" w:rsidRPr="009130A2" w:rsidRDefault="009130A2" w:rsidP="009130A2">
      <w:pPr>
        <w:tabs>
          <w:tab w:val="left" w:pos="567"/>
        </w:tabs>
        <w:jc w:val="both"/>
        <w:rPr>
          <w:rFonts w:eastAsia="Batang"/>
          <w:bCs/>
          <w:lang w:eastAsia="ko-KR"/>
        </w:rPr>
      </w:pPr>
    </w:p>
    <w:p w14:paraId="2EC49614" w14:textId="0EECBAD0" w:rsidR="003C307B" w:rsidRDefault="00943CE6" w:rsidP="009130A2">
      <w:pPr>
        <w:tabs>
          <w:tab w:val="left" w:pos="567"/>
        </w:tabs>
        <w:jc w:val="both"/>
        <w:rPr>
          <w:rFonts w:eastAsia="Batang"/>
          <w:bCs/>
          <w:lang w:eastAsia="ko-KR"/>
        </w:rPr>
      </w:pPr>
      <w:r w:rsidRPr="009130A2">
        <w:rPr>
          <w:rFonts w:eastAsia="Batang"/>
          <w:bCs/>
          <w:lang w:eastAsia="ko-KR"/>
        </w:rPr>
        <w:t xml:space="preserve">The current step in the development of Mobile Satellite Services (MSS) focuses on the ability to communicate with standard smartphones. </w:t>
      </w:r>
      <w:r w:rsidR="003C307B" w:rsidRPr="009130A2">
        <w:rPr>
          <w:rFonts w:eastAsia="Batang"/>
          <w:bCs/>
          <w:lang w:eastAsia="ko-KR"/>
        </w:rPr>
        <w:t>3GPP in its Release 17 has come out with the framework of 5G Non-Terrestrial Network (NTN).</w:t>
      </w:r>
    </w:p>
    <w:p w14:paraId="2732D3A9" w14:textId="77777777" w:rsidR="009130A2" w:rsidRPr="009130A2" w:rsidRDefault="009130A2" w:rsidP="009130A2">
      <w:pPr>
        <w:tabs>
          <w:tab w:val="left" w:pos="567"/>
        </w:tabs>
        <w:jc w:val="both"/>
        <w:rPr>
          <w:rFonts w:eastAsia="Batang"/>
          <w:bCs/>
          <w:lang w:eastAsia="ko-KR"/>
        </w:rPr>
      </w:pPr>
    </w:p>
    <w:p w14:paraId="5224EA79" w14:textId="57F828AC" w:rsidR="00943CE6" w:rsidRPr="009130A2" w:rsidRDefault="00943CE6" w:rsidP="009130A2">
      <w:pPr>
        <w:tabs>
          <w:tab w:val="left" w:pos="567"/>
        </w:tabs>
        <w:jc w:val="both"/>
        <w:rPr>
          <w:rFonts w:eastAsia="Batang"/>
          <w:bCs/>
          <w:lang w:eastAsia="ko-KR"/>
        </w:rPr>
      </w:pPr>
      <w:r w:rsidRPr="009130A2">
        <w:rPr>
          <w:rFonts w:eastAsia="Batang"/>
          <w:bCs/>
          <w:lang w:eastAsia="ko-KR"/>
        </w:rPr>
        <w:t xml:space="preserve">With such developments, </w:t>
      </w:r>
      <w:r w:rsidR="00FA17DC" w:rsidRPr="009130A2">
        <w:rPr>
          <w:rFonts w:eastAsia="Batang"/>
          <w:bCs/>
          <w:lang w:eastAsia="ko-KR"/>
        </w:rPr>
        <w:t xml:space="preserve">the </w:t>
      </w:r>
      <w:r w:rsidRPr="009130A2">
        <w:rPr>
          <w:rFonts w:eastAsia="Batang"/>
          <w:bCs/>
          <w:lang w:eastAsia="ko-KR"/>
        </w:rPr>
        <w:t>role of regulators and spectrum managers is to enable the Satellite-IMT integration, permit extra-terrestrial use of IMT spectrum and put to flexible use of the spectrum for maximum efficiency.</w:t>
      </w:r>
    </w:p>
    <w:p w14:paraId="741061A7" w14:textId="77777777" w:rsidR="00943CE6" w:rsidRPr="009130A2" w:rsidRDefault="00943CE6" w:rsidP="009130A2">
      <w:pPr>
        <w:tabs>
          <w:tab w:val="left" w:pos="567"/>
        </w:tabs>
        <w:contextualSpacing/>
        <w:jc w:val="both"/>
        <w:rPr>
          <w:rFonts w:eastAsia="Batang"/>
          <w:b/>
          <w:lang w:eastAsia="ko-KR"/>
        </w:rPr>
      </w:pPr>
    </w:p>
    <w:p w14:paraId="05608FD9" w14:textId="33C63FD4" w:rsidR="00503B95" w:rsidRPr="009130A2" w:rsidRDefault="00503B95" w:rsidP="009130A2">
      <w:pPr>
        <w:tabs>
          <w:tab w:val="left" w:pos="567"/>
        </w:tabs>
        <w:contextualSpacing/>
        <w:jc w:val="both"/>
        <w:rPr>
          <w:rFonts w:eastAsia="Batang"/>
          <w:b/>
          <w:lang w:eastAsia="ko-KR"/>
        </w:rPr>
      </w:pPr>
      <w:r w:rsidRPr="009130A2">
        <w:rPr>
          <w:rFonts w:eastAsia="Batang"/>
          <w:b/>
          <w:lang w:eastAsia="ko-KR"/>
        </w:rPr>
        <w:t>2.</w:t>
      </w:r>
      <w:r w:rsidR="00540915" w:rsidRPr="009130A2">
        <w:rPr>
          <w:rFonts w:eastAsia="Batang"/>
          <w:b/>
          <w:lang w:eastAsia="ko-KR"/>
        </w:rPr>
        <w:t xml:space="preserve"> </w:t>
      </w:r>
      <w:r w:rsidRPr="009130A2">
        <w:rPr>
          <w:rFonts w:eastAsia="Batang"/>
          <w:b/>
          <w:lang w:eastAsia="ko-KR"/>
        </w:rPr>
        <w:t>SCOPE</w:t>
      </w:r>
    </w:p>
    <w:p w14:paraId="05316BA9" w14:textId="77777777" w:rsidR="003C307B" w:rsidRPr="009130A2" w:rsidRDefault="003C307B" w:rsidP="009130A2">
      <w:pPr>
        <w:autoSpaceDE w:val="0"/>
        <w:autoSpaceDN w:val="0"/>
        <w:adjustRightInd w:val="0"/>
        <w:jc w:val="both"/>
      </w:pPr>
    </w:p>
    <w:p w14:paraId="680B780D" w14:textId="3624E43F" w:rsidR="00FA17DC" w:rsidRPr="009130A2" w:rsidRDefault="00FA17DC" w:rsidP="009130A2">
      <w:pPr>
        <w:autoSpaceDE w:val="0"/>
        <w:autoSpaceDN w:val="0"/>
        <w:adjustRightInd w:val="0"/>
        <w:jc w:val="both"/>
      </w:pPr>
      <w:r w:rsidRPr="009130A2">
        <w:t xml:space="preserve">The scope of the study includes the following: </w:t>
      </w:r>
    </w:p>
    <w:p w14:paraId="1B097F77" w14:textId="1B3858C7" w:rsidR="00FA17DC" w:rsidRPr="009130A2" w:rsidRDefault="00FA17DC" w:rsidP="009130A2">
      <w:pPr>
        <w:pStyle w:val="ListParagraph"/>
        <w:numPr>
          <w:ilvl w:val="0"/>
          <w:numId w:val="10"/>
        </w:numPr>
        <w:adjustRightInd w:val="0"/>
        <w:ind w:left="709" w:hanging="349"/>
        <w:jc w:val="both"/>
        <w:rPr>
          <w:szCs w:val="24"/>
        </w:rPr>
      </w:pPr>
      <w:r w:rsidRPr="009130A2">
        <w:rPr>
          <w:szCs w:val="24"/>
        </w:rPr>
        <w:t xml:space="preserve">Satellite - IMT integration – benefits and regulatory issues </w:t>
      </w:r>
    </w:p>
    <w:p w14:paraId="566BAB8E" w14:textId="17353299" w:rsidR="00FA17DC" w:rsidRPr="009130A2" w:rsidRDefault="00FA17DC" w:rsidP="009130A2">
      <w:pPr>
        <w:pStyle w:val="ListParagraph"/>
        <w:numPr>
          <w:ilvl w:val="0"/>
          <w:numId w:val="10"/>
        </w:numPr>
        <w:adjustRightInd w:val="0"/>
        <w:ind w:left="709" w:hanging="349"/>
        <w:jc w:val="both"/>
        <w:rPr>
          <w:szCs w:val="24"/>
        </w:rPr>
      </w:pPr>
      <w:r w:rsidRPr="009130A2">
        <w:rPr>
          <w:szCs w:val="24"/>
        </w:rPr>
        <w:t>Spectrum approaches to satellite - IMT integration</w:t>
      </w:r>
    </w:p>
    <w:p w14:paraId="7BA150AE" w14:textId="4F61CF38" w:rsidR="00FA17DC" w:rsidRPr="009130A2" w:rsidRDefault="00FA17DC" w:rsidP="009130A2">
      <w:pPr>
        <w:pStyle w:val="ListParagraph"/>
        <w:numPr>
          <w:ilvl w:val="0"/>
          <w:numId w:val="10"/>
        </w:numPr>
        <w:adjustRightInd w:val="0"/>
        <w:ind w:left="709" w:hanging="349"/>
        <w:jc w:val="both"/>
        <w:rPr>
          <w:szCs w:val="24"/>
        </w:rPr>
      </w:pPr>
      <w:r w:rsidRPr="009130A2">
        <w:rPr>
          <w:szCs w:val="24"/>
        </w:rPr>
        <w:t>Examination of spectrum approaches to satellite - IMT integration in SATRC member countries</w:t>
      </w:r>
    </w:p>
    <w:p w14:paraId="76A12B34" w14:textId="30E9604A" w:rsidR="00FA17DC" w:rsidRPr="009130A2" w:rsidRDefault="00FA17DC" w:rsidP="009130A2">
      <w:pPr>
        <w:pStyle w:val="ListParagraph"/>
        <w:numPr>
          <w:ilvl w:val="0"/>
          <w:numId w:val="10"/>
        </w:numPr>
        <w:adjustRightInd w:val="0"/>
        <w:ind w:left="709" w:hanging="349"/>
        <w:jc w:val="both"/>
        <w:rPr>
          <w:szCs w:val="24"/>
        </w:rPr>
      </w:pPr>
      <w:r w:rsidRPr="009130A2">
        <w:rPr>
          <w:szCs w:val="24"/>
        </w:rPr>
        <w:t>International practices</w:t>
      </w:r>
    </w:p>
    <w:p w14:paraId="2C70B2FF" w14:textId="1C40F7B0" w:rsidR="001811E0" w:rsidRPr="009130A2" w:rsidRDefault="00FA17DC" w:rsidP="009130A2">
      <w:pPr>
        <w:pStyle w:val="ListParagraph"/>
        <w:numPr>
          <w:ilvl w:val="0"/>
          <w:numId w:val="10"/>
        </w:numPr>
        <w:adjustRightInd w:val="0"/>
        <w:ind w:left="709" w:hanging="349"/>
        <w:jc w:val="both"/>
        <w:rPr>
          <w:szCs w:val="24"/>
        </w:rPr>
      </w:pPr>
      <w:r w:rsidRPr="009130A2">
        <w:rPr>
          <w:szCs w:val="24"/>
        </w:rPr>
        <w:t>Recommendations</w:t>
      </w:r>
    </w:p>
    <w:p w14:paraId="667A99F3" w14:textId="77777777" w:rsidR="00FA17DC" w:rsidRPr="009130A2" w:rsidRDefault="00FA17DC" w:rsidP="009130A2">
      <w:pPr>
        <w:autoSpaceDE w:val="0"/>
        <w:autoSpaceDN w:val="0"/>
        <w:adjustRightInd w:val="0"/>
        <w:jc w:val="both"/>
      </w:pPr>
    </w:p>
    <w:p w14:paraId="29CA59C8" w14:textId="23F0EB0E" w:rsidR="00503B95" w:rsidRPr="009130A2" w:rsidRDefault="00503B95" w:rsidP="009130A2">
      <w:pPr>
        <w:jc w:val="both"/>
        <w:rPr>
          <w:rFonts w:eastAsia="Batang"/>
          <w:b/>
          <w:lang w:eastAsia="ko-KR"/>
        </w:rPr>
      </w:pPr>
      <w:r w:rsidRPr="009130A2">
        <w:rPr>
          <w:rFonts w:eastAsia="Batang"/>
          <w:b/>
          <w:lang w:eastAsia="ko-KR"/>
        </w:rPr>
        <w:t>3.</w:t>
      </w:r>
      <w:r w:rsidR="00540915" w:rsidRPr="009130A2">
        <w:rPr>
          <w:rFonts w:eastAsia="Batang"/>
          <w:b/>
          <w:lang w:eastAsia="ko-KR"/>
        </w:rPr>
        <w:t xml:space="preserve"> </w:t>
      </w:r>
      <w:r w:rsidRPr="009130A2">
        <w:rPr>
          <w:rFonts w:eastAsia="Batang"/>
          <w:b/>
          <w:lang w:eastAsia="ko-KR"/>
        </w:rPr>
        <w:t>METHODOLOGY FOR CARRYING OUT THE STUDY</w:t>
      </w:r>
    </w:p>
    <w:p w14:paraId="52E31450" w14:textId="77777777" w:rsidR="00503B95" w:rsidRPr="009130A2" w:rsidRDefault="00503B95" w:rsidP="009130A2">
      <w:pPr>
        <w:jc w:val="both"/>
        <w:rPr>
          <w:rFonts w:eastAsia="Batang"/>
          <w:b/>
          <w:lang w:eastAsia="ko-KR"/>
        </w:rPr>
      </w:pPr>
    </w:p>
    <w:p w14:paraId="377CC265" w14:textId="77777777" w:rsidR="009130A2" w:rsidRPr="00C56A26" w:rsidRDefault="009130A2" w:rsidP="009130A2">
      <w:pPr>
        <w:contextualSpacing/>
        <w:jc w:val="both"/>
        <w:rPr>
          <w:rFonts w:eastAsia="Batang"/>
          <w:lang w:eastAsia="ko-KR"/>
        </w:rPr>
      </w:pPr>
      <w:r w:rsidRPr="00C56A26">
        <w:rPr>
          <w:rFonts w:eastAsia="Batang"/>
          <w:lang w:eastAsia="ko-KR"/>
        </w:rPr>
        <w:t xml:space="preserve">The study will be carried out by the Experts of Working Group on Spectrum nominated by the SATRC Members. Therefore, </w:t>
      </w:r>
      <w:proofErr w:type="gramStart"/>
      <w:r w:rsidRPr="00C56A26">
        <w:rPr>
          <w:rFonts w:eastAsia="Batang"/>
          <w:lang w:eastAsia="ko-KR"/>
        </w:rPr>
        <w:t>in order to</w:t>
      </w:r>
      <w:proofErr w:type="gramEnd"/>
      <w:r w:rsidRPr="00C56A26">
        <w:rPr>
          <w:rFonts w:eastAsia="Batang"/>
          <w:lang w:eastAsia="ko-KR"/>
        </w:rPr>
        <w:t xml:space="preserve"> pursue the study, the following questions have been developed to obtain necessary information from the SATRC Members on the subject matter of the Work Item. Based on the information, the Experts will develop a draft Report on the Work Item for consideration of SATRC-26.</w:t>
      </w:r>
    </w:p>
    <w:p w14:paraId="4AAE6E94" w14:textId="77777777" w:rsidR="00503B95" w:rsidRPr="009130A2" w:rsidRDefault="00503B95" w:rsidP="009130A2">
      <w:pPr>
        <w:tabs>
          <w:tab w:val="left" w:pos="567"/>
        </w:tabs>
        <w:contextualSpacing/>
        <w:jc w:val="both"/>
        <w:rPr>
          <w:rFonts w:eastAsia="Batang"/>
          <w:b/>
          <w:lang w:eastAsia="ko-KR"/>
        </w:rPr>
      </w:pPr>
    </w:p>
    <w:p w14:paraId="20D50540" w14:textId="23568490" w:rsidR="00503B95" w:rsidRPr="009130A2" w:rsidRDefault="00503B95" w:rsidP="009130A2">
      <w:pPr>
        <w:tabs>
          <w:tab w:val="left" w:pos="567"/>
        </w:tabs>
        <w:contextualSpacing/>
        <w:jc w:val="both"/>
        <w:rPr>
          <w:rFonts w:eastAsia="Batang"/>
          <w:b/>
          <w:lang w:eastAsia="ko-KR"/>
        </w:rPr>
      </w:pPr>
      <w:r w:rsidRPr="009130A2">
        <w:rPr>
          <w:rFonts w:eastAsia="Batang"/>
          <w:b/>
          <w:lang w:eastAsia="ko-KR"/>
        </w:rPr>
        <w:t>4.</w:t>
      </w:r>
      <w:r w:rsidR="00540915" w:rsidRPr="009130A2">
        <w:rPr>
          <w:rFonts w:eastAsia="Batang"/>
          <w:b/>
          <w:lang w:eastAsia="ko-KR"/>
        </w:rPr>
        <w:t xml:space="preserve"> </w:t>
      </w:r>
      <w:r w:rsidRPr="009130A2">
        <w:rPr>
          <w:rFonts w:eastAsia="Batang"/>
          <w:b/>
          <w:lang w:eastAsia="ko-KR"/>
        </w:rPr>
        <w:t>QUESTIONS</w:t>
      </w:r>
    </w:p>
    <w:p w14:paraId="273727CB" w14:textId="77777777" w:rsidR="00503B95" w:rsidRPr="009130A2" w:rsidRDefault="00503B95" w:rsidP="009130A2">
      <w:pPr>
        <w:tabs>
          <w:tab w:val="left" w:pos="567"/>
        </w:tabs>
        <w:contextualSpacing/>
        <w:jc w:val="both"/>
        <w:rPr>
          <w:rFonts w:eastAsia="Batang"/>
          <w:b/>
          <w:lang w:eastAsia="ko-KR"/>
        </w:rPr>
      </w:pPr>
    </w:p>
    <w:p w14:paraId="6CA2FEEB" w14:textId="77777777" w:rsidR="000859F4" w:rsidRPr="009130A2" w:rsidRDefault="000859F4" w:rsidP="009130A2">
      <w:pPr>
        <w:pStyle w:val="ListParagraph"/>
        <w:numPr>
          <w:ilvl w:val="0"/>
          <w:numId w:val="12"/>
        </w:numPr>
        <w:tabs>
          <w:tab w:val="left" w:pos="567"/>
        </w:tabs>
        <w:ind w:left="567" w:hanging="567"/>
        <w:contextualSpacing/>
        <w:jc w:val="both"/>
        <w:rPr>
          <w:szCs w:val="24"/>
        </w:rPr>
      </w:pPr>
      <w:r w:rsidRPr="009130A2">
        <w:rPr>
          <w:szCs w:val="24"/>
        </w:rPr>
        <w:t>Whether Mobile Satellite Services (MSS</w:t>
      </w:r>
      <w:proofErr w:type="gramStart"/>
      <w:r w:rsidRPr="009130A2">
        <w:rPr>
          <w:szCs w:val="24"/>
        </w:rPr>
        <w:t>) are</w:t>
      </w:r>
      <w:proofErr w:type="gramEnd"/>
      <w:r w:rsidRPr="009130A2">
        <w:rPr>
          <w:szCs w:val="24"/>
        </w:rPr>
        <w:t xml:space="preserve"> operational in your country? If yes, </w:t>
      </w:r>
    </w:p>
    <w:p w14:paraId="441A752E" w14:textId="77777777" w:rsidR="000859F4" w:rsidRPr="009130A2" w:rsidRDefault="000859F4" w:rsidP="009130A2">
      <w:pPr>
        <w:pStyle w:val="ListParagraph"/>
        <w:numPr>
          <w:ilvl w:val="0"/>
          <w:numId w:val="11"/>
        </w:numPr>
        <w:tabs>
          <w:tab w:val="left" w:pos="567"/>
        </w:tabs>
        <w:contextualSpacing/>
        <w:jc w:val="both"/>
        <w:rPr>
          <w:szCs w:val="24"/>
        </w:rPr>
      </w:pPr>
      <w:r w:rsidRPr="009130A2">
        <w:rPr>
          <w:szCs w:val="24"/>
        </w:rPr>
        <w:t>What is the licensing regime for MSS services?</w:t>
      </w:r>
    </w:p>
    <w:p w14:paraId="460E50A2" w14:textId="77777777" w:rsidR="000859F4" w:rsidRPr="009130A2" w:rsidRDefault="000859F4" w:rsidP="009130A2">
      <w:pPr>
        <w:pStyle w:val="ListParagraph"/>
        <w:numPr>
          <w:ilvl w:val="0"/>
          <w:numId w:val="11"/>
        </w:numPr>
        <w:tabs>
          <w:tab w:val="left" w:pos="567"/>
        </w:tabs>
        <w:contextualSpacing/>
        <w:jc w:val="both"/>
        <w:rPr>
          <w:szCs w:val="24"/>
        </w:rPr>
      </w:pPr>
      <w:r w:rsidRPr="009130A2">
        <w:rPr>
          <w:szCs w:val="24"/>
        </w:rPr>
        <w:t>Which frequency spectrum bands/frequency ranges have been assigned or earmarked for MSS for user terminals (uplink and downlink)?</w:t>
      </w:r>
    </w:p>
    <w:p w14:paraId="2E383869" w14:textId="77777777" w:rsidR="000859F4" w:rsidRPr="009130A2" w:rsidRDefault="000859F4" w:rsidP="009130A2">
      <w:pPr>
        <w:pStyle w:val="ListParagraph"/>
        <w:numPr>
          <w:ilvl w:val="0"/>
          <w:numId w:val="11"/>
        </w:numPr>
        <w:tabs>
          <w:tab w:val="left" w:pos="567"/>
        </w:tabs>
        <w:contextualSpacing/>
        <w:jc w:val="both"/>
        <w:rPr>
          <w:szCs w:val="24"/>
        </w:rPr>
      </w:pPr>
      <w:r w:rsidRPr="009130A2">
        <w:rPr>
          <w:szCs w:val="24"/>
        </w:rPr>
        <w:t>How is the spectrum assigned for MSS and to whom?</w:t>
      </w:r>
    </w:p>
    <w:p w14:paraId="3DD8DAA7" w14:textId="77777777" w:rsidR="000859F4" w:rsidRPr="009130A2" w:rsidRDefault="000859F4" w:rsidP="009130A2">
      <w:pPr>
        <w:pStyle w:val="ListParagraph"/>
        <w:numPr>
          <w:ilvl w:val="0"/>
          <w:numId w:val="11"/>
        </w:numPr>
        <w:tabs>
          <w:tab w:val="left" w:pos="567"/>
        </w:tabs>
        <w:contextualSpacing/>
        <w:jc w:val="both"/>
        <w:rPr>
          <w:szCs w:val="24"/>
        </w:rPr>
      </w:pPr>
      <w:r w:rsidRPr="009130A2">
        <w:rPr>
          <w:szCs w:val="24"/>
        </w:rPr>
        <w:lastRenderedPageBreak/>
        <w:t xml:space="preserve">Whether the regulatory regime permits an open sky policy, where the service licensee is permitted to tie up directly with foreign satellite operators? </w:t>
      </w:r>
    </w:p>
    <w:p w14:paraId="43490F96" w14:textId="77777777" w:rsidR="000859F4" w:rsidRPr="009130A2" w:rsidRDefault="000859F4" w:rsidP="009130A2">
      <w:pPr>
        <w:pStyle w:val="ListParagraph"/>
        <w:numPr>
          <w:ilvl w:val="0"/>
          <w:numId w:val="11"/>
        </w:numPr>
        <w:tabs>
          <w:tab w:val="left" w:pos="567"/>
        </w:tabs>
        <w:contextualSpacing/>
        <w:jc w:val="both"/>
        <w:rPr>
          <w:szCs w:val="24"/>
        </w:rPr>
      </w:pPr>
      <w:r w:rsidRPr="009130A2">
        <w:rPr>
          <w:szCs w:val="24"/>
        </w:rPr>
        <w:t xml:space="preserve">Whether MSS services are available for commercial use by the </w:t>
      </w:r>
      <w:proofErr w:type="gramStart"/>
      <w:r w:rsidRPr="009130A2">
        <w:rPr>
          <w:szCs w:val="24"/>
        </w:rPr>
        <w:t>general public</w:t>
      </w:r>
      <w:proofErr w:type="gramEnd"/>
      <w:r w:rsidRPr="009130A2">
        <w:rPr>
          <w:szCs w:val="24"/>
        </w:rPr>
        <w:t xml:space="preserve"> or government users, or both?  </w:t>
      </w:r>
    </w:p>
    <w:p w14:paraId="64E7BBF1" w14:textId="77777777" w:rsidR="000859F4" w:rsidRPr="009130A2" w:rsidRDefault="000859F4" w:rsidP="009130A2">
      <w:pPr>
        <w:pStyle w:val="ListParagraph"/>
        <w:numPr>
          <w:ilvl w:val="0"/>
          <w:numId w:val="11"/>
        </w:numPr>
        <w:tabs>
          <w:tab w:val="left" w:pos="567"/>
        </w:tabs>
        <w:contextualSpacing/>
        <w:jc w:val="both"/>
        <w:rPr>
          <w:szCs w:val="24"/>
        </w:rPr>
      </w:pPr>
      <w:r w:rsidRPr="009130A2">
        <w:rPr>
          <w:szCs w:val="24"/>
        </w:rPr>
        <w:t>What measures are being adopted to prevent any misuse of satellite-based services?</w:t>
      </w:r>
    </w:p>
    <w:p w14:paraId="2921ED36" w14:textId="77777777" w:rsidR="000859F4" w:rsidRPr="009130A2" w:rsidRDefault="000859F4" w:rsidP="009130A2">
      <w:pPr>
        <w:tabs>
          <w:tab w:val="left" w:pos="567"/>
        </w:tabs>
        <w:contextualSpacing/>
        <w:jc w:val="both"/>
      </w:pPr>
    </w:p>
    <w:p w14:paraId="1595F03C" w14:textId="77777777" w:rsidR="000859F4" w:rsidRPr="009130A2" w:rsidRDefault="000859F4" w:rsidP="009130A2">
      <w:pPr>
        <w:pStyle w:val="ListParagraph"/>
        <w:numPr>
          <w:ilvl w:val="0"/>
          <w:numId w:val="12"/>
        </w:numPr>
        <w:tabs>
          <w:tab w:val="left" w:pos="567"/>
        </w:tabs>
        <w:ind w:left="567" w:hanging="567"/>
        <w:contextualSpacing/>
        <w:jc w:val="both"/>
        <w:rPr>
          <w:szCs w:val="24"/>
        </w:rPr>
      </w:pPr>
      <w:r w:rsidRPr="009130A2">
        <w:rPr>
          <w:szCs w:val="24"/>
        </w:rPr>
        <w:t xml:space="preserve">3GPP in its Release 17 has identified following two bands in FR1 with existing MSS allocations for 5G Non-Terrestrial Network (NTN): </w:t>
      </w:r>
    </w:p>
    <w:p w14:paraId="342DE971" w14:textId="77777777" w:rsidR="000859F4" w:rsidRPr="009130A2" w:rsidRDefault="000859F4" w:rsidP="009130A2">
      <w:pPr>
        <w:pStyle w:val="ListParagraph"/>
        <w:tabs>
          <w:tab w:val="left" w:pos="567"/>
        </w:tabs>
        <w:ind w:left="567"/>
        <w:contextualSpacing/>
        <w:jc w:val="both"/>
        <w:rPr>
          <w:szCs w:val="24"/>
        </w:rPr>
      </w:pPr>
    </w:p>
    <w:tbl>
      <w:tblPr>
        <w:tblStyle w:val="TableGrid"/>
        <w:tblW w:w="8596" w:type="dxa"/>
        <w:tblInd w:w="567" w:type="dxa"/>
        <w:tblLook w:val="04A0" w:firstRow="1" w:lastRow="0" w:firstColumn="1" w:lastColumn="0" w:noHBand="0" w:noVBand="1"/>
      </w:tblPr>
      <w:tblGrid>
        <w:gridCol w:w="1898"/>
        <w:gridCol w:w="2166"/>
        <w:gridCol w:w="1967"/>
        <w:gridCol w:w="1052"/>
        <w:gridCol w:w="1513"/>
      </w:tblGrid>
      <w:tr w:rsidR="000859F4" w:rsidRPr="009130A2" w14:paraId="448AB8EB" w14:textId="77777777" w:rsidTr="00FD33ED">
        <w:tc>
          <w:tcPr>
            <w:tcW w:w="1898" w:type="dxa"/>
          </w:tcPr>
          <w:p w14:paraId="60615E01" w14:textId="77777777" w:rsidR="000859F4" w:rsidRPr="009130A2" w:rsidRDefault="000859F4" w:rsidP="009130A2">
            <w:pPr>
              <w:pStyle w:val="ListParagraph"/>
              <w:tabs>
                <w:tab w:val="left" w:pos="567"/>
              </w:tabs>
              <w:ind w:left="0"/>
              <w:contextualSpacing/>
              <w:jc w:val="both"/>
              <w:rPr>
                <w:szCs w:val="24"/>
              </w:rPr>
            </w:pPr>
            <w:r w:rsidRPr="009130A2">
              <w:rPr>
                <w:szCs w:val="24"/>
              </w:rPr>
              <w:t>3GPP Band #</w:t>
            </w:r>
          </w:p>
        </w:tc>
        <w:tc>
          <w:tcPr>
            <w:tcW w:w="2166" w:type="dxa"/>
          </w:tcPr>
          <w:p w14:paraId="126030EC" w14:textId="77777777" w:rsidR="000859F4" w:rsidRPr="009130A2" w:rsidRDefault="000859F4" w:rsidP="009130A2">
            <w:pPr>
              <w:pStyle w:val="ListParagraph"/>
              <w:tabs>
                <w:tab w:val="left" w:pos="567"/>
              </w:tabs>
              <w:ind w:left="0"/>
              <w:contextualSpacing/>
              <w:jc w:val="both"/>
              <w:rPr>
                <w:szCs w:val="24"/>
              </w:rPr>
            </w:pPr>
            <w:r w:rsidRPr="009130A2">
              <w:rPr>
                <w:szCs w:val="24"/>
              </w:rPr>
              <w:t>Uplink</w:t>
            </w:r>
          </w:p>
        </w:tc>
        <w:tc>
          <w:tcPr>
            <w:tcW w:w="1967" w:type="dxa"/>
          </w:tcPr>
          <w:p w14:paraId="0F417812" w14:textId="77777777" w:rsidR="000859F4" w:rsidRPr="009130A2" w:rsidRDefault="000859F4" w:rsidP="009130A2">
            <w:pPr>
              <w:pStyle w:val="ListParagraph"/>
              <w:tabs>
                <w:tab w:val="left" w:pos="567"/>
              </w:tabs>
              <w:ind w:left="0"/>
              <w:contextualSpacing/>
              <w:jc w:val="both"/>
              <w:rPr>
                <w:szCs w:val="24"/>
              </w:rPr>
            </w:pPr>
            <w:r w:rsidRPr="009130A2">
              <w:rPr>
                <w:szCs w:val="24"/>
              </w:rPr>
              <w:t>Downlink</w:t>
            </w:r>
          </w:p>
        </w:tc>
        <w:tc>
          <w:tcPr>
            <w:tcW w:w="1052" w:type="dxa"/>
          </w:tcPr>
          <w:p w14:paraId="5DA81611" w14:textId="77777777" w:rsidR="000859F4" w:rsidRPr="009130A2" w:rsidRDefault="000859F4" w:rsidP="009130A2">
            <w:pPr>
              <w:pStyle w:val="ListParagraph"/>
              <w:tabs>
                <w:tab w:val="left" w:pos="567"/>
              </w:tabs>
              <w:ind w:left="0"/>
              <w:contextualSpacing/>
              <w:jc w:val="both"/>
              <w:rPr>
                <w:szCs w:val="24"/>
              </w:rPr>
            </w:pPr>
            <w:r w:rsidRPr="009130A2">
              <w:rPr>
                <w:szCs w:val="24"/>
              </w:rPr>
              <w:t>Duplex</w:t>
            </w:r>
          </w:p>
        </w:tc>
        <w:tc>
          <w:tcPr>
            <w:tcW w:w="1513" w:type="dxa"/>
          </w:tcPr>
          <w:p w14:paraId="1463679D" w14:textId="77777777" w:rsidR="000859F4" w:rsidRPr="009130A2" w:rsidRDefault="000859F4" w:rsidP="009130A2">
            <w:pPr>
              <w:pStyle w:val="ListParagraph"/>
              <w:tabs>
                <w:tab w:val="left" w:pos="567"/>
              </w:tabs>
              <w:ind w:left="0"/>
              <w:contextualSpacing/>
              <w:jc w:val="both"/>
              <w:rPr>
                <w:szCs w:val="24"/>
              </w:rPr>
            </w:pPr>
            <w:r w:rsidRPr="009130A2">
              <w:rPr>
                <w:szCs w:val="24"/>
              </w:rPr>
              <w:t>Nickname</w:t>
            </w:r>
          </w:p>
        </w:tc>
      </w:tr>
      <w:tr w:rsidR="000859F4" w:rsidRPr="009130A2" w14:paraId="6AE50A0A" w14:textId="77777777" w:rsidTr="00FD33ED">
        <w:tc>
          <w:tcPr>
            <w:tcW w:w="1898" w:type="dxa"/>
          </w:tcPr>
          <w:p w14:paraId="18E4E2C5" w14:textId="77777777" w:rsidR="000859F4" w:rsidRPr="009130A2" w:rsidRDefault="000859F4" w:rsidP="009130A2">
            <w:pPr>
              <w:pStyle w:val="ListParagraph"/>
              <w:tabs>
                <w:tab w:val="left" w:pos="567"/>
              </w:tabs>
              <w:ind w:left="0"/>
              <w:contextualSpacing/>
              <w:jc w:val="both"/>
              <w:rPr>
                <w:szCs w:val="24"/>
              </w:rPr>
            </w:pPr>
            <w:r w:rsidRPr="009130A2">
              <w:rPr>
                <w:szCs w:val="24"/>
              </w:rPr>
              <w:t xml:space="preserve">n255 </w:t>
            </w:r>
          </w:p>
        </w:tc>
        <w:tc>
          <w:tcPr>
            <w:tcW w:w="2166" w:type="dxa"/>
          </w:tcPr>
          <w:p w14:paraId="1FDC596A" w14:textId="77777777" w:rsidR="000859F4" w:rsidRPr="009130A2" w:rsidRDefault="000859F4" w:rsidP="009130A2">
            <w:pPr>
              <w:pStyle w:val="ListParagraph"/>
              <w:tabs>
                <w:tab w:val="left" w:pos="567"/>
              </w:tabs>
              <w:ind w:left="0"/>
              <w:contextualSpacing/>
              <w:jc w:val="both"/>
              <w:rPr>
                <w:szCs w:val="24"/>
              </w:rPr>
            </w:pPr>
            <w:r w:rsidRPr="009130A2">
              <w:rPr>
                <w:szCs w:val="24"/>
              </w:rPr>
              <w:t>1626.5-1660.5 MHz</w:t>
            </w:r>
          </w:p>
        </w:tc>
        <w:tc>
          <w:tcPr>
            <w:tcW w:w="1967" w:type="dxa"/>
          </w:tcPr>
          <w:p w14:paraId="635EF3AC" w14:textId="77777777" w:rsidR="000859F4" w:rsidRPr="009130A2" w:rsidRDefault="000859F4" w:rsidP="009130A2">
            <w:pPr>
              <w:pStyle w:val="ListParagraph"/>
              <w:tabs>
                <w:tab w:val="left" w:pos="567"/>
              </w:tabs>
              <w:ind w:left="0"/>
              <w:contextualSpacing/>
              <w:jc w:val="both"/>
              <w:rPr>
                <w:szCs w:val="24"/>
              </w:rPr>
            </w:pPr>
            <w:r w:rsidRPr="009130A2">
              <w:rPr>
                <w:szCs w:val="24"/>
              </w:rPr>
              <w:t>1525-1559 MHz</w:t>
            </w:r>
          </w:p>
        </w:tc>
        <w:tc>
          <w:tcPr>
            <w:tcW w:w="1052" w:type="dxa"/>
          </w:tcPr>
          <w:p w14:paraId="4CB70837" w14:textId="77777777" w:rsidR="000859F4" w:rsidRPr="009130A2" w:rsidRDefault="000859F4" w:rsidP="009130A2">
            <w:pPr>
              <w:pStyle w:val="ListParagraph"/>
              <w:tabs>
                <w:tab w:val="left" w:pos="567"/>
              </w:tabs>
              <w:ind w:left="0"/>
              <w:contextualSpacing/>
              <w:jc w:val="both"/>
              <w:rPr>
                <w:szCs w:val="24"/>
              </w:rPr>
            </w:pPr>
            <w:r w:rsidRPr="009130A2">
              <w:rPr>
                <w:szCs w:val="24"/>
              </w:rPr>
              <w:t>FDD</w:t>
            </w:r>
          </w:p>
        </w:tc>
        <w:tc>
          <w:tcPr>
            <w:tcW w:w="1513" w:type="dxa"/>
          </w:tcPr>
          <w:p w14:paraId="24C3140D" w14:textId="77777777" w:rsidR="000859F4" w:rsidRPr="009130A2" w:rsidRDefault="000859F4" w:rsidP="009130A2">
            <w:pPr>
              <w:pStyle w:val="ListParagraph"/>
              <w:tabs>
                <w:tab w:val="left" w:pos="567"/>
              </w:tabs>
              <w:ind w:left="0"/>
              <w:contextualSpacing/>
              <w:jc w:val="both"/>
              <w:rPr>
                <w:szCs w:val="24"/>
              </w:rPr>
            </w:pPr>
            <w:r w:rsidRPr="009130A2">
              <w:rPr>
                <w:szCs w:val="24"/>
              </w:rPr>
              <w:t>MSS L-band</w:t>
            </w:r>
          </w:p>
        </w:tc>
      </w:tr>
      <w:tr w:rsidR="000859F4" w:rsidRPr="009130A2" w14:paraId="4A568071" w14:textId="77777777" w:rsidTr="00FD33ED">
        <w:tc>
          <w:tcPr>
            <w:tcW w:w="1898" w:type="dxa"/>
          </w:tcPr>
          <w:p w14:paraId="6FBF213C" w14:textId="77777777" w:rsidR="000859F4" w:rsidRPr="009130A2" w:rsidRDefault="000859F4" w:rsidP="009130A2">
            <w:pPr>
              <w:pStyle w:val="ListParagraph"/>
              <w:tabs>
                <w:tab w:val="left" w:pos="567"/>
              </w:tabs>
              <w:ind w:left="0"/>
              <w:contextualSpacing/>
              <w:jc w:val="both"/>
              <w:rPr>
                <w:szCs w:val="24"/>
              </w:rPr>
            </w:pPr>
            <w:r w:rsidRPr="009130A2">
              <w:rPr>
                <w:szCs w:val="24"/>
              </w:rPr>
              <w:t xml:space="preserve">n256 </w:t>
            </w:r>
          </w:p>
        </w:tc>
        <w:tc>
          <w:tcPr>
            <w:tcW w:w="2166" w:type="dxa"/>
          </w:tcPr>
          <w:p w14:paraId="126AE187" w14:textId="77777777" w:rsidR="000859F4" w:rsidRPr="009130A2" w:rsidRDefault="000859F4" w:rsidP="009130A2">
            <w:pPr>
              <w:pStyle w:val="ListParagraph"/>
              <w:tabs>
                <w:tab w:val="left" w:pos="567"/>
              </w:tabs>
              <w:ind w:left="0"/>
              <w:contextualSpacing/>
              <w:jc w:val="both"/>
              <w:rPr>
                <w:szCs w:val="24"/>
              </w:rPr>
            </w:pPr>
            <w:r w:rsidRPr="009130A2">
              <w:rPr>
                <w:szCs w:val="24"/>
              </w:rPr>
              <w:t>1980-2010 MHz</w:t>
            </w:r>
          </w:p>
        </w:tc>
        <w:tc>
          <w:tcPr>
            <w:tcW w:w="1967" w:type="dxa"/>
          </w:tcPr>
          <w:p w14:paraId="295AACB8" w14:textId="77777777" w:rsidR="000859F4" w:rsidRPr="009130A2" w:rsidRDefault="000859F4" w:rsidP="009130A2">
            <w:pPr>
              <w:pStyle w:val="ListParagraph"/>
              <w:tabs>
                <w:tab w:val="left" w:pos="567"/>
              </w:tabs>
              <w:ind w:left="0"/>
              <w:contextualSpacing/>
              <w:jc w:val="both"/>
              <w:rPr>
                <w:szCs w:val="24"/>
              </w:rPr>
            </w:pPr>
            <w:r w:rsidRPr="009130A2">
              <w:rPr>
                <w:szCs w:val="24"/>
              </w:rPr>
              <w:t xml:space="preserve">2170-2200 MHz </w:t>
            </w:r>
          </w:p>
        </w:tc>
        <w:tc>
          <w:tcPr>
            <w:tcW w:w="1052" w:type="dxa"/>
          </w:tcPr>
          <w:p w14:paraId="16A0DCEC" w14:textId="77777777" w:rsidR="000859F4" w:rsidRPr="009130A2" w:rsidRDefault="000859F4" w:rsidP="009130A2">
            <w:pPr>
              <w:pStyle w:val="ListParagraph"/>
              <w:tabs>
                <w:tab w:val="left" w:pos="567"/>
              </w:tabs>
              <w:ind w:left="0"/>
              <w:contextualSpacing/>
              <w:jc w:val="both"/>
              <w:rPr>
                <w:szCs w:val="24"/>
              </w:rPr>
            </w:pPr>
            <w:r w:rsidRPr="009130A2">
              <w:rPr>
                <w:szCs w:val="24"/>
              </w:rPr>
              <w:t>FDD</w:t>
            </w:r>
          </w:p>
        </w:tc>
        <w:tc>
          <w:tcPr>
            <w:tcW w:w="1513" w:type="dxa"/>
          </w:tcPr>
          <w:p w14:paraId="3448078D" w14:textId="77777777" w:rsidR="000859F4" w:rsidRPr="009130A2" w:rsidRDefault="000859F4" w:rsidP="009130A2">
            <w:pPr>
              <w:pStyle w:val="ListParagraph"/>
              <w:tabs>
                <w:tab w:val="left" w:pos="567"/>
              </w:tabs>
              <w:ind w:left="0"/>
              <w:contextualSpacing/>
              <w:jc w:val="both"/>
              <w:rPr>
                <w:szCs w:val="24"/>
              </w:rPr>
            </w:pPr>
            <w:r w:rsidRPr="009130A2">
              <w:rPr>
                <w:szCs w:val="24"/>
              </w:rPr>
              <w:t>MSS S-band</w:t>
            </w:r>
          </w:p>
        </w:tc>
      </w:tr>
    </w:tbl>
    <w:p w14:paraId="738A4F2E" w14:textId="77777777" w:rsidR="000859F4" w:rsidRPr="009130A2" w:rsidRDefault="000859F4" w:rsidP="009130A2">
      <w:pPr>
        <w:pStyle w:val="ListParagraph"/>
        <w:tabs>
          <w:tab w:val="left" w:pos="567"/>
        </w:tabs>
        <w:ind w:left="567"/>
        <w:contextualSpacing/>
        <w:jc w:val="both"/>
        <w:rPr>
          <w:szCs w:val="24"/>
        </w:rPr>
      </w:pPr>
    </w:p>
    <w:p w14:paraId="1C0C99A4" w14:textId="77777777" w:rsidR="000859F4" w:rsidRPr="009130A2" w:rsidRDefault="000859F4" w:rsidP="009130A2">
      <w:pPr>
        <w:pStyle w:val="ListParagraph"/>
        <w:tabs>
          <w:tab w:val="left" w:pos="567"/>
        </w:tabs>
        <w:ind w:left="567"/>
        <w:contextualSpacing/>
        <w:jc w:val="both"/>
        <w:rPr>
          <w:szCs w:val="24"/>
        </w:rPr>
      </w:pPr>
      <w:r w:rsidRPr="009130A2">
        <w:rPr>
          <w:szCs w:val="24"/>
        </w:rPr>
        <w:t xml:space="preserve">Further, in Release18, another MSS FDD band will be added as: </w:t>
      </w:r>
    </w:p>
    <w:p w14:paraId="2A6EDADB" w14:textId="77777777" w:rsidR="000859F4" w:rsidRPr="009130A2" w:rsidRDefault="000859F4" w:rsidP="009130A2">
      <w:pPr>
        <w:pStyle w:val="ListParagraph"/>
        <w:tabs>
          <w:tab w:val="left" w:pos="567"/>
        </w:tabs>
        <w:ind w:left="567"/>
        <w:contextualSpacing/>
        <w:jc w:val="both"/>
        <w:rPr>
          <w:szCs w:val="24"/>
        </w:rPr>
      </w:pPr>
      <w:r w:rsidRPr="009130A2">
        <w:rPr>
          <w:szCs w:val="24"/>
        </w:rPr>
        <w:tab/>
        <w:t>L-band: 1610 - 1626.5 MHz (Uplink)</w:t>
      </w:r>
    </w:p>
    <w:p w14:paraId="79CED8D3" w14:textId="77777777" w:rsidR="000859F4" w:rsidRPr="009130A2" w:rsidRDefault="000859F4" w:rsidP="009130A2">
      <w:pPr>
        <w:pStyle w:val="ListParagraph"/>
        <w:tabs>
          <w:tab w:val="left" w:pos="567"/>
        </w:tabs>
        <w:contextualSpacing/>
        <w:jc w:val="both"/>
        <w:rPr>
          <w:szCs w:val="24"/>
        </w:rPr>
      </w:pPr>
      <w:r w:rsidRPr="009130A2">
        <w:rPr>
          <w:szCs w:val="24"/>
        </w:rPr>
        <w:t>S-band: 2483.5 - 2500 MHz (Downlink)</w:t>
      </w:r>
    </w:p>
    <w:p w14:paraId="0F610B9E" w14:textId="77777777" w:rsidR="000859F4" w:rsidRPr="009130A2" w:rsidRDefault="000859F4" w:rsidP="009130A2">
      <w:pPr>
        <w:pStyle w:val="ListParagraph"/>
        <w:tabs>
          <w:tab w:val="left" w:pos="567"/>
        </w:tabs>
        <w:contextualSpacing/>
        <w:jc w:val="both"/>
        <w:rPr>
          <w:szCs w:val="24"/>
        </w:rPr>
      </w:pPr>
    </w:p>
    <w:p w14:paraId="190774B5" w14:textId="77777777" w:rsidR="000859F4" w:rsidRPr="009130A2" w:rsidRDefault="000859F4" w:rsidP="009130A2">
      <w:pPr>
        <w:pStyle w:val="ListParagraph"/>
        <w:tabs>
          <w:tab w:val="left" w:pos="567"/>
        </w:tabs>
        <w:contextualSpacing/>
        <w:jc w:val="both"/>
        <w:rPr>
          <w:szCs w:val="24"/>
        </w:rPr>
      </w:pPr>
      <w:r w:rsidRPr="009130A2">
        <w:rPr>
          <w:szCs w:val="24"/>
        </w:rPr>
        <w:t>Whether the above frequency ranges are allocated and made available for MSS in your country? If not, for what purpose these frequency ranges have been allocated? Kindly provide details.</w:t>
      </w:r>
    </w:p>
    <w:p w14:paraId="4E150218" w14:textId="77777777" w:rsidR="000859F4" w:rsidRPr="009130A2" w:rsidRDefault="000859F4" w:rsidP="009130A2">
      <w:pPr>
        <w:pStyle w:val="ListParagraph"/>
        <w:tabs>
          <w:tab w:val="left" w:pos="567"/>
        </w:tabs>
        <w:contextualSpacing/>
        <w:jc w:val="both"/>
        <w:rPr>
          <w:szCs w:val="24"/>
        </w:rPr>
      </w:pPr>
    </w:p>
    <w:p w14:paraId="5D268026" w14:textId="73F14114" w:rsidR="00842102" w:rsidRPr="009130A2" w:rsidRDefault="00842102" w:rsidP="009130A2">
      <w:pPr>
        <w:pStyle w:val="ListParagraph"/>
        <w:numPr>
          <w:ilvl w:val="0"/>
          <w:numId w:val="12"/>
        </w:numPr>
        <w:tabs>
          <w:tab w:val="left" w:pos="567"/>
        </w:tabs>
        <w:ind w:left="567" w:hanging="567"/>
        <w:contextualSpacing/>
        <w:jc w:val="both"/>
        <w:rPr>
          <w:szCs w:val="24"/>
        </w:rPr>
      </w:pPr>
      <w:r w:rsidRPr="009130A2">
        <w:rPr>
          <w:szCs w:val="24"/>
        </w:rPr>
        <w:t xml:space="preserve">What changes in the existing MSS licensing framework are proposed or contemplated to support Satellite-IMT integration in your country? Kindly provide details. </w:t>
      </w:r>
    </w:p>
    <w:p w14:paraId="689AB5B6" w14:textId="77777777" w:rsidR="00842102" w:rsidRPr="009130A2" w:rsidRDefault="00842102" w:rsidP="009130A2">
      <w:pPr>
        <w:pStyle w:val="ListParagraph"/>
        <w:tabs>
          <w:tab w:val="left" w:pos="567"/>
        </w:tabs>
        <w:ind w:left="567"/>
        <w:contextualSpacing/>
        <w:jc w:val="both"/>
        <w:rPr>
          <w:szCs w:val="24"/>
        </w:rPr>
      </w:pPr>
    </w:p>
    <w:p w14:paraId="16FE315B" w14:textId="0C1D5A86" w:rsidR="000859F4" w:rsidRPr="009130A2" w:rsidRDefault="000859F4" w:rsidP="009130A2">
      <w:pPr>
        <w:pStyle w:val="ListParagraph"/>
        <w:numPr>
          <w:ilvl w:val="0"/>
          <w:numId w:val="12"/>
        </w:numPr>
        <w:tabs>
          <w:tab w:val="left" w:pos="567"/>
        </w:tabs>
        <w:ind w:left="567" w:hanging="567"/>
        <w:contextualSpacing/>
        <w:jc w:val="both"/>
        <w:rPr>
          <w:szCs w:val="24"/>
        </w:rPr>
      </w:pPr>
      <w:r w:rsidRPr="009130A2">
        <w:rPr>
          <w:szCs w:val="24"/>
        </w:rPr>
        <w:t xml:space="preserve">What are the allocated frequency bands that have been identified for IMT in your country? </w:t>
      </w:r>
    </w:p>
    <w:p w14:paraId="30B83358" w14:textId="77777777" w:rsidR="000859F4" w:rsidRPr="009130A2" w:rsidRDefault="000859F4" w:rsidP="009130A2">
      <w:pPr>
        <w:pStyle w:val="ListParagraph"/>
        <w:tabs>
          <w:tab w:val="left" w:pos="567"/>
        </w:tabs>
        <w:ind w:left="567"/>
        <w:contextualSpacing/>
        <w:jc w:val="both"/>
        <w:rPr>
          <w:szCs w:val="24"/>
        </w:rPr>
      </w:pPr>
    </w:p>
    <w:p w14:paraId="25969528" w14:textId="77777777" w:rsidR="000859F4" w:rsidRPr="009130A2" w:rsidRDefault="000859F4" w:rsidP="009130A2">
      <w:pPr>
        <w:pStyle w:val="ListParagraph"/>
        <w:numPr>
          <w:ilvl w:val="0"/>
          <w:numId w:val="12"/>
        </w:numPr>
        <w:tabs>
          <w:tab w:val="left" w:pos="567"/>
        </w:tabs>
        <w:ind w:left="567" w:hanging="567"/>
        <w:contextualSpacing/>
        <w:jc w:val="both"/>
        <w:rPr>
          <w:szCs w:val="24"/>
        </w:rPr>
      </w:pPr>
      <w:r w:rsidRPr="009130A2">
        <w:rPr>
          <w:szCs w:val="24"/>
        </w:rPr>
        <w:t xml:space="preserve">Whether the regulatory regime in your country permit use of frequency spectrum bands assigned/ earmarked for mobile services with NTN networks? Kindly provide details. </w:t>
      </w:r>
    </w:p>
    <w:p w14:paraId="1CE4DF5F" w14:textId="77777777" w:rsidR="000859F4" w:rsidRPr="009130A2" w:rsidRDefault="000859F4" w:rsidP="009130A2">
      <w:pPr>
        <w:pStyle w:val="ListParagraph"/>
        <w:rPr>
          <w:szCs w:val="24"/>
        </w:rPr>
      </w:pPr>
    </w:p>
    <w:p w14:paraId="135A1010" w14:textId="77777777" w:rsidR="000859F4" w:rsidRPr="009130A2" w:rsidRDefault="000859F4" w:rsidP="009130A2">
      <w:pPr>
        <w:pStyle w:val="ListParagraph"/>
        <w:numPr>
          <w:ilvl w:val="0"/>
          <w:numId w:val="12"/>
        </w:numPr>
        <w:tabs>
          <w:tab w:val="left" w:pos="567"/>
        </w:tabs>
        <w:ind w:left="567" w:hanging="567"/>
        <w:contextualSpacing/>
        <w:jc w:val="both"/>
        <w:rPr>
          <w:szCs w:val="24"/>
        </w:rPr>
      </w:pPr>
      <w:r w:rsidRPr="009130A2">
        <w:rPr>
          <w:szCs w:val="24"/>
        </w:rPr>
        <w:t xml:space="preserve">Considering that some of the mobile handsets available in the market </w:t>
      </w:r>
      <w:proofErr w:type="gramStart"/>
      <w:r w:rsidRPr="009130A2">
        <w:rPr>
          <w:szCs w:val="24"/>
        </w:rPr>
        <w:t>are capable of providing</w:t>
      </w:r>
      <w:proofErr w:type="gramEnd"/>
      <w:r w:rsidRPr="009130A2">
        <w:rPr>
          <w:szCs w:val="24"/>
        </w:rPr>
        <w:t xml:space="preserve"> satellite-based emergency service, whether your country permits or is planning to permit such use? Kindly provide details.</w:t>
      </w:r>
    </w:p>
    <w:p w14:paraId="0126F368" w14:textId="77777777" w:rsidR="000859F4" w:rsidRPr="009130A2" w:rsidRDefault="000859F4" w:rsidP="009130A2">
      <w:pPr>
        <w:pStyle w:val="ListParagraph"/>
        <w:rPr>
          <w:szCs w:val="24"/>
        </w:rPr>
      </w:pPr>
    </w:p>
    <w:p w14:paraId="4E549C18" w14:textId="77777777" w:rsidR="000859F4" w:rsidRPr="009130A2" w:rsidRDefault="000859F4" w:rsidP="009130A2">
      <w:pPr>
        <w:pStyle w:val="ListParagraph"/>
        <w:numPr>
          <w:ilvl w:val="0"/>
          <w:numId w:val="12"/>
        </w:numPr>
        <w:tabs>
          <w:tab w:val="left" w:pos="567"/>
        </w:tabs>
        <w:ind w:left="567" w:hanging="567"/>
        <w:contextualSpacing/>
        <w:jc w:val="both"/>
        <w:rPr>
          <w:szCs w:val="24"/>
        </w:rPr>
      </w:pPr>
      <w:r w:rsidRPr="009130A2">
        <w:rPr>
          <w:szCs w:val="24"/>
        </w:rPr>
        <w:t>What efforts are being taken or considered for the integration of Terrestrial Networks (TN) and Non-Terrestrial Networks (NTN)? Kindly provide details.</w:t>
      </w:r>
    </w:p>
    <w:p w14:paraId="23281D05" w14:textId="77777777" w:rsidR="0046359E" w:rsidRPr="009B5849" w:rsidRDefault="0046359E" w:rsidP="009B5849">
      <w:pPr>
        <w:tabs>
          <w:tab w:val="left" w:pos="567"/>
        </w:tabs>
        <w:contextualSpacing/>
        <w:jc w:val="both"/>
      </w:pPr>
    </w:p>
    <w:p w14:paraId="18EE3759" w14:textId="77777777" w:rsidR="00555DDC" w:rsidRPr="009130A2" w:rsidRDefault="00555DDC" w:rsidP="009130A2">
      <w:pPr>
        <w:pStyle w:val="ListParagraph"/>
        <w:rPr>
          <w:szCs w:val="24"/>
        </w:rPr>
      </w:pPr>
    </w:p>
    <w:p w14:paraId="63C0612F" w14:textId="7AA6FF8E" w:rsidR="00503B95" w:rsidRDefault="00503B95" w:rsidP="009130A2">
      <w:pPr>
        <w:jc w:val="center"/>
      </w:pPr>
      <w:r w:rsidRPr="009130A2">
        <w:t>________</w:t>
      </w:r>
      <w:r>
        <w:t>___</w:t>
      </w:r>
    </w:p>
    <w:sectPr w:rsidR="00503B95" w:rsidSect="007442A4">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7DA831" w14:textId="77777777" w:rsidR="007442A4" w:rsidRDefault="007442A4">
      <w:r>
        <w:separator/>
      </w:r>
    </w:p>
  </w:endnote>
  <w:endnote w:type="continuationSeparator" w:id="0">
    <w:p w14:paraId="0C7ECA4E" w14:textId="77777777" w:rsidR="007442A4" w:rsidRDefault="0074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43E32" w14:textId="77777777" w:rsidR="00363EF8" w:rsidRDefault="00503B9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2DD67" w14:textId="77777777" w:rsidR="00363EF8" w:rsidRDefault="00363EF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74989" w14:textId="3B121F64" w:rsidR="00363EF8" w:rsidRDefault="00F941EF" w:rsidP="003771CA">
    <w:pPr>
      <w:pStyle w:val="Footer"/>
      <w:ind w:right="360"/>
      <w:rPr>
        <w:rStyle w:val="PageNumber"/>
      </w:rPr>
    </w:pPr>
    <w:r w:rsidRPr="009F5536">
      <w:t>S</w:t>
    </w:r>
    <w:r>
      <w:t>AP</w:t>
    </w:r>
    <w:r w:rsidR="000706E8">
      <w:t>IX</w:t>
    </w:r>
    <w:r>
      <w:t>-</w:t>
    </w:r>
    <w:r w:rsidR="000706E8">
      <w:t>SPEC</w:t>
    </w:r>
    <w:r>
      <w:t>1/</w:t>
    </w:r>
    <w:r w:rsidR="009130A2">
      <w:t>OUT</w:t>
    </w:r>
    <w:r>
      <w:t>-</w:t>
    </w:r>
    <w:r w:rsidR="009130A2">
      <w:t>04</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C838A4">
      <w:rPr>
        <w:rStyle w:val="PageNumber"/>
        <w:noProof/>
      </w:rPr>
      <w:t>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C838A4">
      <w:rPr>
        <w:rStyle w:val="PageNumber"/>
        <w:noProof/>
      </w:rPr>
      <w:t>3</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068"/>
      <w:gridCol w:w="3996"/>
    </w:tblGrid>
    <w:tr w:rsidR="0022261B" w:rsidRPr="008F189A" w14:paraId="73F8D42D" w14:textId="77777777" w:rsidTr="00212987">
      <w:trPr>
        <w:cantSplit/>
        <w:trHeight w:val="204"/>
        <w:jc w:val="center"/>
      </w:trPr>
      <w:tc>
        <w:tcPr>
          <w:tcW w:w="1152" w:type="dxa"/>
        </w:tcPr>
        <w:p w14:paraId="487E75BE" w14:textId="77777777" w:rsidR="0022261B" w:rsidRPr="008F189A" w:rsidRDefault="0022261B" w:rsidP="0022261B">
          <w:pPr>
            <w:rPr>
              <w:b/>
              <w:bCs/>
            </w:rPr>
          </w:pPr>
          <w:r w:rsidRPr="008F189A">
            <w:rPr>
              <w:b/>
              <w:bCs/>
            </w:rPr>
            <w:t>Contact:</w:t>
          </w:r>
        </w:p>
      </w:tc>
      <w:tc>
        <w:tcPr>
          <w:tcW w:w="4068" w:type="dxa"/>
        </w:tcPr>
        <w:p w14:paraId="7678EFD1" w14:textId="196D6C1E" w:rsidR="0022261B" w:rsidRDefault="0022261B" w:rsidP="0022261B">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Ms</w:t>
          </w:r>
          <w:r w:rsidRPr="00E0153D">
            <w:rPr>
              <w:rFonts w:eastAsia="Batang"/>
              <w:szCs w:val="22"/>
              <w:lang w:val="en-GB"/>
            </w:rPr>
            <w:t xml:space="preserve">. </w:t>
          </w:r>
          <w:r>
            <w:rPr>
              <w:rFonts w:eastAsia="Batang"/>
              <w:szCs w:val="22"/>
              <w:lang w:val="en-GB"/>
            </w:rPr>
            <w:t>Sonia Madan</w:t>
          </w:r>
        </w:p>
        <w:p w14:paraId="18952030" w14:textId="1273AC20" w:rsidR="0022261B" w:rsidRPr="008F189A" w:rsidRDefault="0022261B" w:rsidP="0022261B">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 xml:space="preserve">Ms. Rachna Mathur </w:t>
          </w:r>
        </w:p>
        <w:p w14:paraId="3677DD9B" w14:textId="6811305B" w:rsidR="0022261B" w:rsidRPr="008F189A" w:rsidRDefault="0022261B" w:rsidP="0022261B">
          <w:pPr>
            <w:overflowPunct w:val="0"/>
            <w:autoSpaceDE w:val="0"/>
            <w:autoSpaceDN w:val="0"/>
            <w:adjustRightInd w:val="0"/>
            <w:spacing w:line="240" w:lineRule="atLeast"/>
            <w:textAlignment w:val="baseline"/>
            <w:rPr>
              <w:rFonts w:eastAsia="Batang"/>
              <w:szCs w:val="22"/>
              <w:lang w:val="en-GB"/>
            </w:rPr>
          </w:pPr>
        </w:p>
      </w:tc>
      <w:tc>
        <w:tcPr>
          <w:tcW w:w="3996" w:type="dxa"/>
        </w:tcPr>
        <w:p w14:paraId="29D2A3DF" w14:textId="62E29D18" w:rsidR="0022261B" w:rsidRDefault="00DA1ADF" w:rsidP="0022261B">
          <w:pPr>
            <w:ind w:left="-5" w:hanging="15"/>
          </w:pPr>
          <w:r>
            <w:rPr>
              <w:b/>
              <w:bCs/>
            </w:rPr>
            <w:t xml:space="preserve">   </w:t>
          </w:r>
          <w:r w:rsidR="0022261B" w:rsidRPr="00F941EF">
            <w:rPr>
              <w:b/>
              <w:bCs/>
            </w:rPr>
            <w:t>Email</w:t>
          </w:r>
          <w:r w:rsidR="0022261B" w:rsidRPr="00F941EF">
            <w:rPr>
              <w:rFonts w:hint="eastAsia"/>
              <w:b/>
              <w:bCs/>
            </w:rPr>
            <w:t>:</w:t>
          </w:r>
          <w:r w:rsidR="0022261B" w:rsidRPr="008F189A">
            <w:rPr>
              <w:rFonts w:hint="eastAsia"/>
            </w:rPr>
            <w:t xml:space="preserve"> </w:t>
          </w:r>
          <w:r w:rsidR="0022261B" w:rsidRPr="008F189A">
            <w:t xml:space="preserve"> </w:t>
          </w:r>
          <w:hyperlink r:id="rId1" w:history="1">
            <w:r w:rsidR="0022261B" w:rsidRPr="00042986">
              <w:rPr>
                <w:rStyle w:val="Hyperlink"/>
              </w:rPr>
              <w:t>smadan@trai.gov.in</w:t>
            </w:r>
          </w:hyperlink>
          <w:r w:rsidR="0022261B">
            <w:t xml:space="preserve"> </w:t>
          </w:r>
        </w:p>
        <w:p w14:paraId="2F7D4625" w14:textId="79477CD5" w:rsidR="0022261B" w:rsidRPr="008F189A" w:rsidRDefault="00DA1ADF" w:rsidP="0022261B">
          <w:pPr>
            <w:ind w:left="846" w:hanging="15"/>
            <w:rPr>
              <w:lang w:eastAsia="ja-JP"/>
            </w:rPr>
          </w:pPr>
          <w:r>
            <w:t xml:space="preserve">   </w:t>
          </w:r>
          <w:hyperlink r:id="rId2" w:history="1">
            <w:r w:rsidRPr="00F22173">
              <w:rPr>
                <w:rStyle w:val="Hyperlink"/>
                <w:lang w:eastAsia="ja-JP"/>
              </w:rPr>
              <w:t>rachna.mathur@trai.gov.in</w:t>
            </w:r>
          </w:hyperlink>
          <w:r w:rsidR="0022261B">
            <w:rPr>
              <w:lang w:eastAsia="ja-JP"/>
            </w:rPr>
            <w:t xml:space="preserve"> </w:t>
          </w:r>
        </w:p>
      </w:tc>
    </w:tr>
  </w:tbl>
  <w:p w14:paraId="7CE85940" w14:textId="77777777" w:rsidR="00363EF8" w:rsidRPr="008F189A" w:rsidRDefault="00363EF8" w:rsidP="008F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77F0D9" w14:textId="77777777" w:rsidR="007442A4" w:rsidRDefault="007442A4">
      <w:r>
        <w:separator/>
      </w:r>
    </w:p>
  </w:footnote>
  <w:footnote w:type="continuationSeparator" w:id="0">
    <w:p w14:paraId="003C164F" w14:textId="77777777" w:rsidR="007442A4" w:rsidRDefault="00744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6A1F8" w14:textId="2BCD5E3E" w:rsidR="00363EF8" w:rsidRDefault="00503B95" w:rsidP="009B5849">
    <w:pPr>
      <w:pStyle w:val="Header"/>
      <w:tabs>
        <w:tab w:val="left" w:pos="2693"/>
        <w:tab w:val="center" w:pos="4763"/>
        <w:tab w:val="left" w:pos="5820"/>
      </w:tabs>
      <w:rPr>
        <w:lang w:eastAsia="ko-KR"/>
      </w:rPr>
    </w:pPr>
    <w:r>
      <w:rPr>
        <w:lang w:eastAsia="ko-KR"/>
      </w:rPr>
      <w:tab/>
    </w:r>
    <w:r w:rsidR="009B5849">
      <w:rPr>
        <w:lang w:eastAsia="ko-KR"/>
      </w:rPr>
      <w:tab/>
    </w:r>
  </w:p>
  <w:p w14:paraId="4650A2A7" w14:textId="77777777" w:rsidR="00363EF8" w:rsidRDefault="00363EF8"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A67D5"/>
    <w:multiLevelType w:val="hybridMultilevel"/>
    <w:tmpl w:val="2F4000F8"/>
    <w:lvl w:ilvl="0" w:tplc="04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DC67B3"/>
    <w:multiLevelType w:val="hybridMultilevel"/>
    <w:tmpl w:val="05FAC64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BE03E03"/>
    <w:multiLevelType w:val="hybridMultilevel"/>
    <w:tmpl w:val="45AE9552"/>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2A86E96"/>
    <w:multiLevelType w:val="hybridMultilevel"/>
    <w:tmpl w:val="AC0E05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AD0433"/>
    <w:multiLevelType w:val="hybridMultilevel"/>
    <w:tmpl w:val="9B940F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08E7106"/>
    <w:multiLevelType w:val="hybridMultilevel"/>
    <w:tmpl w:val="F0A449EA"/>
    <w:lvl w:ilvl="0" w:tplc="9FC00436">
      <w:numFmt w:val="bullet"/>
      <w:lvlText w:val="•"/>
      <w:lvlJc w:val="left"/>
      <w:pPr>
        <w:ind w:left="1080" w:hanging="720"/>
      </w:pPr>
      <w:rPr>
        <w:rFonts w:ascii="Times New Roman" w:eastAsia="BatangChe"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1722DA2"/>
    <w:multiLevelType w:val="hybridMultilevel"/>
    <w:tmpl w:val="BD9EDBF8"/>
    <w:lvl w:ilvl="0" w:tplc="6026EE12">
      <w:start w:val="1"/>
      <w:numFmt w:val="decimal"/>
      <w:lvlText w:val="Q%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61F1229"/>
    <w:multiLevelType w:val="hybridMultilevel"/>
    <w:tmpl w:val="E9CA6C86"/>
    <w:lvl w:ilvl="0" w:tplc="E54E8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01207"/>
    <w:multiLevelType w:val="hybridMultilevel"/>
    <w:tmpl w:val="E6AC1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FE33467"/>
    <w:multiLevelType w:val="hybridMultilevel"/>
    <w:tmpl w:val="39CE06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600AC3"/>
    <w:multiLevelType w:val="hybridMultilevel"/>
    <w:tmpl w:val="BD2611A0"/>
    <w:lvl w:ilvl="0" w:tplc="40090017">
      <w:start w:val="1"/>
      <w:numFmt w:val="lowerLetter"/>
      <w:lvlText w:val="%1)"/>
      <w:lvlJc w:val="left"/>
      <w:pPr>
        <w:ind w:left="927" w:hanging="360"/>
      </w:pPr>
      <w:rPr>
        <w:rFonts w:hint="default"/>
      </w:r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1" w15:restartNumberingAfterBreak="0">
    <w:nsid w:val="75EA5493"/>
    <w:multiLevelType w:val="hybridMultilevel"/>
    <w:tmpl w:val="C0ECB0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55997164">
    <w:abstractNumId w:val="0"/>
  </w:num>
  <w:num w:numId="2" w16cid:durableId="426577575">
    <w:abstractNumId w:val="8"/>
  </w:num>
  <w:num w:numId="3" w16cid:durableId="761679110">
    <w:abstractNumId w:val="1"/>
  </w:num>
  <w:num w:numId="4" w16cid:durableId="1897888011">
    <w:abstractNumId w:val="2"/>
  </w:num>
  <w:num w:numId="5" w16cid:durableId="649361031">
    <w:abstractNumId w:val="9"/>
  </w:num>
  <w:num w:numId="6" w16cid:durableId="52974794">
    <w:abstractNumId w:val="3"/>
  </w:num>
  <w:num w:numId="7" w16cid:durableId="23142321">
    <w:abstractNumId w:val="7"/>
  </w:num>
  <w:num w:numId="8" w16cid:durableId="1439179453">
    <w:abstractNumId w:val="11"/>
  </w:num>
  <w:num w:numId="9" w16cid:durableId="1701315607">
    <w:abstractNumId w:val="4"/>
  </w:num>
  <w:num w:numId="10" w16cid:durableId="2100904432">
    <w:abstractNumId w:val="5"/>
  </w:num>
  <w:num w:numId="11" w16cid:durableId="264190334">
    <w:abstractNumId w:val="10"/>
  </w:num>
  <w:num w:numId="12" w16cid:durableId="701904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95"/>
    <w:rsid w:val="00052CC1"/>
    <w:rsid w:val="000602E6"/>
    <w:rsid w:val="000706E8"/>
    <w:rsid w:val="000859F4"/>
    <w:rsid w:val="000B253D"/>
    <w:rsid w:val="000C2D70"/>
    <w:rsid w:val="000D31E1"/>
    <w:rsid w:val="0011761C"/>
    <w:rsid w:val="00155F5A"/>
    <w:rsid w:val="00165C97"/>
    <w:rsid w:val="00166F0E"/>
    <w:rsid w:val="00174AA6"/>
    <w:rsid w:val="001811E0"/>
    <w:rsid w:val="001C1ED6"/>
    <w:rsid w:val="001D48C1"/>
    <w:rsid w:val="001D5988"/>
    <w:rsid w:val="002054CC"/>
    <w:rsid w:val="00206722"/>
    <w:rsid w:val="0022261B"/>
    <w:rsid w:val="00251AF7"/>
    <w:rsid w:val="002647DD"/>
    <w:rsid w:val="00290B47"/>
    <w:rsid w:val="002F7896"/>
    <w:rsid w:val="003243F3"/>
    <w:rsid w:val="0032473F"/>
    <w:rsid w:val="00355FDD"/>
    <w:rsid w:val="00363EF8"/>
    <w:rsid w:val="003C307B"/>
    <w:rsid w:val="003D5714"/>
    <w:rsid w:val="0041473E"/>
    <w:rsid w:val="0046359E"/>
    <w:rsid w:val="004A3580"/>
    <w:rsid w:val="004C5EF7"/>
    <w:rsid w:val="004F1DE0"/>
    <w:rsid w:val="00500330"/>
    <w:rsid w:val="00503B95"/>
    <w:rsid w:val="00540915"/>
    <w:rsid w:val="00555DDC"/>
    <w:rsid w:val="00561139"/>
    <w:rsid w:val="00591CB6"/>
    <w:rsid w:val="005A752C"/>
    <w:rsid w:val="005E0987"/>
    <w:rsid w:val="00605D2E"/>
    <w:rsid w:val="0061197B"/>
    <w:rsid w:val="00621A52"/>
    <w:rsid w:val="00627729"/>
    <w:rsid w:val="00631A9D"/>
    <w:rsid w:val="0065648E"/>
    <w:rsid w:val="00671B2E"/>
    <w:rsid w:val="006941BD"/>
    <w:rsid w:val="006C1730"/>
    <w:rsid w:val="006D780E"/>
    <w:rsid w:val="006E6AE6"/>
    <w:rsid w:val="006F63E3"/>
    <w:rsid w:val="0071096C"/>
    <w:rsid w:val="007442A4"/>
    <w:rsid w:val="007620C7"/>
    <w:rsid w:val="00766D32"/>
    <w:rsid w:val="007B2BB8"/>
    <w:rsid w:val="00823BF6"/>
    <w:rsid w:val="00824FA9"/>
    <w:rsid w:val="00842102"/>
    <w:rsid w:val="008469AA"/>
    <w:rsid w:val="00861C6C"/>
    <w:rsid w:val="00883932"/>
    <w:rsid w:val="009011AB"/>
    <w:rsid w:val="009130A2"/>
    <w:rsid w:val="00920E69"/>
    <w:rsid w:val="00941F66"/>
    <w:rsid w:val="00942778"/>
    <w:rsid w:val="00943CE6"/>
    <w:rsid w:val="00955D94"/>
    <w:rsid w:val="009738DE"/>
    <w:rsid w:val="00975412"/>
    <w:rsid w:val="009B3D94"/>
    <w:rsid w:val="009B5849"/>
    <w:rsid w:val="009D2B01"/>
    <w:rsid w:val="009D5F70"/>
    <w:rsid w:val="009F7B07"/>
    <w:rsid w:val="00A218DF"/>
    <w:rsid w:val="00A4552E"/>
    <w:rsid w:val="00A86D80"/>
    <w:rsid w:val="00AC5F79"/>
    <w:rsid w:val="00AE15C5"/>
    <w:rsid w:val="00B06E19"/>
    <w:rsid w:val="00B06F10"/>
    <w:rsid w:val="00B412C5"/>
    <w:rsid w:val="00BB72B1"/>
    <w:rsid w:val="00BE024A"/>
    <w:rsid w:val="00BF5A4C"/>
    <w:rsid w:val="00C30A03"/>
    <w:rsid w:val="00C56BCF"/>
    <w:rsid w:val="00C7423B"/>
    <w:rsid w:val="00C838A4"/>
    <w:rsid w:val="00CA546E"/>
    <w:rsid w:val="00CD67A2"/>
    <w:rsid w:val="00D06B88"/>
    <w:rsid w:val="00D4317B"/>
    <w:rsid w:val="00D70688"/>
    <w:rsid w:val="00DA1ADF"/>
    <w:rsid w:val="00DC002E"/>
    <w:rsid w:val="00DE3C5A"/>
    <w:rsid w:val="00DF51A0"/>
    <w:rsid w:val="00E348A2"/>
    <w:rsid w:val="00E802A4"/>
    <w:rsid w:val="00E838DA"/>
    <w:rsid w:val="00EC5210"/>
    <w:rsid w:val="00ED3A52"/>
    <w:rsid w:val="00EE6765"/>
    <w:rsid w:val="00F324CA"/>
    <w:rsid w:val="00F87FC4"/>
    <w:rsid w:val="00F941EF"/>
    <w:rsid w:val="00FA17DC"/>
    <w:rsid w:val="00FA2A56"/>
    <w:rsid w:val="00FD222D"/>
    <w:rsid w:val="00FE6E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1817A"/>
  <w15:chartTrackingRefBased/>
  <w15:docId w15:val="{7B8DAB19-5800-4364-B8C8-64DB4212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B95"/>
    <w:pPr>
      <w:spacing w:after="0" w:line="240" w:lineRule="auto"/>
    </w:pPr>
    <w:rPr>
      <w:rFonts w:ascii="Times New Roman" w:eastAsia="BatangCh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3B95"/>
    <w:pPr>
      <w:tabs>
        <w:tab w:val="center" w:pos="4320"/>
        <w:tab w:val="right" w:pos="8640"/>
      </w:tabs>
    </w:pPr>
  </w:style>
  <w:style w:type="character" w:customStyle="1" w:styleId="FooterChar">
    <w:name w:val="Footer Char"/>
    <w:basedOn w:val="DefaultParagraphFont"/>
    <w:link w:val="Footer"/>
    <w:uiPriority w:val="99"/>
    <w:rsid w:val="00503B95"/>
    <w:rPr>
      <w:rFonts w:ascii="Times New Roman" w:eastAsia="BatangChe" w:hAnsi="Times New Roman" w:cs="Times New Roman"/>
      <w:sz w:val="24"/>
      <w:szCs w:val="24"/>
    </w:rPr>
  </w:style>
  <w:style w:type="character" w:styleId="PageNumber">
    <w:name w:val="page number"/>
    <w:basedOn w:val="DefaultParagraphFont"/>
    <w:rsid w:val="00503B95"/>
  </w:style>
  <w:style w:type="paragraph" w:styleId="Header">
    <w:name w:val="header"/>
    <w:basedOn w:val="Normal"/>
    <w:link w:val="HeaderChar"/>
    <w:rsid w:val="00503B95"/>
    <w:pPr>
      <w:tabs>
        <w:tab w:val="center" w:pos="4320"/>
        <w:tab w:val="right" w:pos="8640"/>
      </w:tabs>
    </w:pPr>
  </w:style>
  <w:style w:type="character" w:customStyle="1" w:styleId="HeaderChar">
    <w:name w:val="Header Char"/>
    <w:basedOn w:val="DefaultParagraphFont"/>
    <w:link w:val="Header"/>
    <w:rsid w:val="00503B95"/>
    <w:rPr>
      <w:rFonts w:ascii="Times New Roman" w:eastAsia="BatangChe" w:hAnsi="Times New Roman" w:cs="Times New Roman"/>
      <w:sz w:val="24"/>
      <w:szCs w:val="24"/>
    </w:rPr>
  </w:style>
  <w:style w:type="paragraph" w:styleId="ListParagraph">
    <w:name w:val="List Paragraph"/>
    <w:aliases w:val="List Paragraph (numbered (a)),Bullet List,FooterText,List with no spacing,HEAD 3,Bullets,Dot pt,F5 List Paragraph,List Paragraph1,No Spacing1,List Paragraph Char Char Char,Indicator Text,Numbered Para 1,Bullet 1,List Paragraph12"/>
    <w:basedOn w:val="Normal"/>
    <w:link w:val="ListParagraphChar"/>
    <w:uiPriority w:val="34"/>
    <w:qFormat/>
    <w:rsid w:val="00503B95"/>
    <w:pPr>
      <w:autoSpaceDE w:val="0"/>
      <w:autoSpaceDN w:val="0"/>
      <w:ind w:left="720"/>
    </w:pPr>
    <w:rPr>
      <w:rFonts w:eastAsia="MS Mincho"/>
      <w:szCs w:val="20"/>
      <w:lang w:eastAsia="ja-JP"/>
    </w:rPr>
  </w:style>
  <w:style w:type="character" w:customStyle="1" w:styleId="ListParagraphChar">
    <w:name w:val="List Paragraph Char"/>
    <w:aliases w:val="List Paragraph (numbered (a)) Char,Bullet List Char,FooterText Char,List with no spacing Char,HEAD 3 Char,Bullets Char,Dot pt Char,F5 List Paragraph Char,List Paragraph1 Char,No Spacing1 Char,List Paragraph Char Char Char Char"/>
    <w:basedOn w:val="DefaultParagraphFont"/>
    <w:link w:val="ListParagraph"/>
    <w:uiPriority w:val="34"/>
    <w:qFormat/>
    <w:locked/>
    <w:rsid w:val="00503B95"/>
    <w:rPr>
      <w:rFonts w:ascii="Times New Roman" w:eastAsia="MS Mincho" w:hAnsi="Times New Roman" w:cs="Times New Roman"/>
      <w:sz w:val="24"/>
      <w:szCs w:val="20"/>
      <w:lang w:eastAsia="ja-JP"/>
    </w:rPr>
  </w:style>
  <w:style w:type="paragraph" w:styleId="Revision">
    <w:name w:val="Revision"/>
    <w:hidden/>
    <w:uiPriority w:val="99"/>
    <w:semiHidden/>
    <w:rsid w:val="00EE6765"/>
    <w:pPr>
      <w:spacing w:after="0" w:line="240" w:lineRule="auto"/>
    </w:pPr>
    <w:rPr>
      <w:rFonts w:ascii="Times New Roman" w:eastAsia="BatangChe" w:hAnsi="Times New Roman" w:cs="Times New Roman"/>
      <w:sz w:val="24"/>
      <w:szCs w:val="24"/>
    </w:rPr>
  </w:style>
  <w:style w:type="character" w:styleId="CommentReference">
    <w:name w:val="annotation reference"/>
    <w:basedOn w:val="DefaultParagraphFont"/>
    <w:uiPriority w:val="99"/>
    <w:semiHidden/>
    <w:unhideWhenUsed/>
    <w:rsid w:val="00627729"/>
    <w:rPr>
      <w:sz w:val="16"/>
      <w:szCs w:val="16"/>
    </w:rPr>
  </w:style>
  <w:style w:type="paragraph" w:styleId="CommentText">
    <w:name w:val="annotation text"/>
    <w:basedOn w:val="Normal"/>
    <w:link w:val="CommentTextChar"/>
    <w:uiPriority w:val="99"/>
    <w:semiHidden/>
    <w:unhideWhenUsed/>
    <w:rsid w:val="00627729"/>
    <w:rPr>
      <w:sz w:val="20"/>
      <w:szCs w:val="20"/>
    </w:rPr>
  </w:style>
  <w:style w:type="character" w:customStyle="1" w:styleId="CommentTextChar">
    <w:name w:val="Comment Text Char"/>
    <w:basedOn w:val="DefaultParagraphFont"/>
    <w:link w:val="CommentText"/>
    <w:uiPriority w:val="99"/>
    <w:semiHidden/>
    <w:rsid w:val="00627729"/>
    <w:rPr>
      <w:rFonts w:ascii="Times New Roman" w:eastAsia="BatangCh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729"/>
    <w:rPr>
      <w:b/>
      <w:bCs/>
    </w:rPr>
  </w:style>
  <w:style w:type="character" w:customStyle="1" w:styleId="CommentSubjectChar">
    <w:name w:val="Comment Subject Char"/>
    <w:basedOn w:val="CommentTextChar"/>
    <w:link w:val="CommentSubject"/>
    <w:uiPriority w:val="99"/>
    <w:semiHidden/>
    <w:rsid w:val="00627729"/>
    <w:rPr>
      <w:rFonts w:ascii="Times New Roman" w:eastAsia="BatangChe" w:hAnsi="Times New Roman" w:cs="Times New Roman"/>
      <w:b/>
      <w:bCs/>
      <w:sz w:val="20"/>
      <w:szCs w:val="20"/>
    </w:rPr>
  </w:style>
  <w:style w:type="character" w:styleId="Hyperlink">
    <w:name w:val="Hyperlink"/>
    <w:basedOn w:val="DefaultParagraphFont"/>
    <w:uiPriority w:val="99"/>
    <w:unhideWhenUsed/>
    <w:rsid w:val="00F941EF"/>
    <w:rPr>
      <w:color w:val="0563C1" w:themeColor="hyperlink"/>
      <w:u w:val="single"/>
    </w:rPr>
  </w:style>
  <w:style w:type="character" w:customStyle="1" w:styleId="UnresolvedMention1">
    <w:name w:val="Unresolved Mention1"/>
    <w:basedOn w:val="DefaultParagraphFont"/>
    <w:uiPriority w:val="99"/>
    <w:semiHidden/>
    <w:unhideWhenUsed/>
    <w:rsid w:val="00F941EF"/>
    <w:rPr>
      <w:color w:val="605E5C"/>
      <w:shd w:val="clear" w:color="auto" w:fill="E1DFDD"/>
    </w:rPr>
  </w:style>
  <w:style w:type="table" w:styleId="TableGrid">
    <w:name w:val="Table Grid"/>
    <w:basedOn w:val="TableNormal"/>
    <w:uiPriority w:val="39"/>
    <w:rsid w:val="00FD2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1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9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mailto:rachna.mathur@trai.gov.in" TargetMode="External"/><Relationship Id="rId1" Type="http://schemas.openxmlformats.org/officeDocument/2006/relationships/hyperlink" Target="mailto:smadan@trai.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7</cp:revision>
  <dcterms:created xsi:type="dcterms:W3CDTF">2024-05-08T03:50:00Z</dcterms:created>
  <dcterms:modified xsi:type="dcterms:W3CDTF">2024-05-09T17:22:00Z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4d8c1be6f3227fb416fca6005f1f6e99782a2f39838173003dd7cf54cf5122db</vt:lpwstr>
  </property>
</Properties>
</file>