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
        <w:tblW w:w="9319" w:type="dxa"/>
        <w:tblBorders>
          <w:bottom w:val="single" w:sz="4" w:space="0" w:color="000000"/>
        </w:tblBorders>
        <w:tblLayout w:type="fixed"/>
        <w:tblLook w:val="0000" w:firstRow="0" w:lastRow="0" w:firstColumn="0" w:lastColumn="0" w:noHBand="0" w:noVBand="0"/>
      </w:tblPr>
      <w:tblGrid>
        <w:gridCol w:w="1399"/>
        <w:gridCol w:w="5760"/>
        <w:gridCol w:w="2160"/>
      </w:tblGrid>
      <w:tr w:rsidR="0011217D" w:rsidRPr="0011217D" w14:paraId="09D087D3" w14:textId="77777777">
        <w:trPr>
          <w:cantSplit/>
          <w:trHeight w:val="288"/>
        </w:trPr>
        <w:tc>
          <w:tcPr>
            <w:tcW w:w="1399" w:type="dxa"/>
            <w:vMerge w:val="restart"/>
          </w:tcPr>
          <w:p w14:paraId="08A1CFD5" w14:textId="77777777" w:rsidR="0051051A" w:rsidRPr="0011217D" w:rsidRDefault="00186230">
            <w:pPr>
              <w:widowControl w:val="0"/>
              <w:jc w:val="both"/>
            </w:pPr>
            <w:r w:rsidRPr="0011217D">
              <w:rPr>
                <w:noProof/>
              </w:rPr>
              <w:drawing>
                <wp:inline distT="0" distB="0" distL="0" distR="0" wp14:anchorId="588F91AD" wp14:editId="16D47E2E">
                  <wp:extent cx="762635" cy="716280"/>
                  <wp:effectExtent l="0" t="0" r="0" b="0"/>
                  <wp:docPr id="3" name="image1.jpg" descr="A logo of a globe with a map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of a globe with a map and text&#10;&#10;Description automatically generated"/>
                          <pic:cNvPicPr preferRelativeResize="0"/>
                        </pic:nvPicPr>
                        <pic:blipFill>
                          <a:blip r:embed="rId8"/>
                          <a:srcRect/>
                          <a:stretch>
                            <a:fillRect/>
                          </a:stretch>
                        </pic:blipFill>
                        <pic:spPr>
                          <a:xfrm>
                            <a:off x="0" y="0"/>
                            <a:ext cx="762635" cy="716280"/>
                          </a:xfrm>
                          <a:prstGeom prst="rect">
                            <a:avLst/>
                          </a:prstGeom>
                          <a:ln/>
                        </pic:spPr>
                      </pic:pic>
                    </a:graphicData>
                  </a:graphic>
                </wp:inline>
              </w:drawing>
            </w:r>
          </w:p>
        </w:tc>
        <w:tc>
          <w:tcPr>
            <w:tcW w:w="5760" w:type="dxa"/>
          </w:tcPr>
          <w:p w14:paraId="42AECD0F" w14:textId="77777777" w:rsidR="0051051A" w:rsidRPr="0011217D" w:rsidRDefault="00186230">
            <w:r w:rsidRPr="0011217D">
              <w:rPr>
                <w:sz w:val="22"/>
                <w:szCs w:val="22"/>
              </w:rPr>
              <w:t>ASIA-PACIFIC TELECOMMUNITY</w:t>
            </w:r>
          </w:p>
        </w:tc>
        <w:tc>
          <w:tcPr>
            <w:tcW w:w="2160" w:type="dxa"/>
          </w:tcPr>
          <w:p w14:paraId="46FD9882" w14:textId="77777777" w:rsidR="0051051A" w:rsidRPr="0011217D" w:rsidRDefault="00186230">
            <w:pPr>
              <w:keepNext/>
              <w:widowControl w:val="0"/>
              <w:jc w:val="both"/>
              <w:rPr>
                <w:b/>
              </w:rPr>
            </w:pPr>
            <w:r w:rsidRPr="0011217D">
              <w:rPr>
                <w:b/>
              </w:rPr>
              <w:t>Document No:</w:t>
            </w:r>
          </w:p>
        </w:tc>
      </w:tr>
      <w:tr w:rsidR="0011217D" w:rsidRPr="0011217D" w14:paraId="01A47E0A" w14:textId="77777777">
        <w:trPr>
          <w:cantSplit/>
          <w:trHeight w:val="504"/>
        </w:trPr>
        <w:tc>
          <w:tcPr>
            <w:tcW w:w="1399" w:type="dxa"/>
            <w:vMerge/>
          </w:tcPr>
          <w:p w14:paraId="1FF75FE7" w14:textId="77777777" w:rsidR="0051051A" w:rsidRPr="0011217D" w:rsidRDefault="0051051A">
            <w:pPr>
              <w:widowControl w:val="0"/>
              <w:pBdr>
                <w:top w:val="nil"/>
                <w:left w:val="nil"/>
                <w:bottom w:val="nil"/>
                <w:right w:val="nil"/>
                <w:between w:val="nil"/>
              </w:pBdr>
              <w:spacing w:line="276" w:lineRule="auto"/>
              <w:rPr>
                <w:b/>
              </w:rPr>
            </w:pPr>
          </w:p>
        </w:tc>
        <w:tc>
          <w:tcPr>
            <w:tcW w:w="5760" w:type="dxa"/>
            <w:vAlign w:val="center"/>
          </w:tcPr>
          <w:p w14:paraId="7026E7DF" w14:textId="77777777" w:rsidR="0051051A" w:rsidRPr="0011217D" w:rsidRDefault="00186230">
            <w:pPr>
              <w:rPr>
                <w:b/>
              </w:rPr>
            </w:pPr>
            <w:r w:rsidRPr="0011217D">
              <w:rPr>
                <w:b/>
              </w:rPr>
              <w:t xml:space="preserve">The Meeting of the SATRC Working Group </w:t>
            </w:r>
          </w:p>
          <w:p w14:paraId="1F9A56BE" w14:textId="77777777" w:rsidR="0051051A" w:rsidRPr="0011217D" w:rsidRDefault="00186230">
            <w:r w:rsidRPr="0011217D">
              <w:rPr>
                <w:b/>
              </w:rPr>
              <w:t>on Spectrum</w:t>
            </w:r>
          </w:p>
        </w:tc>
        <w:tc>
          <w:tcPr>
            <w:tcW w:w="2160" w:type="dxa"/>
          </w:tcPr>
          <w:p w14:paraId="7EFE6CE5" w14:textId="14B0BB4B" w:rsidR="0051051A" w:rsidRPr="0011217D" w:rsidRDefault="00186230">
            <w:pPr>
              <w:rPr>
                <w:b/>
              </w:rPr>
            </w:pPr>
            <w:r w:rsidRPr="0011217D">
              <w:rPr>
                <w:b/>
              </w:rPr>
              <w:t xml:space="preserve">SAPIX-SPEC1/ </w:t>
            </w:r>
            <w:r w:rsidR="006510E1">
              <w:rPr>
                <w:b/>
              </w:rPr>
              <w:t>OUT</w:t>
            </w:r>
            <w:r w:rsidRPr="0011217D">
              <w:rPr>
                <w:b/>
              </w:rPr>
              <w:t>-</w:t>
            </w:r>
            <w:r w:rsidR="006510E1">
              <w:rPr>
                <w:b/>
              </w:rPr>
              <w:t>03</w:t>
            </w:r>
          </w:p>
        </w:tc>
      </w:tr>
      <w:tr w:rsidR="0051051A" w:rsidRPr="0011217D" w14:paraId="3D34C71A" w14:textId="77777777">
        <w:trPr>
          <w:cantSplit/>
          <w:trHeight w:val="288"/>
        </w:trPr>
        <w:tc>
          <w:tcPr>
            <w:tcW w:w="1399" w:type="dxa"/>
            <w:vMerge/>
          </w:tcPr>
          <w:p w14:paraId="1E83E807" w14:textId="77777777" w:rsidR="0051051A" w:rsidRPr="0011217D" w:rsidRDefault="0051051A">
            <w:pPr>
              <w:widowControl w:val="0"/>
              <w:pBdr>
                <w:top w:val="nil"/>
                <w:left w:val="nil"/>
                <w:bottom w:val="nil"/>
                <w:right w:val="nil"/>
                <w:between w:val="nil"/>
              </w:pBdr>
              <w:spacing w:line="276" w:lineRule="auto"/>
              <w:rPr>
                <w:b/>
              </w:rPr>
            </w:pPr>
          </w:p>
        </w:tc>
        <w:tc>
          <w:tcPr>
            <w:tcW w:w="5760" w:type="dxa"/>
            <w:vAlign w:val="bottom"/>
          </w:tcPr>
          <w:p w14:paraId="45691655" w14:textId="77777777" w:rsidR="0051051A" w:rsidRPr="0011217D" w:rsidRDefault="00186230">
            <w:pPr>
              <w:rPr>
                <w:b/>
              </w:rPr>
            </w:pPr>
            <w:r w:rsidRPr="0011217D">
              <w:t>7 – 9 May 2024, Lalitpur, Nepal</w:t>
            </w:r>
          </w:p>
        </w:tc>
        <w:tc>
          <w:tcPr>
            <w:tcW w:w="2160" w:type="dxa"/>
            <w:vAlign w:val="bottom"/>
          </w:tcPr>
          <w:p w14:paraId="6B8A8C49" w14:textId="40CAB12B" w:rsidR="0051051A" w:rsidRPr="0011217D" w:rsidRDefault="006510E1">
            <w:r>
              <w:t>9</w:t>
            </w:r>
            <w:r w:rsidR="00186230" w:rsidRPr="0011217D">
              <w:t xml:space="preserve"> May 2024</w:t>
            </w:r>
          </w:p>
        </w:tc>
      </w:tr>
    </w:tbl>
    <w:p w14:paraId="2CC71094" w14:textId="77777777" w:rsidR="0051051A" w:rsidRPr="0011217D" w:rsidRDefault="0051051A"/>
    <w:p w14:paraId="6BD3D953" w14:textId="77777777" w:rsidR="0051051A" w:rsidRPr="006510E1" w:rsidRDefault="0051051A">
      <w:pPr>
        <w:jc w:val="center"/>
      </w:pPr>
    </w:p>
    <w:p w14:paraId="39454402" w14:textId="77777777" w:rsidR="0051051A" w:rsidRPr="0011217D" w:rsidRDefault="00186230">
      <w:pPr>
        <w:jc w:val="center"/>
      </w:pPr>
      <w:r w:rsidRPr="0011217D">
        <w:t>Working Group on Spectrum</w:t>
      </w:r>
    </w:p>
    <w:p w14:paraId="314EC822" w14:textId="77777777" w:rsidR="0051051A" w:rsidRPr="0011217D" w:rsidRDefault="0051051A"/>
    <w:p w14:paraId="36609E2A" w14:textId="77777777" w:rsidR="0051051A" w:rsidRPr="0011217D" w:rsidRDefault="0051051A">
      <w:pPr>
        <w:jc w:val="center"/>
      </w:pPr>
    </w:p>
    <w:p w14:paraId="6928A1AE" w14:textId="582CA251" w:rsidR="00790CA4" w:rsidRDefault="00186230">
      <w:pPr>
        <w:jc w:val="center"/>
        <w:rPr>
          <w:b/>
        </w:rPr>
      </w:pPr>
      <w:r w:rsidRPr="0011217D">
        <w:rPr>
          <w:b/>
        </w:rPr>
        <w:t xml:space="preserve">QUESTIONNAIRE ON </w:t>
      </w:r>
    </w:p>
    <w:p w14:paraId="56CF8147" w14:textId="77777777" w:rsidR="00790CA4" w:rsidRPr="00BA5F77" w:rsidRDefault="00790CA4" w:rsidP="00790CA4">
      <w:pPr>
        <w:jc w:val="center"/>
        <w:rPr>
          <w:b/>
          <w:bCs/>
        </w:rPr>
      </w:pPr>
      <w:r w:rsidRPr="00BA5F77">
        <w:rPr>
          <w:b/>
          <w:bCs/>
        </w:rPr>
        <w:t>CURRENT PRACTICES OF LICENSING AND SPECTRUM ASSIGNMENT IN LAND MOBILE RADIO SYSTEMS PARTICULARLY IN VHF AND UHF PERSON-TO-PERSON VOICE COMMUNICATION SYSTEM IN SATRC COUNTRIES</w:t>
      </w:r>
    </w:p>
    <w:p w14:paraId="2DA6B68E" w14:textId="77777777" w:rsidR="0051051A" w:rsidRPr="0011217D" w:rsidRDefault="0051051A"/>
    <w:p w14:paraId="6FB6214D" w14:textId="77777777" w:rsidR="0051051A" w:rsidRDefault="0051051A">
      <w:pPr>
        <w:jc w:val="both"/>
      </w:pPr>
    </w:p>
    <w:p w14:paraId="7F9E718D" w14:textId="77777777" w:rsidR="00790CA4" w:rsidRDefault="00790CA4">
      <w:pPr>
        <w:jc w:val="both"/>
      </w:pPr>
    </w:p>
    <w:p w14:paraId="7FF5831B" w14:textId="77777777" w:rsidR="00790CA4" w:rsidRDefault="00790CA4">
      <w:pPr>
        <w:jc w:val="both"/>
      </w:pPr>
    </w:p>
    <w:p w14:paraId="6BDB1A5B" w14:textId="77777777" w:rsidR="00790CA4" w:rsidRDefault="00790CA4">
      <w:pPr>
        <w:jc w:val="both"/>
      </w:pPr>
    </w:p>
    <w:p w14:paraId="3C6F3CD9" w14:textId="77777777" w:rsidR="00790CA4" w:rsidRDefault="00790CA4">
      <w:pPr>
        <w:jc w:val="both"/>
      </w:pPr>
    </w:p>
    <w:p w14:paraId="0B521004" w14:textId="77777777" w:rsidR="00790CA4" w:rsidRDefault="00790CA4">
      <w:pPr>
        <w:jc w:val="both"/>
      </w:pPr>
    </w:p>
    <w:p w14:paraId="525D7EB1" w14:textId="77777777" w:rsidR="00790CA4" w:rsidRDefault="00790CA4">
      <w:pPr>
        <w:jc w:val="both"/>
      </w:pPr>
    </w:p>
    <w:p w14:paraId="04E59B0E" w14:textId="77777777" w:rsidR="00790CA4" w:rsidRDefault="00790CA4">
      <w:pPr>
        <w:jc w:val="both"/>
      </w:pPr>
    </w:p>
    <w:p w14:paraId="221B9983" w14:textId="77777777" w:rsidR="00790CA4" w:rsidRDefault="00790CA4">
      <w:pPr>
        <w:jc w:val="both"/>
      </w:pPr>
    </w:p>
    <w:p w14:paraId="155C2E30" w14:textId="77777777" w:rsidR="00790CA4" w:rsidRDefault="00790CA4">
      <w:pPr>
        <w:jc w:val="both"/>
      </w:pPr>
    </w:p>
    <w:p w14:paraId="0ED663CC" w14:textId="77777777" w:rsidR="00790CA4" w:rsidRDefault="00790CA4">
      <w:pPr>
        <w:jc w:val="both"/>
      </w:pPr>
    </w:p>
    <w:p w14:paraId="32B77ED1" w14:textId="77777777" w:rsidR="00790CA4" w:rsidRDefault="00790CA4">
      <w:pPr>
        <w:jc w:val="both"/>
      </w:pPr>
    </w:p>
    <w:p w14:paraId="544E0245" w14:textId="77777777" w:rsidR="00790CA4" w:rsidRDefault="00790CA4">
      <w:pPr>
        <w:jc w:val="both"/>
      </w:pPr>
    </w:p>
    <w:p w14:paraId="2E246D89" w14:textId="77777777" w:rsidR="00790CA4" w:rsidRDefault="00790CA4">
      <w:pPr>
        <w:jc w:val="both"/>
      </w:pPr>
    </w:p>
    <w:p w14:paraId="5B52D4A3" w14:textId="77777777" w:rsidR="00790CA4" w:rsidRDefault="00790CA4">
      <w:pPr>
        <w:jc w:val="both"/>
      </w:pPr>
    </w:p>
    <w:p w14:paraId="09B2871A" w14:textId="77777777" w:rsidR="00790CA4" w:rsidRDefault="00790CA4">
      <w:pPr>
        <w:jc w:val="both"/>
      </w:pPr>
    </w:p>
    <w:p w14:paraId="0BC39938" w14:textId="77777777" w:rsidR="00790CA4" w:rsidRDefault="00790CA4">
      <w:pPr>
        <w:jc w:val="both"/>
      </w:pPr>
    </w:p>
    <w:p w14:paraId="5EF5C3E4" w14:textId="77777777" w:rsidR="00790CA4" w:rsidRDefault="00790CA4">
      <w:pPr>
        <w:jc w:val="both"/>
      </w:pPr>
    </w:p>
    <w:p w14:paraId="744CAEF1" w14:textId="77777777" w:rsidR="00790CA4" w:rsidRDefault="00790CA4">
      <w:pPr>
        <w:jc w:val="both"/>
      </w:pPr>
    </w:p>
    <w:p w14:paraId="05EB5A00" w14:textId="77777777" w:rsidR="00790CA4" w:rsidRDefault="00790CA4">
      <w:pPr>
        <w:jc w:val="both"/>
      </w:pPr>
    </w:p>
    <w:p w14:paraId="5F61614B" w14:textId="77777777" w:rsidR="00790CA4" w:rsidRDefault="00790CA4">
      <w:pPr>
        <w:jc w:val="both"/>
      </w:pPr>
    </w:p>
    <w:p w14:paraId="2CE80631" w14:textId="77777777" w:rsidR="00790CA4" w:rsidRDefault="00790CA4">
      <w:pPr>
        <w:jc w:val="both"/>
      </w:pPr>
    </w:p>
    <w:p w14:paraId="77E918EE" w14:textId="77777777" w:rsidR="00790CA4" w:rsidRDefault="00790CA4">
      <w:pPr>
        <w:jc w:val="both"/>
      </w:pPr>
    </w:p>
    <w:p w14:paraId="58E8CFA5" w14:textId="77777777" w:rsidR="00790CA4" w:rsidRDefault="00790CA4">
      <w:pPr>
        <w:jc w:val="both"/>
      </w:pPr>
    </w:p>
    <w:p w14:paraId="2EFB38E7" w14:textId="77777777" w:rsidR="00790CA4" w:rsidRDefault="00790CA4">
      <w:pPr>
        <w:jc w:val="both"/>
      </w:pPr>
    </w:p>
    <w:p w14:paraId="2A025EA7" w14:textId="77777777" w:rsidR="00790CA4" w:rsidRDefault="00790CA4">
      <w:pPr>
        <w:jc w:val="both"/>
      </w:pPr>
    </w:p>
    <w:p w14:paraId="6FE6AEA0" w14:textId="77777777" w:rsidR="00790CA4" w:rsidRDefault="00790CA4">
      <w:pPr>
        <w:jc w:val="both"/>
      </w:pPr>
    </w:p>
    <w:p w14:paraId="70F99B1B" w14:textId="77777777" w:rsidR="00790CA4" w:rsidRDefault="00790CA4">
      <w:pPr>
        <w:jc w:val="both"/>
      </w:pPr>
    </w:p>
    <w:p w14:paraId="15C4329E" w14:textId="77777777" w:rsidR="00790CA4" w:rsidRDefault="00790CA4">
      <w:pPr>
        <w:jc w:val="both"/>
      </w:pPr>
    </w:p>
    <w:p w14:paraId="1FD6344B" w14:textId="77777777" w:rsidR="00790CA4" w:rsidRDefault="00790CA4">
      <w:pPr>
        <w:jc w:val="both"/>
      </w:pPr>
    </w:p>
    <w:p w14:paraId="72DF0E6A" w14:textId="77777777" w:rsidR="00790CA4" w:rsidRDefault="00790CA4">
      <w:pPr>
        <w:jc w:val="both"/>
      </w:pPr>
    </w:p>
    <w:p w14:paraId="0ED26E0F" w14:textId="77777777" w:rsidR="00790CA4" w:rsidRDefault="00790CA4">
      <w:pPr>
        <w:jc w:val="both"/>
      </w:pPr>
    </w:p>
    <w:p w14:paraId="360FF3C1" w14:textId="77777777" w:rsidR="00790CA4" w:rsidRDefault="00790CA4">
      <w:pPr>
        <w:jc w:val="both"/>
      </w:pPr>
    </w:p>
    <w:p w14:paraId="33F8ADC3" w14:textId="77777777" w:rsidR="00790CA4" w:rsidRDefault="00790CA4">
      <w:pPr>
        <w:jc w:val="both"/>
      </w:pPr>
    </w:p>
    <w:p w14:paraId="2CB33652" w14:textId="77777777" w:rsidR="00790CA4" w:rsidRDefault="00790CA4">
      <w:pPr>
        <w:jc w:val="both"/>
      </w:pPr>
    </w:p>
    <w:p w14:paraId="5F5F96EB" w14:textId="77777777" w:rsidR="00790CA4" w:rsidRDefault="00790CA4">
      <w:pPr>
        <w:jc w:val="both"/>
      </w:pPr>
    </w:p>
    <w:p w14:paraId="7E5FBF51" w14:textId="77777777" w:rsidR="00790CA4" w:rsidRDefault="00790CA4">
      <w:pPr>
        <w:jc w:val="both"/>
      </w:pPr>
    </w:p>
    <w:p w14:paraId="70263B63" w14:textId="5F79A364" w:rsidR="00790CA4" w:rsidRPr="00FF2558" w:rsidRDefault="00790CA4" w:rsidP="00FF2558">
      <w:pPr>
        <w:jc w:val="both"/>
        <w:rPr>
          <w:b/>
          <w:bCs/>
        </w:rPr>
      </w:pPr>
      <w:r w:rsidRPr="00FF2558">
        <w:rPr>
          <w:b/>
          <w:bCs/>
        </w:rPr>
        <w:lastRenderedPageBreak/>
        <w:t>1. BACKGROUND AND PURPOSE</w:t>
      </w:r>
    </w:p>
    <w:p w14:paraId="16B441D8" w14:textId="77777777" w:rsidR="00790CA4" w:rsidRPr="00FF2558" w:rsidRDefault="00790CA4" w:rsidP="00FF2558">
      <w:pPr>
        <w:jc w:val="both"/>
        <w:rPr>
          <w:b/>
          <w:bCs/>
        </w:rPr>
      </w:pPr>
    </w:p>
    <w:p w14:paraId="619DE6B0" w14:textId="77777777" w:rsidR="00790CA4" w:rsidRPr="00FF2558" w:rsidRDefault="00790CA4" w:rsidP="00FF2558">
      <w:pPr>
        <w:jc w:val="both"/>
        <w:rPr>
          <w:highlight w:val="white"/>
        </w:rPr>
      </w:pPr>
      <w:r w:rsidRPr="00FF2558">
        <w:t xml:space="preserve">Land mobile radio system (also termed as Radio Trunking Services), which is a person-to-person voice communication systems consisting of two-way radio transceivers </w:t>
      </w:r>
      <w:r w:rsidRPr="00FF2558">
        <w:rPr>
          <w:highlight w:val="white"/>
        </w:rPr>
        <w:t>(an audio transmitter and receiver in one unit) which can be stationary (base station units), mobile (installed in vehicles), or portable (handheld transceivers e.g., “walkie-talkies”), are also one of the important tools of radio-communication. Such communication systems need to be managed effectively and efficiently through proper licensing and frequency allocations to the public or private. It is of the view that few countries might be facing interference within such communications and to other radio services as well. Bhutan has also experienced certain interferences in these communications as reported by the users.</w:t>
      </w:r>
    </w:p>
    <w:p w14:paraId="01A7E06F" w14:textId="77777777" w:rsidR="00790CA4" w:rsidRPr="00FF2558" w:rsidRDefault="00790CA4" w:rsidP="00FF2558">
      <w:pPr>
        <w:jc w:val="both"/>
        <w:rPr>
          <w:highlight w:val="white"/>
        </w:rPr>
      </w:pPr>
    </w:p>
    <w:p w14:paraId="2059A46B" w14:textId="77777777" w:rsidR="00790CA4" w:rsidRPr="00FF2558" w:rsidRDefault="00790CA4" w:rsidP="00FF2558">
      <w:pPr>
        <w:jc w:val="both"/>
      </w:pPr>
      <w:r w:rsidRPr="00FF2558">
        <w:t>As this is also one of the important categories of radiocommunication services, it has to have a proper licensing and frequency assignment framework.</w:t>
      </w:r>
    </w:p>
    <w:p w14:paraId="2A056927" w14:textId="77777777" w:rsidR="00790CA4" w:rsidRPr="00FF2558" w:rsidRDefault="00790CA4" w:rsidP="00FF2558">
      <w:pPr>
        <w:jc w:val="both"/>
        <w:rPr>
          <w:vertAlign w:val="subscript"/>
        </w:rPr>
      </w:pPr>
    </w:p>
    <w:p w14:paraId="1063D98E" w14:textId="2C9FB8B3" w:rsidR="00790CA4" w:rsidRPr="00FF2558" w:rsidRDefault="00790CA4" w:rsidP="00FF2558">
      <w:pPr>
        <w:jc w:val="both"/>
      </w:pPr>
      <w:r w:rsidRPr="00FF2558">
        <w:t>Therefore, the objective of the proposed work item is to study the licensing practices, frequency assignment, interference experience and management in SATRC Countries, examine the issues and recommend the best practices for SATRC Members for effective and efficient management of such services.</w:t>
      </w:r>
    </w:p>
    <w:p w14:paraId="1E9CA3FB" w14:textId="77777777" w:rsidR="00E0068B" w:rsidRPr="00FF2558" w:rsidRDefault="00E0068B" w:rsidP="00FF2558">
      <w:pPr>
        <w:jc w:val="both"/>
      </w:pPr>
    </w:p>
    <w:p w14:paraId="1F78F6DC" w14:textId="54E61085" w:rsidR="00790CA4" w:rsidRPr="00FF2558" w:rsidRDefault="00790CA4" w:rsidP="00FF2558">
      <w:pPr>
        <w:jc w:val="both"/>
        <w:rPr>
          <w:b/>
          <w:bCs/>
        </w:rPr>
      </w:pPr>
      <w:r w:rsidRPr="00FF2558">
        <w:rPr>
          <w:b/>
          <w:bCs/>
        </w:rPr>
        <w:t>2. SCOPE</w:t>
      </w:r>
    </w:p>
    <w:p w14:paraId="460FA8DA" w14:textId="77777777" w:rsidR="00790CA4" w:rsidRPr="00FF2558" w:rsidRDefault="00790CA4" w:rsidP="00FF2558">
      <w:pPr>
        <w:jc w:val="both"/>
      </w:pPr>
    </w:p>
    <w:p w14:paraId="7ECAFD8D" w14:textId="77777777" w:rsidR="00E0068B" w:rsidRPr="00FF2558" w:rsidRDefault="00E0068B" w:rsidP="00FF2558">
      <w:pPr>
        <w:keepNext/>
        <w:jc w:val="both"/>
      </w:pPr>
      <w:r w:rsidRPr="00FF2558">
        <w:t>To study the:</w:t>
      </w:r>
    </w:p>
    <w:p w14:paraId="4C6E198F" w14:textId="77777777" w:rsidR="00E0068B" w:rsidRPr="00FF2558" w:rsidRDefault="00E0068B" w:rsidP="00FF2558">
      <w:pPr>
        <w:keepNext/>
        <w:jc w:val="both"/>
      </w:pPr>
    </w:p>
    <w:p w14:paraId="36D76F39" w14:textId="77777777" w:rsidR="00E0068B" w:rsidRPr="00FF2558" w:rsidRDefault="00E0068B" w:rsidP="00FF2558">
      <w:pPr>
        <w:keepNext/>
        <w:ind w:left="360"/>
        <w:jc w:val="both"/>
      </w:pPr>
      <w:r w:rsidRPr="00FF2558">
        <w:t xml:space="preserve">1. </w:t>
      </w:r>
      <w:r w:rsidRPr="00FF2558">
        <w:tab/>
        <w:t>Current licensing regime on land mobile services in SATRC countries,</w:t>
      </w:r>
    </w:p>
    <w:p w14:paraId="01D2A33F" w14:textId="77777777" w:rsidR="00E0068B" w:rsidRPr="00FF2558" w:rsidRDefault="00E0068B" w:rsidP="00FF2558">
      <w:pPr>
        <w:keepNext/>
        <w:ind w:left="360"/>
        <w:jc w:val="both"/>
      </w:pPr>
      <w:r w:rsidRPr="00FF2558">
        <w:t xml:space="preserve">2. </w:t>
      </w:r>
      <w:r w:rsidRPr="00FF2558">
        <w:tab/>
        <w:t>Spectrum allocation and assignment for land mobile services in the region,</w:t>
      </w:r>
    </w:p>
    <w:p w14:paraId="08CD4A95" w14:textId="77777777" w:rsidR="00E0068B" w:rsidRPr="00FF2558" w:rsidRDefault="00E0068B" w:rsidP="00FF2558">
      <w:pPr>
        <w:keepNext/>
        <w:ind w:left="360"/>
        <w:jc w:val="both"/>
      </w:pPr>
      <w:r w:rsidRPr="00FF2558">
        <w:t xml:space="preserve">3. </w:t>
      </w:r>
      <w:r w:rsidRPr="00FF2558">
        <w:tab/>
        <w:t>Fees for Land Mobile services in the region,</w:t>
      </w:r>
    </w:p>
    <w:p w14:paraId="46B2ED6E" w14:textId="77777777" w:rsidR="00E0068B" w:rsidRPr="00FF2558" w:rsidRDefault="00E0068B" w:rsidP="00FF2558">
      <w:pPr>
        <w:keepNext/>
        <w:ind w:left="360"/>
        <w:jc w:val="both"/>
      </w:pPr>
      <w:r w:rsidRPr="00FF2558">
        <w:t xml:space="preserve">4. </w:t>
      </w:r>
      <w:r w:rsidRPr="00FF2558">
        <w:tab/>
        <w:t>Technical limitations for land mobile services equipment,</w:t>
      </w:r>
    </w:p>
    <w:p w14:paraId="594B6161" w14:textId="77777777" w:rsidR="00E0068B" w:rsidRPr="00FF2558" w:rsidRDefault="00E0068B" w:rsidP="00FF2558">
      <w:pPr>
        <w:keepNext/>
        <w:ind w:left="360"/>
        <w:jc w:val="both"/>
      </w:pPr>
      <w:r w:rsidRPr="00FF2558">
        <w:t xml:space="preserve">5. </w:t>
      </w:r>
      <w:r w:rsidRPr="00FF2558">
        <w:tab/>
        <w:t>Interference experienced in land mobile radio services in the region,</w:t>
      </w:r>
    </w:p>
    <w:p w14:paraId="3BE39B48" w14:textId="77777777" w:rsidR="00E0068B" w:rsidRPr="00FF2558" w:rsidRDefault="00E0068B" w:rsidP="00FF2558">
      <w:pPr>
        <w:keepNext/>
        <w:ind w:left="360"/>
        <w:jc w:val="both"/>
      </w:pPr>
      <w:r w:rsidRPr="00FF2558">
        <w:t xml:space="preserve">6. </w:t>
      </w:r>
      <w:r w:rsidRPr="00FF2558">
        <w:tab/>
        <w:t>Challenges faced by the regulators in managing the land mobile services,</w:t>
      </w:r>
    </w:p>
    <w:p w14:paraId="25C8F937" w14:textId="2F2CB9EC" w:rsidR="00E0068B" w:rsidRPr="00FF2558" w:rsidRDefault="00E0068B" w:rsidP="00FF2558">
      <w:pPr>
        <w:keepNext/>
        <w:ind w:left="360"/>
        <w:jc w:val="both"/>
      </w:pPr>
      <w:r w:rsidRPr="00FF2558">
        <w:t>7.</w:t>
      </w:r>
      <w:r w:rsidR="002C3498" w:rsidRPr="00FF2558">
        <w:tab/>
      </w:r>
      <w:r w:rsidRPr="00FF2558">
        <w:t>Current Practices of monitoring Land Mobile Radio Applications</w:t>
      </w:r>
    </w:p>
    <w:p w14:paraId="2A0D8794" w14:textId="77777777" w:rsidR="00E0068B" w:rsidRPr="00FF2558" w:rsidRDefault="00E0068B" w:rsidP="00FF2558">
      <w:pPr>
        <w:keepNext/>
        <w:jc w:val="both"/>
      </w:pPr>
    </w:p>
    <w:p w14:paraId="6416EF03" w14:textId="60AC97D6" w:rsidR="00E0068B" w:rsidRPr="00FF2558" w:rsidRDefault="00E0068B" w:rsidP="00FF2558">
      <w:pPr>
        <w:keepNext/>
        <w:jc w:val="both"/>
      </w:pPr>
      <w:bookmarkStart w:id="0" w:name="_Hlk165737565"/>
      <w:r w:rsidRPr="00FF2558">
        <w:t xml:space="preserve">Upon completion of the study, Experts will </w:t>
      </w:r>
      <w:r w:rsidR="002C3498" w:rsidRPr="00FF2558">
        <w:t>provide</w:t>
      </w:r>
      <w:r w:rsidRPr="00FF2558">
        <w:t xml:space="preserve"> the best practices in land mobile radio usage.</w:t>
      </w:r>
    </w:p>
    <w:bookmarkEnd w:id="0"/>
    <w:p w14:paraId="22EDE35F" w14:textId="77777777" w:rsidR="00790CA4" w:rsidRPr="00FF2558" w:rsidRDefault="00790CA4" w:rsidP="00FF2558">
      <w:pPr>
        <w:jc w:val="both"/>
      </w:pPr>
    </w:p>
    <w:p w14:paraId="586BEFE1" w14:textId="63826143" w:rsidR="00790CA4" w:rsidRPr="00FF2558" w:rsidRDefault="00790CA4" w:rsidP="00FF2558">
      <w:pPr>
        <w:contextualSpacing/>
        <w:jc w:val="both"/>
        <w:rPr>
          <w:rFonts w:eastAsia="Batang"/>
          <w:b/>
          <w:bCs/>
          <w:lang w:eastAsia="ko-KR"/>
        </w:rPr>
      </w:pPr>
      <w:r w:rsidRPr="00FF2558">
        <w:rPr>
          <w:rFonts w:eastAsia="Batang"/>
          <w:b/>
          <w:bCs/>
          <w:lang w:eastAsia="ko-KR"/>
        </w:rPr>
        <w:t>3. METHODOLOGY FOR CARRYING OUT THE STUDY</w:t>
      </w:r>
    </w:p>
    <w:p w14:paraId="3FDE65A0" w14:textId="77777777" w:rsidR="00790CA4" w:rsidRPr="00FF2558" w:rsidRDefault="00790CA4" w:rsidP="00FF2558">
      <w:pPr>
        <w:contextualSpacing/>
        <w:jc w:val="both"/>
        <w:rPr>
          <w:rFonts w:eastAsia="Batang"/>
          <w:lang w:eastAsia="ko-KR"/>
        </w:rPr>
      </w:pPr>
    </w:p>
    <w:p w14:paraId="51ED91A0" w14:textId="77777777" w:rsidR="00790CA4" w:rsidRPr="00FF2558" w:rsidRDefault="00790CA4" w:rsidP="00FF2558">
      <w:pPr>
        <w:contextualSpacing/>
        <w:jc w:val="both"/>
        <w:rPr>
          <w:rFonts w:eastAsia="Batang"/>
          <w:lang w:eastAsia="ko-KR"/>
        </w:rPr>
      </w:pPr>
      <w:r w:rsidRPr="00FF2558">
        <w:rPr>
          <w:rFonts w:eastAsia="Batang"/>
          <w:lang w:eastAsia="ko-KR"/>
        </w:rPr>
        <w:t>The study will be carried out by the Experts of Working Group on Spectrum nominated by the SATRC Members. Therefore, in order to pursue the study, the following questions have been developed to obtain necessary information from the SATRC Members on the subject matter of the Work Item. Based on the information, the Experts will develop a draft Report on the Work Item for consideration of SATRC-26.</w:t>
      </w:r>
    </w:p>
    <w:p w14:paraId="1BD0B190" w14:textId="77777777" w:rsidR="00790CA4" w:rsidRPr="00FF2558" w:rsidRDefault="00790CA4" w:rsidP="00FF2558">
      <w:pPr>
        <w:jc w:val="both"/>
        <w:rPr>
          <w:b/>
          <w:bCs/>
        </w:rPr>
      </w:pPr>
    </w:p>
    <w:p w14:paraId="39287E42" w14:textId="2C5220F4" w:rsidR="0011217D" w:rsidRPr="00FF2558" w:rsidRDefault="00790CA4" w:rsidP="00FF2558">
      <w:pPr>
        <w:jc w:val="both"/>
        <w:rPr>
          <w:rFonts w:eastAsia="Times New Roman"/>
          <w:b/>
          <w:bCs/>
          <w:lang w:val="en-US"/>
        </w:rPr>
      </w:pPr>
      <w:r w:rsidRPr="00FF2558">
        <w:rPr>
          <w:rFonts w:eastAsia="Times New Roman"/>
          <w:b/>
          <w:bCs/>
          <w:lang w:val="en-US"/>
        </w:rPr>
        <w:t xml:space="preserve">4. </w:t>
      </w:r>
      <w:r w:rsidR="0011217D" w:rsidRPr="00FF2558">
        <w:rPr>
          <w:rFonts w:eastAsia="Times New Roman"/>
          <w:b/>
          <w:bCs/>
          <w:lang w:val="en-US"/>
        </w:rPr>
        <w:t>QUESTIONS</w:t>
      </w:r>
    </w:p>
    <w:p w14:paraId="06D32DFF" w14:textId="77777777" w:rsidR="00790CA4" w:rsidRPr="00FF2558" w:rsidRDefault="00790CA4" w:rsidP="00FF2558">
      <w:pPr>
        <w:jc w:val="both"/>
        <w:rPr>
          <w:rFonts w:eastAsia="Times New Roman"/>
          <w:lang w:val="en-US"/>
        </w:rPr>
      </w:pPr>
    </w:p>
    <w:p w14:paraId="61808A68" w14:textId="5348B6D8" w:rsidR="0011217D" w:rsidRPr="00FF2558" w:rsidRDefault="0011217D" w:rsidP="00FF2558">
      <w:pPr>
        <w:jc w:val="both"/>
        <w:rPr>
          <w:rFonts w:eastAsia="Times New Roman"/>
          <w:lang w:val="en-US"/>
        </w:rPr>
      </w:pPr>
      <w:r w:rsidRPr="00FF2558">
        <w:rPr>
          <w:rFonts w:eastAsia="Times New Roman"/>
          <w:b/>
          <w:bCs/>
          <w:lang w:val="en-US"/>
        </w:rPr>
        <w:t>A.</w:t>
      </w:r>
      <w:r w:rsidR="00790CA4" w:rsidRPr="00FF2558">
        <w:rPr>
          <w:rFonts w:eastAsia="Times New Roman"/>
          <w:lang w:val="en-US"/>
        </w:rPr>
        <w:t xml:space="preserve"> </w:t>
      </w:r>
      <w:r w:rsidRPr="00FF2558">
        <w:rPr>
          <w:rFonts w:eastAsia="Times New Roman"/>
          <w:b/>
          <w:bCs/>
          <w:lang w:val="en-US"/>
        </w:rPr>
        <w:t>Current Status of Land Mobile Licensing in SATRC Countries</w:t>
      </w:r>
    </w:p>
    <w:p w14:paraId="1B4AAF38" w14:textId="257D2D76" w:rsidR="0011217D" w:rsidRPr="00FF2558" w:rsidRDefault="0011217D" w:rsidP="00FF2558">
      <w:pPr>
        <w:jc w:val="both"/>
        <w:rPr>
          <w:rFonts w:eastAsia="Times New Roman"/>
          <w:lang w:val="en-US"/>
        </w:rPr>
      </w:pPr>
      <w:r w:rsidRPr="00FF2558">
        <w:rPr>
          <w:rFonts w:eastAsia="Times New Roman"/>
          <w:lang w:val="en-US"/>
        </w:rPr>
        <w:t xml:space="preserve">A.1. Are the </w:t>
      </w:r>
      <w:r w:rsidR="00A30266" w:rsidRPr="00FF2558">
        <w:rPr>
          <w:rFonts w:eastAsia="Times New Roman"/>
          <w:lang w:val="en-US"/>
        </w:rPr>
        <w:t>users/entity</w:t>
      </w:r>
      <w:r w:rsidRPr="00FF2558">
        <w:rPr>
          <w:rFonts w:eastAsia="Times New Roman"/>
          <w:lang w:val="en-US"/>
        </w:rPr>
        <w:t xml:space="preserve"> allowed to use land mobile radio freely without the authorisation or any form of permit issued in your country?</w:t>
      </w:r>
    </w:p>
    <w:p w14:paraId="1B30BF5A" w14:textId="77777777" w:rsidR="0011217D" w:rsidRPr="00FF2558" w:rsidRDefault="0011217D" w:rsidP="00FF2558">
      <w:pPr>
        <w:jc w:val="both"/>
        <w:rPr>
          <w:rFonts w:eastAsia="Times New Roman"/>
          <w:lang w:val="en-US"/>
        </w:rPr>
      </w:pPr>
      <w:r w:rsidRPr="00FF2558">
        <w:rPr>
          <w:rFonts w:eastAsia="Times New Roman"/>
          <w:lang w:val="en-US"/>
        </w:rPr>
        <w:t>A.2. If the answer for A.1 is No, does the regulation and licensing of land mobile radio fall under your organisation’s mandate?</w:t>
      </w:r>
    </w:p>
    <w:p w14:paraId="3829A887" w14:textId="4E45CE26" w:rsidR="0011217D" w:rsidRPr="00FF2558" w:rsidRDefault="0011217D" w:rsidP="00FF2558">
      <w:pPr>
        <w:jc w:val="both"/>
        <w:rPr>
          <w:rFonts w:eastAsia="Times New Roman"/>
          <w:lang w:val="en-US"/>
        </w:rPr>
      </w:pPr>
      <w:r w:rsidRPr="00FF2558">
        <w:rPr>
          <w:rFonts w:eastAsia="Times New Roman"/>
          <w:lang w:val="en-US"/>
        </w:rPr>
        <w:t xml:space="preserve">A.3. What are the requirements for an </w:t>
      </w:r>
      <w:r w:rsidR="00A30266" w:rsidRPr="00FF2558">
        <w:rPr>
          <w:rFonts w:eastAsia="Times New Roman"/>
          <w:lang w:val="en-US"/>
        </w:rPr>
        <w:t>user/entity</w:t>
      </w:r>
      <w:r w:rsidRPr="00FF2558">
        <w:rPr>
          <w:rFonts w:eastAsia="Times New Roman"/>
          <w:lang w:val="en-US"/>
        </w:rPr>
        <w:t xml:space="preserve"> to operate and use the land mobile radio?</w:t>
      </w:r>
    </w:p>
    <w:p w14:paraId="31330BCD" w14:textId="6702702E" w:rsidR="0011217D" w:rsidRPr="00FF2558" w:rsidRDefault="0011217D" w:rsidP="00FF2558">
      <w:pPr>
        <w:jc w:val="both"/>
        <w:rPr>
          <w:rFonts w:eastAsia="Times New Roman"/>
          <w:lang w:val="en-US"/>
        </w:rPr>
      </w:pPr>
      <w:r w:rsidRPr="00FF2558">
        <w:rPr>
          <w:rFonts w:eastAsia="Times New Roman"/>
          <w:lang w:val="en-US"/>
        </w:rPr>
        <w:t xml:space="preserve">A.4. What are the penalties if an </w:t>
      </w:r>
      <w:r w:rsidR="00A30266" w:rsidRPr="00FF2558">
        <w:rPr>
          <w:rFonts w:eastAsia="Times New Roman"/>
          <w:lang w:val="en-US"/>
        </w:rPr>
        <w:t>user/entity</w:t>
      </w:r>
      <w:r w:rsidRPr="00FF2558">
        <w:rPr>
          <w:rFonts w:eastAsia="Times New Roman"/>
          <w:lang w:val="en-US"/>
        </w:rPr>
        <w:t xml:space="preserve"> uses land mobile radio without prior permission?</w:t>
      </w:r>
    </w:p>
    <w:p w14:paraId="0E587943" w14:textId="77777777" w:rsidR="0011217D" w:rsidRPr="00FF2558" w:rsidRDefault="0011217D" w:rsidP="00FF2558">
      <w:pPr>
        <w:jc w:val="both"/>
        <w:rPr>
          <w:rFonts w:eastAsia="Times New Roman"/>
          <w:lang w:val="en-US"/>
        </w:rPr>
      </w:pPr>
      <w:r w:rsidRPr="00FF2558">
        <w:rPr>
          <w:rFonts w:eastAsia="Times New Roman"/>
          <w:lang w:val="en-US"/>
        </w:rPr>
        <w:lastRenderedPageBreak/>
        <w:t>A.5. Under what classification of license/permit the land mobile radio is issued in your country? </w:t>
      </w:r>
    </w:p>
    <w:p w14:paraId="7330C53F" w14:textId="77777777" w:rsidR="0011217D" w:rsidRPr="00FF2558" w:rsidRDefault="0011217D" w:rsidP="00FF2558">
      <w:pPr>
        <w:jc w:val="both"/>
        <w:rPr>
          <w:rFonts w:eastAsia="Times New Roman"/>
          <w:lang w:val="en-US"/>
        </w:rPr>
      </w:pPr>
      <w:r w:rsidRPr="00FF2558">
        <w:rPr>
          <w:rFonts w:eastAsia="Times New Roman"/>
          <w:lang w:val="en-US"/>
        </w:rPr>
        <w:t>A.6 How does your organisation monitor illegal operation of land mobile radio?</w:t>
      </w:r>
    </w:p>
    <w:p w14:paraId="310BEDC9" w14:textId="77777777" w:rsidR="0011217D" w:rsidRPr="00FF2558" w:rsidRDefault="0011217D" w:rsidP="00FF2558">
      <w:pPr>
        <w:rPr>
          <w:rFonts w:eastAsia="Times New Roman"/>
          <w:lang w:val="en-US"/>
        </w:rPr>
      </w:pPr>
    </w:p>
    <w:p w14:paraId="31AE0113" w14:textId="762B7D6A" w:rsidR="0011217D" w:rsidRPr="00FF2558" w:rsidRDefault="0011217D" w:rsidP="00FF2558">
      <w:pPr>
        <w:jc w:val="both"/>
        <w:rPr>
          <w:rFonts w:eastAsia="Times New Roman"/>
          <w:lang w:val="en-US"/>
        </w:rPr>
      </w:pPr>
      <w:r w:rsidRPr="00FF2558">
        <w:rPr>
          <w:rFonts w:eastAsia="Times New Roman"/>
          <w:b/>
          <w:bCs/>
          <w:lang w:val="en-US"/>
        </w:rPr>
        <w:t>B.</w:t>
      </w:r>
      <w:r w:rsidR="00790CA4" w:rsidRPr="00FF2558">
        <w:rPr>
          <w:rFonts w:eastAsia="Times New Roman"/>
          <w:lang w:val="en-US"/>
        </w:rPr>
        <w:t xml:space="preserve"> </w:t>
      </w:r>
      <w:r w:rsidRPr="00FF2558">
        <w:rPr>
          <w:rFonts w:eastAsia="Times New Roman"/>
          <w:b/>
          <w:bCs/>
          <w:lang w:val="en-US"/>
        </w:rPr>
        <w:t>Current Status of Frequency Allocations of Land Mobile Radio in SATRC countries</w:t>
      </w:r>
    </w:p>
    <w:p w14:paraId="7B6C138F" w14:textId="77777777" w:rsidR="0011217D" w:rsidRPr="00FF2558" w:rsidRDefault="0011217D" w:rsidP="00FF2558">
      <w:pPr>
        <w:jc w:val="both"/>
        <w:rPr>
          <w:rFonts w:eastAsia="Times New Roman"/>
          <w:lang w:val="en-US"/>
        </w:rPr>
      </w:pPr>
      <w:r w:rsidRPr="00FF2558">
        <w:rPr>
          <w:rFonts w:eastAsia="Times New Roman"/>
          <w:lang w:val="en-US"/>
        </w:rPr>
        <w:t>B.1. Which frequencies (range) are categorised under the land mobile frequency usage in your country?</w:t>
      </w:r>
    </w:p>
    <w:p w14:paraId="7C375719" w14:textId="77777777" w:rsidR="0011217D" w:rsidRPr="00FF2558" w:rsidRDefault="0011217D" w:rsidP="00FF2558">
      <w:pPr>
        <w:jc w:val="both"/>
        <w:rPr>
          <w:rFonts w:eastAsia="Times New Roman"/>
          <w:lang w:val="en-US"/>
        </w:rPr>
      </w:pPr>
      <w:r w:rsidRPr="00FF2558">
        <w:rPr>
          <w:rFonts w:eastAsia="Times New Roman"/>
          <w:lang w:val="en-US"/>
        </w:rPr>
        <w:t>B.2. Are there any frequency band plans issued for the usage of land mobile radio services?</w:t>
      </w:r>
    </w:p>
    <w:p w14:paraId="7215478D" w14:textId="168694B6" w:rsidR="0011217D" w:rsidRPr="00FF2558" w:rsidRDefault="0011217D" w:rsidP="00FF2558">
      <w:pPr>
        <w:jc w:val="both"/>
        <w:rPr>
          <w:rFonts w:eastAsia="Times New Roman"/>
          <w:lang w:val="en-US"/>
        </w:rPr>
      </w:pPr>
      <w:r w:rsidRPr="00FF2558">
        <w:rPr>
          <w:rFonts w:eastAsia="Times New Roman"/>
          <w:lang w:val="en-US"/>
        </w:rPr>
        <w:t>B.3. Are there any frequencies/frequency bands in which the land mobile radio can be used without a license in your country? </w:t>
      </w:r>
      <w:r w:rsidR="00F23C88" w:rsidRPr="00FF2558">
        <w:rPr>
          <w:rFonts w:eastAsia="Times New Roman"/>
          <w:lang w:val="en-US"/>
        </w:rPr>
        <w:t>If yes, provide the details.</w:t>
      </w:r>
    </w:p>
    <w:p w14:paraId="3566D499" w14:textId="4DADB53E" w:rsidR="0011217D" w:rsidRPr="00FF2558" w:rsidRDefault="0011217D" w:rsidP="00FF2558">
      <w:pPr>
        <w:jc w:val="both"/>
        <w:rPr>
          <w:rFonts w:eastAsia="Times New Roman"/>
          <w:lang w:val="en-US"/>
        </w:rPr>
      </w:pPr>
      <w:r w:rsidRPr="00FF2558">
        <w:rPr>
          <w:rFonts w:eastAsia="Times New Roman"/>
          <w:lang w:val="en-US"/>
        </w:rPr>
        <w:t>B.4. What is the minimum channel spacings determined for the land mobile radio services in your country?</w:t>
      </w:r>
    </w:p>
    <w:p w14:paraId="1C0EE7EA" w14:textId="676E64CD" w:rsidR="006C0808" w:rsidRPr="00FF2558" w:rsidRDefault="006C0808" w:rsidP="00FF2558">
      <w:pPr>
        <w:jc w:val="both"/>
        <w:rPr>
          <w:rFonts w:eastAsia="Times New Roman"/>
          <w:lang w:val="en-US"/>
        </w:rPr>
      </w:pPr>
      <w:r w:rsidRPr="00FF2558">
        <w:rPr>
          <w:rFonts w:eastAsia="Times New Roman"/>
          <w:lang w:val="en-US"/>
        </w:rPr>
        <w:t>B.5. Are there any frequency/frequency bands specifically assigned to land mobile services in the maritime application? If Yes, please provide the details.</w:t>
      </w:r>
    </w:p>
    <w:p w14:paraId="44F6CC78" w14:textId="77777777" w:rsidR="0011217D" w:rsidRPr="00FF2558" w:rsidRDefault="0011217D" w:rsidP="00FF2558">
      <w:pPr>
        <w:rPr>
          <w:rFonts w:eastAsia="Times New Roman"/>
          <w:lang w:val="en-US"/>
        </w:rPr>
      </w:pPr>
    </w:p>
    <w:p w14:paraId="4B0EFE18" w14:textId="3662DA3C" w:rsidR="0011217D" w:rsidRPr="00FF2558" w:rsidRDefault="0011217D" w:rsidP="00FF2558">
      <w:pPr>
        <w:jc w:val="both"/>
        <w:rPr>
          <w:rFonts w:eastAsia="Times New Roman"/>
          <w:lang w:val="en-US"/>
        </w:rPr>
      </w:pPr>
      <w:r w:rsidRPr="00FF2558">
        <w:rPr>
          <w:rFonts w:eastAsia="Times New Roman"/>
          <w:b/>
          <w:bCs/>
          <w:lang w:val="en-US"/>
        </w:rPr>
        <w:t>C.</w:t>
      </w:r>
      <w:r w:rsidR="00790CA4" w:rsidRPr="00FF2558">
        <w:rPr>
          <w:rFonts w:eastAsia="Times New Roman"/>
          <w:b/>
          <w:bCs/>
          <w:lang w:val="en-US"/>
        </w:rPr>
        <w:t xml:space="preserve"> </w:t>
      </w:r>
      <w:r w:rsidRPr="00FF2558">
        <w:rPr>
          <w:rFonts w:eastAsia="Times New Roman"/>
          <w:b/>
          <w:bCs/>
          <w:lang w:val="en-US"/>
        </w:rPr>
        <w:t>Land Mobile Radio Equipment </w:t>
      </w:r>
    </w:p>
    <w:p w14:paraId="1936CB25" w14:textId="63966F86" w:rsidR="0011217D" w:rsidRPr="00FF2558" w:rsidRDefault="0011217D" w:rsidP="00FF2558">
      <w:pPr>
        <w:jc w:val="both"/>
        <w:rPr>
          <w:rFonts w:eastAsia="Times New Roman"/>
          <w:lang w:val="en-US"/>
        </w:rPr>
      </w:pPr>
      <w:r w:rsidRPr="00FF2558">
        <w:rPr>
          <w:rFonts w:eastAsia="Times New Roman"/>
          <w:lang w:val="en-US"/>
        </w:rPr>
        <w:t xml:space="preserve">C.1. Are there any manufacturers which manufacture land mobile radio </w:t>
      </w:r>
      <w:proofErr w:type="spellStart"/>
      <w:r w:rsidR="00A830D3" w:rsidRPr="00FF2558">
        <w:rPr>
          <w:rFonts w:eastAsia="Times New Roman"/>
          <w:lang w:val="en-US"/>
        </w:rPr>
        <w:t>equipments</w:t>
      </w:r>
      <w:proofErr w:type="spellEnd"/>
      <w:r w:rsidR="00A830D3" w:rsidRPr="00FF2558">
        <w:rPr>
          <w:rFonts w:eastAsia="Times New Roman"/>
          <w:lang w:val="en-US"/>
        </w:rPr>
        <w:t>/devices</w:t>
      </w:r>
      <w:r w:rsidRPr="00FF2558">
        <w:rPr>
          <w:rFonts w:eastAsia="Times New Roman"/>
          <w:lang w:val="en-US"/>
        </w:rPr>
        <w:t xml:space="preserve"> in your country?</w:t>
      </w:r>
    </w:p>
    <w:p w14:paraId="661BF78C" w14:textId="6C55D328" w:rsidR="0011217D" w:rsidRPr="00FF2558" w:rsidRDefault="0011217D" w:rsidP="00FF2558">
      <w:pPr>
        <w:jc w:val="both"/>
        <w:rPr>
          <w:rFonts w:eastAsia="Times New Roman"/>
          <w:lang w:val="en-US"/>
        </w:rPr>
      </w:pPr>
      <w:r w:rsidRPr="00FF2558">
        <w:rPr>
          <w:rFonts w:eastAsia="Times New Roman"/>
          <w:lang w:val="en-US"/>
        </w:rPr>
        <w:t xml:space="preserve">C.2. Are the import of land mobile radio </w:t>
      </w:r>
      <w:proofErr w:type="spellStart"/>
      <w:r w:rsidR="00A830D3" w:rsidRPr="00FF2558">
        <w:rPr>
          <w:rFonts w:eastAsia="Times New Roman"/>
          <w:lang w:val="en-US"/>
        </w:rPr>
        <w:t>equipments</w:t>
      </w:r>
      <w:proofErr w:type="spellEnd"/>
      <w:r w:rsidR="00A830D3" w:rsidRPr="00FF2558">
        <w:rPr>
          <w:rFonts w:eastAsia="Times New Roman"/>
          <w:lang w:val="en-US"/>
        </w:rPr>
        <w:t>/devices</w:t>
      </w:r>
      <w:r w:rsidRPr="00FF2558">
        <w:rPr>
          <w:rFonts w:eastAsia="Times New Roman"/>
          <w:lang w:val="en-US"/>
        </w:rPr>
        <w:t xml:space="preserve"> allowed free</w:t>
      </w:r>
      <w:r w:rsidR="00A830D3" w:rsidRPr="00FF2558">
        <w:rPr>
          <w:rFonts w:eastAsia="Times New Roman"/>
          <w:lang w:val="en-US"/>
        </w:rPr>
        <w:t>ly</w:t>
      </w:r>
      <w:r w:rsidRPr="00FF2558">
        <w:rPr>
          <w:rFonts w:eastAsia="Times New Roman"/>
          <w:lang w:val="en-US"/>
        </w:rPr>
        <w:t xml:space="preserve"> in your country? Or does the custom department regulate the import of land mobile technical </w:t>
      </w:r>
      <w:proofErr w:type="spellStart"/>
      <w:r w:rsidR="00A830D3" w:rsidRPr="00FF2558">
        <w:rPr>
          <w:rFonts w:eastAsia="Times New Roman"/>
          <w:lang w:val="en-US"/>
        </w:rPr>
        <w:t>equipments</w:t>
      </w:r>
      <w:proofErr w:type="spellEnd"/>
      <w:r w:rsidR="00A830D3" w:rsidRPr="00FF2558">
        <w:rPr>
          <w:rFonts w:eastAsia="Times New Roman"/>
          <w:lang w:val="en-US"/>
        </w:rPr>
        <w:t>/devices</w:t>
      </w:r>
      <w:r w:rsidRPr="00FF2558">
        <w:rPr>
          <w:rFonts w:eastAsia="Times New Roman"/>
          <w:lang w:val="en-US"/>
        </w:rPr>
        <w:t xml:space="preserve"> with the need to obtain the technical clearance/Type Approvals from the relevant agencies?</w:t>
      </w:r>
    </w:p>
    <w:p w14:paraId="59F49D09" w14:textId="33929EFE" w:rsidR="0011217D" w:rsidRPr="00FF2558" w:rsidRDefault="0011217D" w:rsidP="00FF2558">
      <w:pPr>
        <w:jc w:val="both"/>
        <w:rPr>
          <w:rFonts w:eastAsia="Times New Roman"/>
          <w:lang w:val="en-US"/>
        </w:rPr>
      </w:pPr>
      <w:r w:rsidRPr="00FF2558">
        <w:rPr>
          <w:rFonts w:eastAsia="Times New Roman"/>
          <w:lang w:val="en-US"/>
        </w:rPr>
        <w:t xml:space="preserve">C.3 What type of land mobile radio </w:t>
      </w:r>
      <w:r w:rsidR="006C0808" w:rsidRPr="00FF2558">
        <w:rPr>
          <w:rFonts w:eastAsia="Times New Roman"/>
          <w:lang w:val="en-US"/>
        </w:rPr>
        <w:t>equipment</w:t>
      </w:r>
      <w:r w:rsidR="00A830D3" w:rsidRPr="00FF2558">
        <w:rPr>
          <w:rFonts w:eastAsia="Times New Roman"/>
          <w:lang w:val="en-US"/>
        </w:rPr>
        <w:t>/devices</w:t>
      </w:r>
      <w:r w:rsidRPr="00FF2558">
        <w:rPr>
          <w:rFonts w:eastAsia="Times New Roman"/>
          <w:lang w:val="en-US"/>
        </w:rPr>
        <w:t xml:space="preserve"> are generally imported or used in your country?</w:t>
      </w:r>
    </w:p>
    <w:p w14:paraId="183940AF" w14:textId="77777777" w:rsidR="0011217D" w:rsidRPr="00FF2558" w:rsidRDefault="0011217D" w:rsidP="00FF2558">
      <w:pPr>
        <w:rPr>
          <w:rFonts w:eastAsia="Times New Roman"/>
          <w:lang w:val="en-US"/>
        </w:rPr>
      </w:pPr>
    </w:p>
    <w:p w14:paraId="677327F4" w14:textId="35D0BC1F" w:rsidR="0011217D" w:rsidRPr="00FF2558" w:rsidRDefault="0011217D" w:rsidP="00FF2558">
      <w:pPr>
        <w:jc w:val="both"/>
        <w:rPr>
          <w:rFonts w:eastAsia="Times New Roman"/>
          <w:lang w:val="en-US"/>
        </w:rPr>
      </w:pPr>
      <w:r w:rsidRPr="00FF2558">
        <w:rPr>
          <w:rFonts w:eastAsia="Times New Roman"/>
          <w:b/>
          <w:bCs/>
          <w:lang w:val="en-US"/>
        </w:rPr>
        <w:t>D.</w:t>
      </w:r>
      <w:r w:rsidR="00790CA4" w:rsidRPr="00FF2558">
        <w:rPr>
          <w:rFonts w:eastAsia="Times New Roman"/>
          <w:lang w:val="en-US"/>
        </w:rPr>
        <w:t xml:space="preserve"> </w:t>
      </w:r>
      <w:r w:rsidRPr="00FF2558">
        <w:rPr>
          <w:rFonts w:eastAsia="Times New Roman"/>
          <w:b/>
          <w:bCs/>
          <w:lang w:val="en-US"/>
        </w:rPr>
        <w:t>Public Safety Band</w:t>
      </w:r>
    </w:p>
    <w:p w14:paraId="47D0A630" w14:textId="77777777" w:rsidR="0011217D" w:rsidRPr="00FF2558" w:rsidRDefault="0011217D" w:rsidP="00FF2558">
      <w:pPr>
        <w:jc w:val="both"/>
        <w:rPr>
          <w:rFonts w:eastAsia="Times New Roman"/>
          <w:lang w:val="en-US"/>
        </w:rPr>
      </w:pPr>
      <w:r w:rsidRPr="00FF2558">
        <w:rPr>
          <w:rFonts w:eastAsia="Times New Roman"/>
          <w:lang w:val="en-US"/>
        </w:rPr>
        <w:t>D.1. Are there any frequency bands that have been designated for public safety and disaster relief (PPDR) purposes in your country? </w:t>
      </w:r>
    </w:p>
    <w:p w14:paraId="2A846484" w14:textId="77777777" w:rsidR="0011217D" w:rsidRPr="00FF2558" w:rsidRDefault="0011217D" w:rsidP="00FF2558">
      <w:pPr>
        <w:jc w:val="both"/>
        <w:rPr>
          <w:rFonts w:eastAsia="Times New Roman"/>
          <w:lang w:val="en-US"/>
        </w:rPr>
      </w:pPr>
      <w:r w:rsidRPr="00FF2558">
        <w:rPr>
          <w:rFonts w:eastAsia="Times New Roman"/>
          <w:lang w:val="en-US"/>
        </w:rPr>
        <w:t>        </w:t>
      </w:r>
      <w:r w:rsidRPr="00FF2558">
        <w:rPr>
          <w:rFonts w:eastAsia="Times New Roman"/>
          <w:lang w:val="en-US"/>
        </w:rPr>
        <w:tab/>
        <w:t>D.1.1. If Yes, what are those frequency bands?</w:t>
      </w:r>
    </w:p>
    <w:p w14:paraId="3410F711" w14:textId="33CF25AA" w:rsidR="0011217D" w:rsidRPr="00FF2558" w:rsidRDefault="0011217D" w:rsidP="00FF2558">
      <w:pPr>
        <w:jc w:val="both"/>
        <w:rPr>
          <w:rFonts w:eastAsia="Times New Roman"/>
          <w:lang w:val="en-US"/>
        </w:rPr>
      </w:pPr>
      <w:r w:rsidRPr="00FF2558">
        <w:rPr>
          <w:rFonts w:eastAsia="Times New Roman"/>
          <w:lang w:val="en-US"/>
        </w:rPr>
        <w:t>        </w:t>
      </w:r>
      <w:r w:rsidRPr="00FF2558">
        <w:rPr>
          <w:rFonts w:eastAsia="Times New Roman"/>
          <w:lang w:val="en-US"/>
        </w:rPr>
        <w:tab/>
        <w:t>D.1.2. What are</w:t>
      </w:r>
      <w:r w:rsidR="00A830D3" w:rsidRPr="00FF2558">
        <w:rPr>
          <w:rFonts w:eastAsia="Times New Roman"/>
          <w:lang w:val="en-US"/>
        </w:rPr>
        <w:t xml:space="preserve"> the services</w:t>
      </w:r>
      <w:r w:rsidRPr="00FF2558">
        <w:rPr>
          <w:rFonts w:eastAsia="Times New Roman"/>
          <w:lang w:val="en-US"/>
        </w:rPr>
        <w:t xml:space="preserve"> those public safety frequency bands </w:t>
      </w:r>
      <w:r w:rsidR="00A830D3" w:rsidRPr="00FF2558">
        <w:rPr>
          <w:rFonts w:eastAsia="Times New Roman"/>
          <w:lang w:val="en-US"/>
        </w:rPr>
        <w:t xml:space="preserve">are </w:t>
      </w:r>
      <w:r w:rsidRPr="00FF2558">
        <w:rPr>
          <w:rFonts w:eastAsia="Times New Roman"/>
          <w:lang w:val="en-US"/>
        </w:rPr>
        <w:t>dedicated to?</w:t>
      </w:r>
    </w:p>
    <w:p w14:paraId="09E31C39" w14:textId="77777777" w:rsidR="0011217D" w:rsidRPr="00FF2558" w:rsidRDefault="0011217D" w:rsidP="00FF2558">
      <w:pPr>
        <w:rPr>
          <w:rFonts w:eastAsia="Times New Roman"/>
          <w:lang w:val="en-US"/>
        </w:rPr>
      </w:pPr>
    </w:p>
    <w:p w14:paraId="68BE7066" w14:textId="3CC08F75" w:rsidR="0011217D" w:rsidRPr="00FF2558" w:rsidRDefault="0011217D" w:rsidP="00FF2558">
      <w:pPr>
        <w:jc w:val="both"/>
        <w:rPr>
          <w:rFonts w:eastAsia="Times New Roman"/>
          <w:lang w:val="en-US"/>
        </w:rPr>
      </w:pPr>
      <w:r w:rsidRPr="00FF2558">
        <w:rPr>
          <w:rFonts w:eastAsia="Times New Roman"/>
          <w:b/>
          <w:bCs/>
          <w:lang w:val="en-US"/>
        </w:rPr>
        <w:t>E.</w:t>
      </w:r>
      <w:r w:rsidR="00790CA4" w:rsidRPr="00FF2558">
        <w:rPr>
          <w:rFonts w:eastAsia="Times New Roman"/>
          <w:b/>
          <w:bCs/>
          <w:lang w:val="en-US"/>
        </w:rPr>
        <w:t xml:space="preserve"> </w:t>
      </w:r>
      <w:r w:rsidRPr="00FF2558">
        <w:rPr>
          <w:rFonts w:eastAsia="Times New Roman"/>
          <w:b/>
          <w:bCs/>
          <w:lang w:val="en-US"/>
        </w:rPr>
        <w:t>Digital LMR systems</w:t>
      </w:r>
      <w:r w:rsidRPr="00FF2558">
        <w:rPr>
          <w:rFonts w:eastAsia="Times New Roman"/>
          <w:lang w:val="en-US"/>
        </w:rPr>
        <w:t> </w:t>
      </w:r>
    </w:p>
    <w:p w14:paraId="6CEAF402" w14:textId="77777777" w:rsidR="0011217D" w:rsidRPr="00FF2558" w:rsidRDefault="0011217D" w:rsidP="00FF2558">
      <w:pPr>
        <w:jc w:val="both"/>
        <w:rPr>
          <w:rFonts w:eastAsia="Times New Roman"/>
          <w:lang w:val="en-US"/>
        </w:rPr>
      </w:pPr>
      <w:r w:rsidRPr="00FF2558">
        <w:rPr>
          <w:rFonts w:eastAsia="Times New Roman"/>
          <w:lang w:val="en-US"/>
        </w:rPr>
        <w:t>E.1. Does your country currently use digital LMR systems?</w:t>
      </w:r>
    </w:p>
    <w:p w14:paraId="0C9FF3B4" w14:textId="77777777" w:rsidR="0011217D" w:rsidRPr="00FF2558" w:rsidRDefault="0011217D" w:rsidP="00FF2558">
      <w:pPr>
        <w:jc w:val="both"/>
        <w:rPr>
          <w:rFonts w:eastAsia="Times New Roman"/>
          <w:lang w:val="en-US"/>
        </w:rPr>
      </w:pPr>
      <w:r w:rsidRPr="00FF2558">
        <w:rPr>
          <w:rFonts w:eastAsia="Times New Roman"/>
          <w:lang w:val="en-US"/>
        </w:rPr>
        <w:t>E.2. Are there separate frequency bands dedicated especially to digital LMR systems?</w:t>
      </w:r>
    </w:p>
    <w:p w14:paraId="6F550758" w14:textId="77777777" w:rsidR="0011217D" w:rsidRPr="00FF2558" w:rsidRDefault="0011217D" w:rsidP="00FF2558">
      <w:pPr>
        <w:jc w:val="both"/>
        <w:rPr>
          <w:rFonts w:eastAsia="Times New Roman"/>
          <w:lang w:val="en-US"/>
        </w:rPr>
      </w:pPr>
      <w:r w:rsidRPr="00FF2558">
        <w:rPr>
          <w:rFonts w:eastAsia="Times New Roman"/>
          <w:lang w:val="en-US"/>
        </w:rPr>
        <w:t>D.3. What are the current channel plans used in your country for digital LMR systems?</w:t>
      </w:r>
    </w:p>
    <w:p w14:paraId="2C07BBB2" w14:textId="77777777" w:rsidR="0011217D" w:rsidRPr="00FF2558" w:rsidRDefault="0011217D" w:rsidP="00FF2558">
      <w:pPr>
        <w:rPr>
          <w:rFonts w:eastAsia="Times New Roman"/>
          <w:lang w:val="en-US"/>
        </w:rPr>
      </w:pPr>
    </w:p>
    <w:p w14:paraId="3FB877E7" w14:textId="2D992E5C" w:rsidR="0011217D" w:rsidRPr="00FF2558" w:rsidRDefault="0011217D" w:rsidP="00FF2558">
      <w:pPr>
        <w:jc w:val="both"/>
        <w:rPr>
          <w:rFonts w:eastAsia="Times New Roman"/>
          <w:lang w:val="en-US"/>
        </w:rPr>
      </w:pPr>
      <w:r w:rsidRPr="00FF2558">
        <w:rPr>
          <w:rFonts w:eastAsia="Times New Roman"/>
          <w:b/>
          <w:bCs/>
          <w:lang w:val="en-US"/>
        </w:rPr>
        <w:t>F.</w:t>
      </w:r>
      <w:r w:rsidR="00790CA4" w:rsidRPr="00FF2558">
        <w:rPr>
          <w:rFonts w:eastAsia="Times New Roman"/>
          <w:lang w:val="en-US"/>
        </w:rPr>
        <w:t xml:space="preserve"> </w:t>
      </w:r>
      <w:r w:rsidRPr="00FF2558">
        <w:rPr>
          <w:rFonts w:eastAsia="Times New Roman"/>
          <w:b/>
          <w:bCs/>
          <w:lang w:val="en-US"/>
        </w:rPr>
        <w:t>Policy Recommendation and Best Practices</w:t>
      </w:r>
    </w:p>
    <w:p w14:paraId="22DCA366" w14:textId="77777777" w:rsidR="0011217D" w:rsidRPr="00FF2558" w:rsidRDefault="0011217D" w:rsidP="00FF2558">
      <w:pPr>
        <w:jc w:val="both"/>
        <w:rPr>
          <w:rFonts w:eastAsia="Times New Roman"/>
          <w:lang w:val="en-US"/>
        </w:rPr>
      </w:pPr>
      <w:r w:rsidRPr="00FF2558">
        <w:rPr>
          <w:rFonts w:eastAsia="Times New Roman"/>
          <w:lang w:val="en-US"/>
        </w:rPr>
        <w:t>F.1. What are the key policy recommendations for efficient use of Spectrum for public land mobile Radio?</w:t>
      </w:r>
    </w:p>
    <w:p w14:paraId="057548AA" w14:textId="77777777" w:rsidR="0011217D" w:rsidRPr="00FF2558" w:rsidRDefault="0011217D" w:rsidP="00FF2558">
      <w:pPr>
        <w:jc w:val="both"/>
        <w:rPr>
          <w:rFonts w:eastAsia="Times New Roman"/>
          <w:lang w:val="en-US"/>
        </w:rPr>
      </w:pPr>
      <w:r w:rsidRPr="00FF2558">
        <w:rPr>
          <w:rFonts w:eastAsia="Times New Roman"/>
          <w:lang w:val="en-US"/>
        </w:rPr>
        <w:t>F.2. What equipment would be recommended for efficient and effective monitoring of illegal frequency usage for land mobile radio?</w:t>
      </w:r>
    </w:p>
    <w:p w14:paraId="7F71559B" w14:textId="77777777" w:rsidR="0011217D" w:rsidRPr="00FF2558" w:rsidRDefault="0011217D" w:rsidP="00FF2558">
      <w:pPr>
        <w:rPr>
          <w:rFonts w:eastAsia="Times New Roman"/>
          <w:lang w:val="en-US"/>
        </w:rPr>
      </w:pPr>
    </w:p>
    <w:p w14:paraId="39EE0FD3" w14:textId="1BB5ED98" w:rsidR="0011217D" w:rsidRPr="00FF2558" w:rsidRDefault="0011217D" w:rsidP="00FF2558">
      <w:pPr>
        <w:jc w:val="both"/>
        <w:rPr>
          <w:rFonts w:eastAsia="Times New Roman"/>
          <w:lang w:val="en-US"/>
        </w:rPr>
      </w:pPr>
      <w:r w:rsidRPr="00FF2558">
        <w:rPr>
          <w:rFonts w:eastAsia="Times New Roman"/>
          <w:b/>
          <w:bCs/>
          <w:lang w:val="en-US"/>
        </w:rPr>
        <w:t>G.</w:t>
      </w:r>
      <w:r w:rsidR="00790CA4" w:rsidRPr="00FF2558">
        <w:rPr>
          <w:rFonts w:eastAsia="Times New Roman"/>
          <w:b/>
          <w:bCs/>
          <w:lang w:val="en-US"/>
        </w:rPr>
        <w:t xml:space="preserve"> </w:t>
      </w:r>
      <w:r w:rsidRPr="00FF2558">
        <w:rPr>
          <w:rFonts w:eastAsia="Times New Roman"/>
          <w:b/>
          <w:bCs/>
          <w:lang w:val="en-US"/>
        </w:rPr>
        <w:t>Monitoring</w:t>
      </w:r>
    </w:p>
    <w:p w14:paraId="7EEF36A7" w14:textId="2D543BE8" w:rsidR="0011217D" w:rsidRPr="00FF2558" w:rsidRDefault="0011217D" w:rsidP="00FF2558">
      <w:pPr>
        <w:rPr>
          <w:rFonts w:eastAsia="Times New Roman"/>
          <w:lang w:val="en-US"/>
        </w:rPr>
      </w:pPr>
      <w:r w:rsidRPr="00FF2558">
        <w:rPr>
          <w:rFonts w:eastAsia="Times New Roman"/>
          <w:lang w:val="en-US"/>
        </w:rPr>
        <w:t>G.1. How do your organisation monitor for illegal operation of land mobile radio?</w:t>
      </w:r>
    </w:p>
    <w:p w14:paraId="3A10A792" w14:textId="02557965" w:rsidR="0011217D" w:rsidRPr="00FF2558" w:rsidRDefault="0011217D" w:rsidP="00FF2558">
      <w:pPr>
        <w:rPr>
          <w:rFonts w:eastAsia="Times New Roman"/>
          <w:lang w:val="en-US"/>
        </w:rPr>
      </w:pPr>
      <w:r w:rsidRPr="00FF2558">
        <w:rPr>
          <w:rFonts w:eastAsia="Times New Roman"/>
          <w:lang w:val="en-US"/>
        </w:rPr>
        <w:t>G. 2. What are the penalties if an individual/company uses land mobile radio without prior license or permission?</w:t>
      </w:r>
    </w:p>
    <w:p w14:paraId="75E63574" w14:textId="77777777" w:rsidR="00F23C88" w:rsidRPr="00FF2558" w:rsidRDefault="00F23C88" w:rsidP="00FF2558">
      <w:pPr>
        <w:rPr>
          <w:rFonts w:eastAsia="Times New Roman"/>
          <w:lang w:val="en-US"/>
        </w:rPr>
      </w:pPr>
    </w:p>
    <w:p w14:paraId="098DFDC7" w14:textId="5B6F5E3D" w:rsidR="007D35D6" w:rsidRPr="00FF2558" w:rsidRDefault="007D35D6" w:rsidP="00FF2558">
      <w:pPr>
        <w:rPr>
          <w:rFonts w:eastAsia="Times New Roman"/>
          <w:b/>
          <w:bCs/>
          <w:lang w:val="en-US"/>
        </w:rPr>
      </w:pPr>
      <w:r w:rsidRPr="00FF2558">
        <w:rPr>
          <w:rFonts w:eastAsia="Times New Roman"/>
          <w:b/>
          <w:bCs/>
          <w:lang w:val="en-US"/>
        </w:rPr>
        <w:t>H. Short Range Business Radio</w:t>
      </w:r>
    </w:p>
    <w:p w14:paraId="5A7F3575" w14:textId="081E05AD" w:rsidR="007D35D6" w:rsidRPr="00FF2558" w:rsidRDefault="007D35D6" w:rsidP="00FF2558">
      <w:pPr>
        <w:rPr>
          <w:rFonts w:eastAsia="Times New Roman"/>
          <w:lang w:val="en-US"/>
        </w:rPr>
      </w:pPr>
      <w:r w:rsidRPr="00FF2558">
        <w:rPr>
          <w:rFonts w:eastAsia="Times New Roman"/>
          <w:lang w:val="en-US"/>
        </w:rPr>
        <w:t xml:space="preserve">H.1. </w:t>
      </w:r>
      <w:r w:rsidR="0020596B" w:rsidRPr="00FF2558">
        <w:rPr>
          <w:rFonts w:eastAsia="Times New Roman"/>
          <w:lang w:val="en-US"/>
        </w:rPr>
        <w:t xml:space="preserve">Are there any separate provisions for </w:t>
      </w:r>
      <w:r w:rsidR="00DA405E" w:rsidRPr="00FF2558">
        <w:rPr>
          <w:rFonts w:eastAsia="Times New Roman"/>
          <w:lang w:val="en-US"/>
        </w:rPr>
        <w:t>providing authorization for Short Range Business Radio? If yes, please provide the details.</w:t>
      </w:r>
    </w:p>
    <w:p w14:paraId="24271519" w14:textId="77777777" w:rsidR="00790CA4" w:rsidRPr="00FF2558" w:rsidRDefault="00790CA4" w:rsidP="00FF2558">
      <w:pPr>
        <w:rPr>
          <w:rFonts w:eastAsia="Times New Roman"/>
          <w:lang w:val="en-US"/>
        </w:rPr>
      </w:pPr>
    </w:p>
    <w:p w14:paraId="5FAF063F" w14:textId="2354056A" w:rsidR="0051051A" w:rsidRPr="00FF2558" w:rsidRDefault="00186230" w:rsidP="00FF2558">
      <w:pPr>
        <w:jc w:val="center"/>
      </w:pPr>
      <w:r w:rsidRPr="00FF2558">
        <w:t>___________</w:t>
      </w:r>
    </w:p>
    <w:sectPr w:rsidR="0051051A" w:rsidRPr="00FF2558">
      <w:headerReference w:type="default" r:id="rId9"/>
      <w:footerReference w:type="even" r:id="rId10"/>
      <w:footerReference w:type="default" r:id="rId11"/>
      <w:footerReference w:type="first" r:id="rId12"/>
      <w:pgSz w:w="11909" w:h="16834"/>
      <w:pgMar w:top="1152" w:right="1296"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6B951" w14:textId="77777777" w:rsidR="003448E8" w:rsidRDefault="003448E8">
      <w:r>
        <w:separator/>
      </w:r>
    </w:p>
  </w:endnote>
  <w:endnote w:type="continuationSeparator" w:id="0">
    <w:p w14:paraId="4CE44E93" w14:textId="77777777" w:rsidR="003448E8" w:rsidRDefault="0034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71FE7" w14:textId="77777777" w:rsidR="0051051A" w:rsidRDefault="00186230">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624FD2CF" w14:textId="77777777" w:rsidR="0051051A" w:rsidRDefault="0051051A">
    <w:pPr>
      <w:pBdr>
        <w:top w:val="nil"/>
        <w:left w:val="nil"/>
        <w:bottom w:val="nil"/>
        <w:right w:val="nil"/>
        <w:between w:val="nil"/>
      </w:pBdr>
      <w:tabs>
        <w:tab w:val="center" w:pos="4320"/>
        <w:tab w:val="right" w:pos="8640"/>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83019" w14:textId="3452E27A" w:rsidR="0051051A" w:rsidRDefault="00186230">
    <w:pPr>
      <w:pBdr>
        <w:top w:val="nil"/>
        <w:left w:val="nil"/>
        <w:bottom w:val="nil"/>
        <w:right w:val="nil"/>
        <w:between w:val="nil"/>
      </w:pBdr>
      <w:tabs>
        <w:tab w:val="center" w:pos="4320"/>
        <w:tab w:val="right" w:pos="8640"/>
      </w:tabs>
      <w:ind w:right="360"/>
      <w:rPr>
        <w:rFonts w:eastAsia="Times New Roman"/>
        <w:color w:val="000000"/>
      </w:rPr>
    </w:pPr>
    <w:r>
      <w:rPr>
        <w:rFonts w:eastAsia="Times New Roman"/>
        <w:color w:val="000000"/>
      </w:rPr>
      <w:t>SAPIX-SPEC1/</w:t>
    </w:r>
    <w:r w:rsidR="00FF2558">
      <w:rPr>
        <w:rFonts w:eastAsia="Times New Roman"/>
        <w:color w:val="000000"/>
      </w:rPr>
      <w:t>OUT</w:t>
    </w:r>
    <w:r>
      <w:rPr>
        <w:rFonts w:eastAsia="Times New Roman"/>
        <w:color w:val="000000"/>
      </w:rPr>
      <w:t>-</w:t>
    </w:r>
    <w:r w:rsidR="00FF2558">
      <w:rPr>
        <w:rFonts w:eastAsia="Times New Roman"/>
        <w:color w:val="000000"/>
      </w:rPr>
      <w:t>03</w:t>
    </w:r>
    <w:r>
      <w:rPr>
        <w:rFonts w:eastAsia="Times New Roman"/>
        <w:color w:val="000000"/>
      </w:rPr>
      <w:tab/>
    </w:r>
    <w:r>
      <w:rPr>
        <w:rFonts w:eastAsia="Times New Roman"/>
        <w:color w:val="000000"/>
      </w:rPr>
      <w:tab/>
      <w:t xml:space="preserve">Page </w:t>
    </w: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C368B2">
      <w:rPr>
        <w:rFonts w:eastAsia="Times New Roman"/>
        <w:noProof/>
        <w:color w:val="000000"/>
      </w:rPr>
      <w:t>2</w:t>
    </w:r>
    <w:r>
      <w:rPr>
        <w:rFonts w:eastAsia="Times New Roman"/>
        <w:color w:val="000000"/>
      </w:rPr>
      <w:fldChar w:fldCharType="end"/>
    </w:r>
    <w:r>
      <w:rPr>
        <w:rFonts w:eastAsia="Times New Roman"/>
        <w:color w:val="000000"/>
      </w:rPr>
      <w:t xml:space="preserve"> of </w:t>
    </w:r>
    <w:r>
      <w:rPr>
        <w:rFonts w:eastAsia="Times New Roman"/>
        <w:color w:val="000000"/>
      </w:rPr>
      <w:fldChar w:fldCharType="begin"/>
    </w:r>
    <w:r>
      <w:rPr>
        <w:rFonts w:eastAsia="Times New Roman"/>
        <w:color w:val="000000"/>
      </w:rPr>
      <w:instrText>NUMPAGES</w:instrText>
    </w:r>
    <w:r>
      <w:rPr>
        <w:rFonts w:eastAsia="Times New Roman"/>
        <w:color w:val="000000"/>
      </w:rPr>
      <w:fldChar w:fldCharType="separate"/>
    </w:r>
    <w:r w:rsidR="00C368B2">
      <w:rPr>
        <w:rFonts w:eastAsia="Times New Roman"/>
        <w:noProof/>
        <w:color w:val="000000"/>
      </w:rPr>
      <w:t>2</w:t>
    </w:r>
    <w:r>
      <w:rPr>
        <w:rFonts w:eastAsia="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000000"/>
      </w:tblBorders>
      <w:tblLayout w:type="fixed"/>
      <w:tblLook w:val="0000" w:firstRow="0" w:lastRow="0" w:firstColumn="0" w:lastColumn="0" w:noHBand="0" w:noVBand="0"/>
    </w:tblPr>
    <w:tblGrid>
      <w:gridCol w:w="1152"/>
      <w:gridCol w:w="4068"/>
      <w:gridCol w:w="3996"/>
    </w:tblGrid>
    <w:tr w:rsidR="00A16147" w:rsidRPr="00BA5F77" w14:paraId="5935B776" w14:textId="77777777" w:rsidTr="00170648">
      <w:trPr>
        <w:cantSplit/>
        <w:trHeight w:val="204"/>
        <w:jc w:val="center"/>
      </w:trPr>
      <w:tc>
        <w:tcPr>
          <w:tcW w:w="1152" w:type="dxa"/>
        </w:tcPr>
        <w:p w14:paraId="295028BD" w14:textId="77777777" w:rsidR="00A16147" w:rsidRDefault="00A16147" w:rsidP="00A16147">
          <w:pPr>
            <w:rPr>
              <w:b/>
            </w:rPr>
          </w:pPr>
          <w:r>
            <w:rPr>
              <w:b/>
            </w:rPr>
            <w:t>Contact:</w:t>
          </w:r>
        </w:p>
      </w:tc>
      <w:tc>
        <w:tcPr>
          <w:tcW w:w="4068" w:type="dxa"/>
        </w:tcPr>
        <w:p w14:paraId="0337915D" w14:textId="77777777" w:rsidR="00A16147" w:rsidRDefault="00A16147" w:rsidP="00A16147">
          <w:r>
            <w:t>Mr. Sonam Phuntsho</w:t>
          </w:r>
        </w:p>
        <w:p w14:paraId="05D040D4" w14:textId="77777777" w:rsidR="00A16147" w:rsidRDefault="00A16147" w:rsidP="00A16147">
          <w:r>
            <w:t xml:space="preserve">Mr. Thubten Jamtsho </w:t>
          </w:r>
        </w:p>
      </w:tc>
      <w:tc>
        <w:tcPr>
          <w:tcW w:w="3996" w:type="dxa"/>
        </w:tcPr>
        <w:p w14:paraId="2153C6A8" w14:textId="77777777" w:rsidR="00A16147" w:rsidRDefault="00A16147" w:rsidP="00A16147">
          <w:pPr>
            <w:ind w:hanging="15"/>
            <w:rPr>
              <w:bCs/>
            </w:rPr>
          </w:pPr>
          <w:r>
            <w:rPr>
              <w:b/>
            </w:rPr>
            <w:t xml:space="preserve">       Email: </w:t>
          </w:r>
          <w:hyperlink r:id="rId1" w:history="1">
            <w:r w:rsidRPr="00BA5F77">
              <w:rPr>
                <w:rStyle w:val="Hyperlink"/>
                <w:bCs/>
              </w:rPr>
              <w:t>sonamphuntsho@bicma.bt</w:t>
            </w:r>
          </w:hyperlink>
        </w:p>
        <w:p w14:paraId="25F8EA00" w14:textId="77777777" w:rsidR="00A16147" w:rsidRPr="00BA5F77" w:rsidRDefault="00A16147" w:rsidP="00A16147">
          <w:pPr>
            <w:ind w:hanging="15"/>
            <w:rPr>
              <w:bCs/>
            </w:rPr>
          </w:pPr>
          <w:r>
            <w:rPr>
              <w:bCs/>
            </w:rPr>
            <w:t xml:space="preserve">                    </w:t>
          </w:r>
          <w:hyperlink r:id="rId2" w:history="1">
            <w:r w:rsidRPr="001F0DF1">
              <w:rPr>
                <w:rStyle w:val="Hyperlink"/>
                <w:bCs/>
              </w:rPr>
              <w:t>tjamtsho@bicma.bt</w:t>
            </w:r>
          </w:hyperlink>
          <w:r w:rsidRPr="00BA5F77">
            <w:rPr>
              <w:bCs/>
            </w:rPr>
            <w:t xml:space="preserve">  </w:t>
          </w:r>
        </w:p>
      </w:tc>
    </w:tr>
  </w:tbl>
  <w:p w14:paraId="307DE288" w14:textId="77777777" w:rsidR="0051051A" w:rsidRPr="00A16147" w:rsidRDefault="0051051A" w:rsidP="00A16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17CE2" w14:textId="77777777" w:rsidR="003448E8" w:rsidRDefault="003448E8">
      <w:r>
        <w:separator/>
      </w:r>
    </w:p>
  </w:footnote>
  <w:footnote w:type="continuationSeparator" w:id="0">
    <w:p w14:paraId="1C536F26" w14:textId="77777777" w:rsidR="003448E8" w:rsidRDefault="0034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B27CF" w14:textId="77777777" w:rsidR="0051051A" w:rsidRDefault="00186230">
    <w:pPr>
      <w:pBdr>
        <w:top w:val="nil"/>
        <w:left w:val="nil"/>
        <w:bottom w:val="nil"/>
        <w:right w:val="nil"/>
        <w:between w:val="nil"/>
      </w:pBdr>
      <w:tabs>
        <w:tab w:val="center" w:pos="4320"/>
        <w:tab w:val="right" w:pos="8640"/>
        <w:tab w:val="center" w:pos="4763"/>
        <w:tab w:val="left" w:pos="5820"/>
      </w:tabs>
      <w:rPr>
        <w:rFonts w:eastAsia="Times New Roman"/>
        <w:color w:val="000000"/>
      </w:rPr>
    </w:pPr>
    <w:r>
      <w:rPr>
        <w:rFonts w:eastAsia="Times New Roman"/>
        <w:color w:val="000000"/>
      </w:rPr>
      <w:tab/>
    </w:r>
  </w:p>
  <w:p w14:paraId="3B72FA27" w14:textId="77777777" w:rsidR="0051051A" w:rsidRDefault="0051051A">
    <w:pPr>
      <w:pBdr>
        <w:top w:val="nil"/>
        <w:left w:val="nil"/>
        <w:bottom w:val="nil"/>
        <w:right w:val="nil"/>
        <w:between w:val="nil"/>
      </w:pBdr>
      <w:tabs>
        <w:tab w:val="center" w:pos="4320"/>
        <w:tab w:val="right" w:pos="8640"/>
        <w:tab w:val="center" w:pos="4763"/>
        <w:tab w:val="left" w:pos="582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3E5"/>
    <w:multiLevelType w:val="hybridMultilevel"/>
    <w:tmpl w:val="3C0CE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31AFF"/>
    <w:multiLevelType w:val="hybridMultilevel"/>
    <w:tmpl w:val="588A1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A7ED8"/>
    <w:multiLevelType w:val="multilevel"/>
    <w:tmpl w:val="ED22EE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815221A"/>
    <w:multiLevelType w:val="multilevel"/>
    <w:tmpl w:val="E31EB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874032">
    <w:abstractNumId w:val="2"/>
  </w:num>
  <w:num w:numId="2" w16cid:durableId="315309076">
    <w:abstractNumId w:val="3"/>
  </w:num>
  <w:num w:numId="3" w16cid:durableId="425810973">
    <w:abstractNumId w:val="0"/>
  </w:num>
  <w:num w:numId="4" w16cid:durableId="541747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1A"/>
    <w:rsid w:val="000153AA"/>
    <w:rsid w:val="0011217D"/>
    <w:rsid w:val="00154295"/>
    <w:rsid w:val="00186230"/>
    <w:rsid w:val="001E0A3C"/>
    <w:rsid w:val="0020596B"/>
    <w:rsid w:val="002C3498"/>
    <w:rsid w:val="003448E8"/>
    <w:rsid w:val="004A2FA5"/>
    <w:rsid w:val="004A4994"/>
    <w:rsid w:val="0051051A"/>
    <w:rsid w:val="006510E1"/>
    <w:rsid w:val="00654BAC"/>
    <w:rsid w:val="006C0808"/>
    <w:rsid w:val="006E20EA"/>
    <w:rsid w:val="007802BC"/>
    <w:rsid w:val="00790CA4"/>
    <w:rsid w:val="007D35D6"/>
    <w:rsid w:val="00921CFA"/>
    <w:rsid w:val="00A16147"/>
    <w:rsid w:val="00A30266"/>
    <w:rsid w:val="00A830D3"/>
    <w:rsid w:val="00A864B8"/>
    <w:rsid w:val="00AF5308"/>
    <w:rsid w:val="00B936A9"/>
    <w:rsid w:val="00C368B2"/>
    <w:rsid w:val="00CD1B32"/>
    <w:rsid w:val="00DA405E"/>
    <w:rsid w:val="00E0068B"/>
    <w:rsid w:val="00ED0584"/>
    <w:rsid w:val="00F14414"/>
    <w:rsid w:val="00F23C88"/>
    <w:rsid w:val="00F57E2F"/>
    <w:rsid w:val="00F8238F"/>
    <w:rsid w:val="00FF2558"/>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AC8C"/>
  <w15:docId w15:val="{AF401D28-0C71-435E-BE3E-1D0F7D7D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US" w:bidi="dz-BT"/>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rPr>
      <w:rFonts w:eastAsia="BatangCh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rPr>
      <w:rFonts w:eastAsia="BatangChe"/>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58" w:type="dxa"/>
      </w:tblCellMar>
    </w:tblPr>
  </w:style>
  <w:style w:type="table" w:customStyle="1" w:styleId="a0">
    <w:basedOn w:val="TableNormal"/>
    <w:tblPr>
      <w:tblStyleRowBandSize w:val="1"/>
      <w:tblStyleColBandSize w:val="1"/>
      <w:tblCellMar>
        <w:left w:w="29" w:type="dxa"/>
        <w:right w:w="29" w:type="dxa"/>
      </w:tblCellMar>
    </w:tblPr>
  </w:style>
  <w:style w:type="paragraph" w:styleId="NormalWeb">
    <w:name w:val="Normal (Web)"/>
    <w:basedOn w:val="Normal"/>
    <w:uiPriority w:val="99"/>
    <w:semiHidden/>
    <w:unhideWhenUsed/>
    <w:rsid w:val="0011217D"/>
    <w:pPr>
      <w:spacing w:before="100" w:beforeAutospacing="1" w:after="100" w:afterAutospacing="1"/>
    </w:pPr>
    <w:rPr>
      <w:rFonts w:eastAsia="Times New Roman"/>
      <w:lang w:val="en-US"/>
    </w:rPr>
  </w:style>
  <w:style w:type="character" w:customStyle="1" w:styleId="apple-tab-span">
    <w:name w:val="apple-tab-span"/>
    <w:basedOn w:val="DefaultParagraphFont"/>
    <w:rsid w:val="0011217D"/>
  </w:style>
  <w:style w:type="paragraph" w:styleId="BalloonText">
    <w:name w:val="Balloon Text"/>
    <w:basedOn w:val="Normal"/>
    <w:link w:val="BalloonTextChar"/>
    <w:uiPriority w:val="99"/>
    <w:semiHidden/>
    <w:unhideWhenUsed/>
    <w:rsid w:val="00A30266"/>
    <w:rPr>
      <w:rFonts w:ascii="Segoe UI" w:hAnsi="Segoe UI" w:cs="Segoe UI"/>
      <w:sz w:val="18"/>
      <w:szCs w:val="26"/>
    </w:rPr>
  </w:style>
  <w:style w:type="character" w:customStyle="1" w:styleId="BalloonTextChar">
    <w:name w:val="Balloon Text Char"/>
    <w:basedOn w:val="DefaultParagraphFont"/>
    <w:link w:val="BalloonText"/>
    <w:uiPriority w:val="99"/>
    <w:semiHidden/>
    <w:rsid w:val="00A30266"/>
    <w:rPr>
      <w:rFonts w:ascii="Segoe UI" w:eastAsia="BatangChe" w:hAnsi="Segoe UI" w:cs="Segoe UI"/>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277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tjamtsho@bicma.bt" TargetMode="External"/><Relationship Id="rId1" Type="http://schemas.openxmlformats.org/officeDocument/2006/relationships/hyperlink" Target="mailto:sonamphuntsho@bicma.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MQZXLDQDBfwoXAuwKnOU6M28w==">CgMxLjA4AHIhMU9nc3ViVVRudGZSdjVXX1g0VjhYMndpQ3NFRWQtQk1q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33</cp:revision>
  <dcterms:created xsi:type="dcterms:W3CDTF">2022-05-25T08:03:00Z</dcterms:created>
  <dcterms:modified xsi:type="dcterms:W3CDTF">2024-05-09T17:42:00Z</dcterms:modified>
</cp:coreProperties>
</file>