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706E8" w:rsidRPr="00296462" w14:paraId="78BC7CDD" w14:textId="77777777" w:rsidTr="00212987">
        <w:trPr>
          <w:cantSplit/>
          <w:trHeight w:val="288"/>
        </w:trPr>
        <w:tc>
          <w:tcPr>
            <w:tcW w:w="1399" w:type="dxa"/>
            <w:vMerge w:val="restart"/>
          </w:tcPr>
          <w:p w14:paraId="0FD4E099" w14:textId="77777777" w:rsidR="000706E8" w:rsidRPr="00296462" w:rsidRDefault="000706E8" w:rsidP="00212987">
            <w:pPr>
              <w:widowControl w:val="0"/>
              <w:wordWrap w:val="0"/>
              <w:jc w:val="both"/>
              <w:rPr>
                <w:kern w:val="2"/>
                <w:lang w:eastAsia="ko-KR"/>
              </w:rPr>
            </w:pPr>
            <w:r>
              <w:rPr>
                <w:noProof/>
                <w:kern w:val="2"/>
              </w:rPr>
              <w:drawing>
                <wp:inline distT="0" distB="0" distL="0" distR="0" wp14:anchorId="0259C9DD" wp14:editId="49A1D842">
                  <wp:extent cx="762635" cy="716280"/>
                  <wp:effectExtent l="0" t="0" r="0" b="7620"/>
                  <wp:docPr id="2" name="Picture 2" descr="A logo of a glob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lobe with a map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4B90254" w14:textId="77777777" w:rsidR="000706E8" w:rsidRPr="00296462" w:rsidRDefault="000706E8" w:rsidP="00212987">
            <w:r w:rsidRPr="00891D0B">
              <w:rPr>
                <w:sz w:val="22"/>
                <w:szCs w:val="22"/>
              </w:rPr>
              <w:t>ASIA-PACIFIC TELECOMMUNITY</w:t>
            </w:r>
          </w:p>
        </w:tc>
        <w:tc>
          <w:tcPr>
            <w:tcW w:w="2160" w:type="dxa"/>
          </w:tcPr>
          <w:p w14:paraId="789B4BEB" w14:textId="77777777" w:rsidR="000706E8" w:rsidRPr="00296462" w:rsidRDefault="000706E8" w:rsidP="00212987">
            <w:pPr>
              <w:keepNext/>
              <w:widowControl w:val="0"/>
              <w:wordWrap w:val="0"/>
              <w:jc w:val="both"/>
              <w:outlineLvl w:val="7"/>
              <w:rPr>
                <w:b/>
                <w:bCs/>
                <w:kern w:val="2"/>
                <w:lang w:eastAsia="ko-KR"/>
              </w:rPr>
            </w:pPr>
            <w:r w:rsidRPr="00296462">
              <w:rPr>
                <w:b/>
                <w:bCs/>
                <w:kern w:val="2"/>
                <w:lang w:eastAsia="ko-KR"/>
              </w:rPr>
              <w:t>Document No:</w:t>
            </w:r>
          </w:p>
        </w:tc>
      </w:tr>
      <w:tr w:rsidR="000706E8" w:rsidRPr="00296462" w14:paraId="2F9534B3" w14:textId="77777777" w:rsidTr="00212987">
        <w:trPr>
          <w:cantSplit/>
          <w:trHeight w:val="504"/>
        </w:trPr>
        <w:tc>
          <w:tcPr>
            <w:tcW w:w="1399" w:type="dxa"/>
            <w:vMerge/>
          </w:tcPr>
          <w:p w14:paraId="720F2C48" w14:textId="77777777" w:rsidR="000706E8" w:rsidRPr="00296462" w:rsidRDefault="000706E8" w:rsidP="00212987"/>
        </w:tc>
        <w:tc>
          <w:tcPr>
            <w:tcW w:w="5760" w:type="dxa"/>
            <w:vAlign w:val="center"/>
          </w:tcPr>
          <w:p w14:paraId="4B22CC0E" w14:textId="77777777" w:rsidR="000706E8" w:rsidRDefault="000706E8" w:rsidP="00212987">
            <w:pPr>
              <w:rPr>
                <w:b/>
              </w:rPr>
            </w:pPr>
            <w:r>
              <w:rPr>
                <w:b/>
              </w:rPr>
              <w:t xml:space="preserve">The Meeting of the SATRC Working Group </w:t>
            </w:r>
          </w:p>
          <w:p w14:paraId="10FAFF58" w14:textId="77777777" w:rsidR="000706E8" w:rsidRPr="00296462" w:rsidRDefault="000706E8" w:rsidP="00212987">
            <w:r>
              <w:rPr>
                <w:b/>
              </w:rPr>
              <w:t>on Spectrum</w:t>
            </w:r>
          </w:p>
        </w:tc>
        <w:tc>
          <w:tcPr>
            <w:tcW w:w="2160" w:type="dxa"/>
          </w:tcPr>
          <w:p w14:paraId="082286AC" w14:textId="7494905B" w:rsidR="000706E8" w:rsidRPr="00081DEE" w:rsidRDefault="000706E8" w:rsidP="00212987">
            <w:pPr>
              <w:rPr>
                <w:b/>
                <w:bCs/>
                <w:szCs w:val="30"/>
                <w:lang w:bidi="th-TH"/>
              </w:rPr>
            </w:pPr>
            <w:r w:rsidRPr="00296462">
              <w:rPr>
                <w:b/>
                <w:bCs/>
                <w:lang w:val="en-GB"/>
              </w:rPr>
              <w:t>SAP</w:t>
            </w:r>
            <w:r>
              <w:rPr>
                <w:b/>
                <w:bCs/>
                <w:lang w:val="en-GB"/>
              </w:rPr>
              <w:t>IX</w:t>
            </w:r>
            <w:r w:rsidRPr="00296462">
              <w:rPr>
                <w:b/>
                <w:bCs/>
                <w:lang w:val="en-GB"/>
              </w:rPr>
              <w:t>-</w:t>
            </w:r>
            <w:r>
              <w:rPr>
                <w:b/>
                <w:bCs/>
                <w:lang w:val="en-GB"/>
              </w:rPr>
              <w:t>SPEC</w:t>
            </w:r>
            <w:r w:rsidRPr="00296462">
              <w:rPr>
                <w:b/>
                <w:bCs/>
                <w:lang w:val="en-GB"/>
              </w:rPr>
              <w:t>1/</w:t>
            </w:r>
            <w:r>
              <w:rPr>
                <w:b/>
                <w:bCs/>
                <w:lang w:val="en-GB"/>
              </w:rPr>
              <w:t xml:space="preserve"> </w:t>
            </w:r>
            <w:r w:rsidR="00C56A26">
              <w:rPr>
                <w:b/>
                <w:bCs/>
                <w:lang w:val="en-GB"/>
              </w:rPr>
              <w:t>OUT</w:t>
            </w:r>
            <w:r w:rsidRPr="00296462">
              <w:rPr>
                <w:b/>
                <w:bCs/>
                <w:lang w:val="en-GB"/>
              </w:rPr>
              <w:t>-</w:t>
            </w:r>
            <w:r w:rsidR="00C56A26">
              <w:rPr>
                <w:b/>
                <w:bCs/>
                <w:lang w:val="en-GB"/>
              </w:rPr>
              <w:t>0</w:t>
            </w:r>
            <w:r w:rsidR="00E47067">
              <w:rPr>
                <w:b/>
                <w:bCs/>
                <w:lang w:val="en-GB"/>
              </w:rPr>
              <w:t>1</w:t>
            </w:r>
          </w:p>
        </w:tc>
      </w:tr>
      <w:tr w:rsidR="000706E8" w:rsidRPr="00296462" w14:paraId="6CBCED43" w14:textId="77777777" w:rsidTr="00212987">
        <w:trPr>
          <w:cantSplit/>
          <w:trHeight w:val="288"/>
        </w:trPr>
        <w:tc>
          <w:tcPr>
            <w:tcW w:w="1399" w:type="dxa"/>
            <w:vMerge/>
          </w:tcPr>
          <w:p w14:paraId="0A13840F" w14:textId="77777777" w:rsidR="000706E8" w:rsidRPr="00296462" w:rsidRDefault="000706E8" w:rsidP="00212987">
            <w:pPr>
              <w:rPr>
                <w:lang w:val="en-GB"/>
              </w:rPr>
            </w:pPr>
          </w:p>
        </w:tc>
        <w:tc>
          <w:tcPr>
            <w:tcW w:w="5760" w:type="dxa"/>
            <w:vAlign w:val="bottom"/>
          </w:tcPr>
          <w:p w14:paraId="29BDDC70" w14:textId="77777777" w:rsidR="000706E8" w:rsidRPr="00296462" w:rsidRDefault="000706E8" w:rsidP="00212987">
            <w:pPr>
              <w:rPr>
                <w:b/>
              </w:rPr>
            </w:pPr>
            <w:r>
              <w:t>7 – 9 May 2024</w:t>
            </w:r>
            <w:r w:rsidRPr="00AC06BB">
              <w:t>, Lalitpur, Nepal</w:t>
            </w:r>
          </w:p>
        </w:tc>
        <w:tc>
          <w:tcPr>
            <w:tcW w:w="2160" w:type="dxa"/>
            <w:vAlign w:val="bottom"/>
          </w:tcPr>
          <w:p w14:paraId="73BE75DF" w14:textId="396BC42F" w:rsidR="000706E8" w:rsidRPr="00296462" w:rsidRDefault="00C56A26" w:rsidP="00212987">
            <w:r>
              <w:t>9</w:t>
            </w:r>
            <w:r w:rsidR="000706E8" w:rsidRPr="00296462">
              <w:t xml:space="preserve"> May 202</w:t>
            </w:r>
            <w:r w:rsidR="000706E8">
              <w:t>4</w:t>
            </w:r>
          </w:p>
        </w:tc>
      </w:tr>
    </w:tbl>
    <w:p w14:paraId="26E709EB" w14:textId="77777777" w:rsidR="000706E8" w:rsidRPr="00296462" w:rsidRDefault="000706E8" w:rsidP="000706E8">
      <w:pPr>
        <w:rPr>
          <w:lang w:eastAsia="ko-KR"/>
        </w:rPr>
      </w:pPr>
    </w:p>
    <w:p w14:paraId="0874497A" w14:textId="77777777" w:rsidR="000706E8" w:rsidRPr="00935E33" w:rsidRDefault="000706E8" w:rsidP="000706E8">
      <w:pPr>
        <w:jc w:val="center"/>
        <w:rPr>
          <w:lang w:eastAsia="ko-KR"/>
        </w:rPr>
      </w:pPr>
    </w:p>
    <w:p w14:paraId="70337D46" w14:textId="77777777" w:rsidR="000706E8" w:rsidRDefault="000706E8" w:rsidP="000706E8">
      <w:pPr>
        <w:jc w:val="center"/>
        <w:rPr>
          <w:lang w:eastAsia="ko-KR"/>
        </w:rPr>
      </w:pPr>
      <w:r>
        <w:rPr>
          <w:lang w:eastAsia="ko-KR"/>
        </w:rPr>
        <w:t>Working Group on Spectrum</w:t>
      </w:r>
    </w:p>
    <w:p w14:paraId="20BDCA53" w14:textId="7D7994DC" w:rsidR="0032473F" w:rsidRDefault="0032473F" w:rsidP="000706E8">
      <w:pPr>
        <w:rPr>
          <w:lang w:eastAsia="ko-KR"/>
        </w:rPr>
      </w:pPr>
    </w:p>
    <w:p w14:paraId="3C50AE1D" w14:textId="77777777" w:rsidR="009D2B01" w:rsidRPr="00BC76D8" w:rsidRDefault="009D2B01" w:rsidP="00503B95">
      <w:pPr>
        <w:jc w:val="center"/>
        <w:rPr>
          <w:lang w:eastAsia="ko-KR"/>
        </w:rPr>
      </w:pPr>
    </w:p>
    <w:p w14:paraId="75211AB4" w14:textId="77777777" w:rsidR="00CE6E89" w:rsidRDefault="00E47067" w:rsidP="00E47067">
      <w:pPr>
        <w:jc w:val="center"/>
        <w:rPr>
          <w:rFonts w:eastAsia="Batang"/>
          <w:b/>
          <w:bCs/>
          <w:lang w:eastAsia="ko-KR"/>
        </w:rPr>
      </w:pPr>
      <w:r>
        <w:rPr>
          <w:rFonts w:eastAsia="Batang"/>
          <w:b/>
          <w:bCs/>
          <w:lang w:eastAsia="ko-KR"/>
        </w:rPr>
        <w:t>WORK PLAN OF WORKING GROUP ON SPECTRUM</w:t>
      </w:r>
      <w:r w:rsidR="00CE6E89">
        <w:rPr>
          <w:rFonts w:eastAsia="Batang"/>
          <w:b/>
          <w:bCs/>
          <w:lang w:eastAsia="ko-KR"/>
        </w:rPr>
        <w:t xml:space="preserve"> FOR </w:t>
      </w:r>
    </w:p>
    <w:p w14:paraId="14644219" w14:textId="34608027" w:rsidR="00503B95" w:rsidRPr="0032473F" w:rsidRDefault="00CE6E89" w:rsidP="00E47067">
      <w:pPr>
        <w:jc w:val="center"/>
        <w:rPr>
          <w:rFonts w:eastAsia="Batang"/>
          <w:b/>
          <w:bCs/>
          <w:lang w:eastAsia="ko-KR"/>
        </w:rPr>
      </w:pPr>
      <w:r>
        <w:rPr>
          <w:rFonts w:eastAsia="Batang"/>
          <w:b/>
          <w:bCs/>
          <w:lang w:eastAsia="ko-KR"/>
        </w:rPr>
        <w:t>SATRC ACTION PLAN PHASE IX</w:t>
      </w:r>
    </w:p>
    <w:p w14:paraId="7D445B9A" w14:textId="0D8D359F" w:rsidR="002E39B0" w:rsidRDefault="002E39B0">
      <w:pPr>
        <w:spacing w:after="160" w:line="259" w:lineRule="auto"/>
        <w:rPr>
          <w:rFonts w:eastAsiaTheme="minorHAnsi"/>
        </w:rPr>
      </w:pPr>
      <w:r>
        <w:rPr>
          <w:rFonts w:eastAsiaTheme="minorHAnsi"/>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5F2A75" w:rsidRPr="005F2A75" w14:paraId="149101E5" w14:textId="77777777" w:rsidTr="00031843">
        <w:trPr>
          <w:trHeight w:val="404"/>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FC6CC" w14:textId="77777777" w:rsidR="005F2A75" w:rsidRPr="005F2A75" w:rsidRDefault="005F2A75" w:rsidP="005F2A75">
            <w:pPr>
              <w:snapToGrid w:val="0"/>
              <w:rPr>
                <w:lang w:val="en-AU"/>
              </w:rPr>
            </w:pPr>
            <w:r w:rsidRPr="005F2A75">
              <w:rPr>
                <w:b/>
                <w:lang w:val="en-AU"/>
              </w:rPr>
              <w:lastRenderedPageBreak/>
              <w:t>Work Item</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6A5023" w14:textId="4C15EF36" w:rsidR="005F2A75" w:rsidRPr="005F2A75" w:rsidRDefault="005C2797" w:rsidP="00935E33">
            <w:pPr>
              <w:tabs>
                <w:tab w:val="left" w:pos="567"/>
                <w:tab w:val="left" w:pos="1134"/>
                <w:tab w:val="left" w:pos="1701"/>
                <w:tab w:val="left" w:pos="2268"/>
                <w:tab w:val="left" w:pos="2835"/>
              </w:tabs>
              <w:overflowPunct w:val="0"/>
              <w:autoSpaceDE w:val="0"/>
              <w:autoSpaceDN w:val="0"/>
              <w:adjustRightInd w:val="0"/>
              <w:jc w:val="both"/>
              <w:rPr>
                <w:rFonts w:eastAsia="SimSun"/>
                <w:b/>
                <w:bCs/>
                <w:caps/>
                <w:lang w:val="en-GB" w:eastAsia="zh-CN"/>
              </w:rPr>
            </w:pPr>
            <w:r>
              <w:rPr>
                <w:rFonts w:eastAsia="SimSun"/>
                <w:b/>
                <w:bCs/>
                <w:lang w:val="en-GB" w:eastAsia="zh-CN"/>
              </w:rPr>
              <w:t>Work Item</w:t>
            </w:r>
            <w:r w:rsidR="005650E1">
              <w:rPr>
                <w:rFonts w:eastAsia="SimSun"/>
                <w:b/>
                <w:bCs/>
                <w:lang w:val="en-GB" w:eastAsia="zh-CN"/>
              </w:rPr>
              <w:t xml:space="preserve"> </w:t>
            </w:r>
            <w:r>
              <w:rPr>
                <w:rFonts w:eastAsia="SimSun"/>
                <w:b/>
                <w:bCs/>
                <w:lang w:val="en-GB" w:eastAsia="zh-CN"/>
              </w:rPr>
              <w:t xml:space="preserve">1: </w:t>
            </w:r>
            <w:r w:rsidR="005F2A75" w:rsidRPr="005F2A75">
              <w:rPr>
                <w:rFonts w:eastAsia="SimSun"/>
                <w:b/>
                <w:bCs/>
                <w:lang w:val="en-GB" w:eastAsia="zh-CN"/>
              </w:rPr>
              <w:t>Spectrum Approaches and Regulatory Requirements for NGSO Satellite Constellations for Space-based Communication Services</w:t>
            </w:r>
          </w:p>
        </w:tc>
      </w:tr>
      <w:tr w:rsidR="005F2A75" w:rsidRPr="005F2A75" w14:paraId="13EA4DC0" w14:textId="77777777" w:rsidTr="00031843">
        <w:trPr>
          <w:trHeight w:val="228"/>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A0263FE" w14:textId="5C6CD7AF" w:rsidR="005F2A75" w:rsidRPr="005F2A75" w:rsidRDefault="005F2A75" w:rsidP="005F2A75">
            <w:pPr>
              <w:snapToGrid w:val="0"/>
              <w:rPr>
                <w:b/>
                <w:lang w:val="en-AU"/>
              </w:rPr>
            </w:pPr>
            <w:r w:rsidRPr="005F2A75">
              <w:rPr>
                <w:rFonts w:eastAsia="Batang"/>
                <w:b/>
              </w:rPr>
              <w:t>Lead Expert</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68C2CAC8" w14:textId="18FABAAD" w:rsidR="005F2A75" w:rsidRPr="005F2A75" w:rsidRDefault="00360E66" w:rsidP="005F2A75">
            <w:pPr>
              <w:jc w:val="both"/>
              <w:rPr>
                <w:bCs/>
              </w:rPr>
            </w:pPr>
            <w:r>
              <w:t xml:space="preserve">Mr. </w:t>
            </w:r>
            <w:r w:rsidR="005F2A75" w:rsidRPr="005F2A75">
              <w:t>Md. Mehfuz Bin Khaled (</w:t>
            </w:r>
            <w:r w:rsidR="005F2A75" w:rsidRPr="005F2A75">
              <w:rPr>
                <w:bCs/>
              </w:rPr>
              <w:t>BTRC)</w:t>
            </w:r>
          </w:p>
        </w:tc>
      </w:tr>
      <w:tr w:rsidR="005F2A75" w:rsidRPr="005F2A75" w14:paraId="68A54CB3" w14:textId="77777777" w:rsidTr="00031843">
        <w:trPr>
          <w:trHeight w:val="23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EC3C6BC" w14:textId="77777777" w:rsidR="005F2A75" w:rsidRPr="005F2A75" w:rsidRDefault="005F2A75" w:rsidP="005F2A75">
            <w:pPr>
              <w:snapToGrid w:val="0"/>
              <w:rPr>
                <w:rFonts w:eastAsia="Batang"/>
                <w:b/>
              </w:rPr>
            </w:pPr>
            <w:r w:rsidRPr="005F2A75">
              <w:rPr>
                <w:rFonts w:eastAsia="Batang"/>
                <w:b/>
              </w:rPr>
              <w:t>Proposed by</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E60E" w14:textId="63D68B5D" w:rsidR="005F2A75" w:rsidRPr="005F2A75" w:rsidRDefault="005F2A75" w:rsidP="005F2A75">
            <w:pPr>
              <w:jc w:val="both"/>
              <w:rPr>
                <w:bCs/>
              </w:rPr>
            </w:pPr>
            <w:r w:rsidRPr="005F2A75">
              <w:rPr>
                <w:lang w:val="en-AU" w:eastAsia="ko-KR"/>
              </w:rPr>
              <w:t>Bangladesh Telecommunication Regulatory Commission</w:t>
            </w:r>
            <w:r w:rsidR="00935E33">
              <w:rPr>
                <w:lang w:val="en-AU" w:eastAsia="ko-KR"/>
              </w:rPr>
              <w:t xml:space="preserve"> (BTRC)</w:t>
            </w:r>
          </w:p>
        </w:tc>
      </w:tr>
      <w:tr w:rsidR="005F2A75" w:rsidRPr="005F2A75" w14:paraId="12B28AE7" w14:textId="77777777" w:rsidTr="00031843">
        <w:trPr>
          <w:trHeight w:val="595"/>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87C4FE9" w14:textId="77777777" w:rsidR="005F2A75" w:rsidRPr="005F2A75" w:rsidRDefault="005F2A75" w:rsidP="005F2A75">
            <w:pPr>
              <w:snapToGrid w:val="0"/>
              <w:rPr>
                <w:b/>
                <w:lang w:val="en-AU"/>
              </w:rPr>
            </w:pPr>
            <w:r w:rsidRPr="005F2A75">
              <w:rPr>
                <w:rFonts w:eastAsia="Batang"/>
                <w:b/>
              </w:rPr>
              <w:t>Responsible Working Group</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4412722A" w14:textId="77777777" w:rsidR="005F2A75" w:rsidRPr="005F2A75" w:rsidRDefault="005F2A75" w:rsidP="005F2A75">
            <w:pPr>
              <w:tabs>
                <w:tab w:val="left" w:pos="567"/>
                <w:tab w:val="left" w:pos="1134"/>
                <w:tab w:val="left" w:pos="1701"/>
                <w:tab w:val="left" w:pos="2268"/>
                <w:tab w:val="left" w:pos="2835"/>
              </w:tabs>
              <w:overflowPunct w:val="0"/>
              <w:autoSpaceDE w:val="0"/>
              <w:autoSpaceDN w:val="0"/>
              <w:adjustRightInd w:val="0"/>
              <w:jc w:val="both"/>
              <w:rPr>
                <w:rFonts w:eastAsia="SimSun"/>
                <w:b/>
                <w:caps/>
                <w:lang w:val="en-GB" w:eastAsia="zh-CN"/>
              </w:rPr>
            </w:pPr>
            <w:r w:rsidRPr="005F2A75">
              <w:t>Working Group on Spectrum</w:t>
            </w:r>
          </w:p>
        </w:tc>
      </w:tr>
      <w:tr w:rsidR="005F2A75" w:rsidRPr="005F2A75" w14:paraId="101F1473" w14:textId="77777777" w:rsidTr="00031843">
        <w:trPr>
          <w:trHeight w:val="293"/>
        </w:trPr>
        <w:tc>
          <w:tcPr>
            <w:tcW w:w="2425" w:type="dxa"/>
            <w:tcBorders>
              <w:top w:val="single" w:sz="4" w:space="0" w:color="auto"/>
              <w:left w:val="single" w:sz="4" w:space="0" w:color="auto"/>
              <w:bottom w:val="single" w:sz="4" w:space="0" w:color="auto"/>
              <w:right w:val="single" w:sz="4" w:space="0" w:color="auto"/>
            </w:tcBorders>
            <w:hideMark/>
          </w:tcPr>
          <w:p w14:paraId="66878AFE" w14:textId="77777777" w:rsidR="005F2A75" w:rsidRPr="005F2A75" w:rsidRDefault="005F2A75" w:rsidP="005F2A75">
            <w:pPr>
              <w:snapToGrid w:val="0"/>
              <w:rPr>
                <w:rFonts w:eastAsia="휴먼명조"/>
                <w:b/>
                <w:color w:val="000000"/>
                <w:lang w:val="en-AU"/>
              </w:rPr>
            </w:pPr>
            <w:r w:rsidRPr="005F2A75">
              <w:rPr>
                <w:rFonts w:eastAsia="휴먼명조"/>
                <w:b/>
                <w:color w:val="000000"/>
                <w:lang w:val="en-AU"/>
              </w:rPr>
              <w:t>Output</w:t>
            </w:r>
          </w:p>
          <w:p w14:paraId="78EC329F" w14:textId="77777777" w:rsidR="005F2A75" w:rsidRPr="005F2A75" w:rsidRDefault="005F2A75" w:rsidP="005F2A75">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185F03BC" w14:textId="77777777" w:rsidR="005F2A75" w:rsidRPr="005F2A75" w:rsidRDefault="005F2A75" w:rsidP="005F2A75">
            <w:pPr>
              <w:overflowPunct w:val="0"/>
              <w:autoSpaceDE w:val="0"/>
              <w:autoSpaceDN w:val="0"/>
              <w:adjustRightInd w:val="0"/>
              <w:snapToGrid w:val="0"/>
              <w:jc w:val="both"/>
              <w:textAlignment w:val="baseline"/>
              <w:rPr>
                <w:rFonts w:eastAsia="Times New Roman"/>
                <w:lang w:val="en-AU" w:eastAsia="zh-CN"/>
              </w:rPr>
            </w:pPr>
            <w:r w:rsidRPr="005F2A75">
              <w:rPr>
                <w:lang w:val="en-AU" w:eastAsia="ko-KR"/>
              </w:rPr>
              <w:t>Report</w:t>
            </w:r>
          </w:p>
        </w:tc>
      </w:tr>
      <w:tr w:rsidR="005F2A75" w:rsidRPr="005F2A75" w14:paraId="089E5AC1" w14:textId="77777777" w:rsidTr="00031843">
        <w:trPr>
          <w:trHeight w:val="656"/>
        </w:trPr>
        <w:tc>
          <w:tcPr>
            <w:tcW w:w="2425" w:type="dxa"/>
            <w:tcBorders>
              <w:top w:val="single" w:sz="4" w:space="0" w:color="auto"/>
              <w:left w:val="single" w:sz="4" w:space="0" w:color="auto"/>
              <w:bottom w:val="single" w:sz="4" w:space="0" w:color="auto"/>
              <w:right w:val="single" w:sz="4" w:space="0" w:color="auto"/>
            </w:tcBorders>
            <w:hideMark/>
          </w:tcPr>
          <w:p w14:paraId="13602864" w14:textId="77777777" w:rsidR="005F2A75" w:rsidRPr="005F2A75" w:rsidRDefault="005F2A75" w:rsidP="005F2A75">
            <w:pPr>
              <w:snapToGrid w:val="0"/>
              <w:rPr>
                <w:rFonts w:eastAsia="휴먼명조"/>
                <w:b/>
                <w:color w:val="000000"/>
                <w:lang w:val="en-AU"/>
              </w:rPr>
            </w:pPr>
            <w:r w:rsidRPr="005F2A75">
              <w:rPr>
                <w:rFonts w:eastAsia="휴먼명조"/>
                <w:b/>
                <w:color w:val="000000"/>
                <w:lang w:val="en-AU"/>
              </w:rPr>
              <w:t>Background and Purpose</w:t>
            </w:r>
          </w:p>
          <w:p w14:paraId="6AFA4909" w14:textId="77777777" w:rsidR="005F2A75" w:rsidRPr="005F2A75" w:rsidRDefault="005F2A75" w:rsidP="005F2A75">
            <w:pPr>
              <w:rPr>
                <w:rFonts w:eastAsia="휴먼명조"/>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1ED0CDC4" w14:textId="77777777" w:rsidR="005F2A75" w:rsidRPr="005F2A75" w:rsidRDefault="005F2A75" w:rsidP="005F2A75">
            <w:pPr>
              <w:jc w:val="both"/>
            </w:pPr>
            <w:r w:rsidRPr="005F2A75">
              <w:t>The increasing demand for high-speed internet access, remote sensing, and other space-based communication services has led to a growing interest in Non-Geostationary Satellite Orbit (NGSO) constellations. These constellations, comprising multiple satellites orbiting the Earth at various altitudes and inclinations, offer advantages such as global coverage, low latency, and enhanced capacity compared to traditional geostationary satellites.</w:t>
            </w:r>
          </w:p>
          <w:p w14:paraId="4B729678" w14:textId="77777777" w:rsidR="005F2A75" w:rsidRPr="005F2A75" w:rsidRDefault="005F2A75" w:rsidP="005F2A75">
            <w:pPr>
              <w:jc w:val="both"/>
            </w:pPr>
          </w:p>
          <w:p w14:paraId="06035144" w14:textId="77777777" w:rsidR="005F2A75" w:rsidRPr="005F2A75" w:rsidRDefault="005F2A75" w:rsidP="005F2A75">
            <w:pPr>
              <w:jc w:val="both"/>
            </w:pPr>
            <w:r w:rsidRPr="005F2A75">
              <w:t>However, the deployment and operation of NGSO satellite constellations are subject to complex technical, regulatory, and policy challenges. Spectrum allocation</w:t>
            </w:r>
            <w:proofErr w:type="gramStart"/>
            <w:r w:rsidRPr="005F2A75">
              <w:t>, in particular, is</w:t>
            </w:r>
            <w:proofErr w:type="gramEnd"/>
            <w:r w:rsidRPr="005F2A75">
              <w:t xml:space="preserve"> a critical issue, as it determines the frequencies at which these satellites can operate without causing harmful interference to other services.</w:t>
            </w:r>
          </w:p>
          <w:p w14:paraId="48513EBF" w14:textId="77777777" w:rsidR="005F2A75" w:rsidRPr="005F2A75" w:rsidRDefault="005F2A75" w:rsidP="005F2A75">
            <w:pPr>
              <w:jc w:val="both"/>
            </w:pPr>
          </w:p>
          <w:p w14:paraId="6FE10332" w14:textId="77777777" w:rsidR="005F2A75" w:rsidRPr="005F2A75" w:rsidRDefault="005F2A75" w:rsidP="005F2A75">
            <w:pPr>
              <w:jc w:val="both"/>
            </w:pPr>
            <w:r w:rsidRPr="005F2A75">
              <w:t>The purpose of this study is to conduct a comprehensive assessment of spectrum approaches and regulatory requirements for NGSO satellite constellations, with a focus on supporting space-based communication services. By examining existing literature, engaging with stakeholders, and conducting technical and regulatory analyses, the study aims to:</w:t>
            </w:r>
          </w:p>
          <w:p w14:paraId="26447EE4" w14:textId="77777777" w:rsidR="005F2A75" w:rsidRPr="005F2A75" w:rsidRDefault="005F2A75" w:rsidP="005F2A75">
            <w:pPr>
              <w:jc w:val="both"/>
            </w:pPr>
          </w:p>
          <w:p w14:paraId="2CC4AFB2" w14:textId="77777777" w:rsidR="005F2A75" w:rsidRPr="005F2A75" w:rsidRDefault="005F2A75" w:rsidP="005F2A75">
            <w:pPr>
              <w:pStyle w:val="ListParagraph"/>
              <w:numPr>
                <w:ilvl w:val="0"/>
                <w:numId w:val="11"/>
              </w:numPr>
              <w:ind w:left="346"/>
              <w:jc w:val="both"/>
              <w:rPr>
                <w:szCs w:val="24"/>
              </w:rPr>
            </w:pPr>
            <w:r w:rsidRPr="005F2A75">
              <w:rPr>
                <w:szCs w:val="24"/>
              </w:rPr>
              <w:t>Identify the spectrum requirements of NGSO satellite constellations for various communication services, including broadband internet, satellite-based navigation, disaster management communication system, etc.</w:t>
            </w:r>
          </w:p>
          <w:p w14:paraId="1095025A" w14:textId="77777777" w:rsidR="005F2A75" w:rsidRPr="005F2A75" w:rsidRDefault="005F2A75" w:rsidP="005F2A75">
            <w:pPr>
              <w:pStyle w:val="ListParagraph"/>
              <w:numPr>
                <w:ilvl w:val="0"/>
                <w:numId w:val="11"/>
              </w:numPr>
              <w:ind w:left="346"/>
              <w:jc w:val="both"/>
              <w:rPr>
                <w:szCs w:val="24"/>
              </w:rPr>
            </w:pPr>
            <w:r w:rsidRPr="005F2A75">
              <w:rPr>
                <w:szCs w:val="24"/>
              </w:rPr>
              <w:t>Review prevailing regulations in SATRC countries governing spectrum allocation and coordination for NGSO satellite systems.</w:t>
            </w:r>
          </w:p>
          <w:p w14:paraId="3F88037F" w14:textId="77777777" w:rsidR="005F2A75" w:rsidRPr="005F2A75" w:rsidRDefault="005F2A75" w:rsidP="005F2A75">
            <w:pPr>
              <w:pStyle w:val="ListParagraph"/>
              <w:numPr>
                <w:ilvl w:val="0"/>
                <w:numId w:val="11"/>
              </w:numPr>
              <w:ind w:left="346"/>
              <w:jc w:val="both"/>
              <w:rPr>
                <w:szCs w:val="24"/>
              </w:rPr>
            </w:pPr>
            <w:r w:rsidRPr="005F2A75">
              <w:rPr>
                <w:szCs w:val="24"/>
              </w:rPr>
              <w:t>Study the socio-economic impact of NGSO satellite services over other prevailing services.</w:t>
            </w:r>
          </w:p>
          <w:p w14:paraId="5FFAFFF1" w14:textId="77777777" w:rsidR="005F2A75" w:rsidRPr="005F2A75" w:rsidRDefault="005F2A75" w:rsidP="005F2A75">
            <w:pPr>
              <w:pStyle w:val="ListParagraph"/>
              <w:numPr>
                <w:ilvl w:val="0"/>
                <w:numId w:val="11"/>
              </w:numPr>
              <w:ind w:left="346"/>
              <w:jc w:val="both"/>
              <w:rPr>
                <w:szCs w:val="24"/>
              </w:rPr>
            </w:pPr>
            <w:r w:rsidRPr="005F2A75">
              <w:rPr>
                <w:szCs w:val="24"/>
              </w:rPr>
              <w:t>Develop policy recommendations to optimize spectrum allocation and regulatory frameworks, ensuring the efficient and equitable use of the radio frequency spectrum while promoting innovation and competition in the space-based communication sector.</w:t>
            </w:r>
          </w:p>
          <w:p w14:paraId="3B39B477" w14:textId="77777777" w:rsidR="005F2A75" w:rsidRPr="005F2A75" w:rsidRDefault="005F2A75" w:rsidP="005F2A75">
            <w:pPr>
              <w:pStyle w:val="ListParagraph"/>
              <w:numPr>
                <w:ilvl w:val="0"/>
                <w:numId w:val="11"/>
              </w:numPr>
              <w:ind w:left="346"/>
              <w:jc w:val="both"/>
              <w:rPr>
                <w:szCs w:val="24"/>
              </w:rPr>
            </w:pPr>
            <w:r w:rsidRPr="005F2A75">
              <w:rPr>
                <w:szCs w:val="24"/>
              </w:rPr>
              <w:t>Provide insights and best practices through case studies of existing NGSO satellite constellations, highlighting regulatory challenges and success factors for deployment and operation.</w:t>
            </w:r>
          </w:p>
          <w:p w14:paraId="2FCD12FF" w14:textId="77777777" w:rsidR="005F2A75" w:rsidRPr="005F2A75" w:rsidRDefault="005F2A75" w:rsidP="005F2A75">
            <w:pPr>
              <w:pStyle w:val="ListParagraph"/>
              <w:numPr>
                <w:ilvl w:val="0"/>
                <w:numId w:val="11"/>
              </w:numPr>
              <w:ind w:left="346"/>
              <w:jc w:val="both"/>
              <w:rPr>
                <w:szCs w:val="24"/>
              </w:rPr>
            </w:pPr>
            <w:r w:rsidRPr="005F2A75">
              <w:rPr>
                <w:szCs w:val="24"/>
              </w:rPr>
              <w:t>Disseminate findings and recommendations to regulatory bodies, policymakers, industry associations of SATRC countries, to facilitate informed decision-making and promote dialogue on spectrum management in the context of NGSO satellite constellations.</w:t>
            </w:r>
          </w:p>
          <w:p w14:paraId="695E8B57" w14:textId="77777777" w:rsidR="005F2A75" w:rsidRPr="005F2A75" w:rsidRDefault="005F2A75" w:rsidP="005F2A75">
            <w:pPr>
              <w:ind w:left="-14"/>
              <w:jc w:val="both"/>
            </w:pPr>
          </w:p>
          <w:p w14:paraId="6B14661D" w14:textId="77777777" w:rsidR="005F2A75" w:rsidRPr="005F2A75" w:rsidRDefault="005F2A75" w:rsidP="005F2A75">
            <w:pPr>
              <w:jc w:val="both"/>
            </w:pPr>
            <w:r w:rsidRPr="005F2A75">
              <w:t xml:space="preserve">Overall, the study aims to contribute to the development of informed policies and regulatory frameworks that balance the interests of </w:t>
            </w:r>
            <w:r w:rsidRPr="005F2A75">
              <w:lastRenderedPageBreak/>
              <w:t>stakeholders, promote technological innovation, and maximize the socioeconomic benefits of NGSO satellite constellations for space-based communication services.</w:t>
            </w:r>
          </w:p>
        </w:tc>
      </w:tr>
      <w:tr w:rsidR="005F2A75" w:rsidRPr="005F2A75" w14:paraId="52D82AD2" w14:textId="77777777" w:rsidTr="00031843">
        <w:trPr>
          <w:trHeight w:val="260"/>
        </w:trPr>
        <w:tc>
          <w:tcPr>
            <w:tcW w:w="2425" w:type="dxa"/>
            <w:tcBorders>
              <w:top w:val="single" w:sz="4" w:space="0" w:color="auto"/>
              <w:left w:val="single" w:sz="4" w:space="0" w:color="auto"/>
              <w:bottom w:val="single" w:sz="4" w:space="0" w:color="auto"/>
              <w:right w:val="single" w:sz="4" w:space="0" w:color="auto"/>
            </w:tcBorders>
            <w:hideMark/>
          </w:tcPr>
          <w:p w14:paraId="3E0C4719" w14:textId="77777777" w:rsidR="005F2A75" w:rsidRPr="005F2A75" w:rsidRDefault="005F2A75" w:rsidP="005F2A75">
            <w:pPr>
              <w:snapToGrid w:val="0"/>
              <w:rPr>
                <w:rFonts w:eastAsia="휴먼명조"/>
                <w:b/>
                <w:color w:val="000000"/>
                <w:lang w:val="en-AU"/>
              </w:rPr>
            </w:pPr>
            <w:r w:rsidRPr="005F2A75">
              <w:rPr>
                <w:rFonts w:eastAsia="휴먼명조"/>
                <w:b/>
                <w:color w:val="000000"/>
                <w:lang w:val="en-AU"/>
              </w:rPr>
              <w:lastRenderedPageBreak/>
              <w:t>Scope</w:t>
            </w:r>
          </w:p>
          <w:p w14:paraId="781071A1" w14:textId="77777777" w:rsidR="005F2A75" w:rsidRPr="005F2A75" w:rsidRDefault="005F2A75" w:rsidP="005F2A75">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29E42EBE" w14:textId="77777777" w:rsidR="005F2A75" w:rsidRPr="005F2A75" w:rsidRDefault="005F2A75" w:rsidP="005F2A75">
            <w:pPr>
              <w:autoSpaceDE w:val="0"/>
              <w:autoSpaceDN w:val="0"/>
              <w:adjustRightInd w:val="0"/>
              <w:jc w:val="both"/>
            </w:pPr>
            <w:r w:rsidRPr="005F2A75">
              <w:t>The scope of this study encompasses a range of technical, regulatory, and policy considerations related to the deployment and operation of NGSO satellite constellations for communication services.</w:t>
            </w:r>
          </w:p>
          <w:p w14:paraId="31E1EF3D" w14:textId="77777777" w:rsidR="005F2A75" w:rsidRPr="005F2A75" w:rsidRDefault="005F2A75" w:rsidP="005F2A75">
            <w:pPr>
              <w:autoSpaceDE w:val="0"/>
              <w:autoSpaceDN w:val="0"/>
              <w:adjustRightInd w:val="0"/>
              <w:jc w:val="both"/>
            </w:pPr>
          </w:p>
          <w:p w14:paraId="43A3C430" w14:textId="77777777" w:rsidR="005F2A75" w:rsidRDefault="005F2A75" w:rsidP="005F2A75">
            <w:pPr>
              <w:autoSpaceDE w:val="0"/>
              <w:autoSpaceDN w:val="0"/>
              <w:adjustRightInd w:val="0"/>
              <w:jc w:val="both"/>
            </w:pPr>
            <w:r w:rsidRPr="005F2A75">
              <w:t>The scope of this study includes the following:</w:t>
            </w:r>
          </w:p>
          <w:p w14:paraId="71CCAF8B" w14:textId="77777777" w:rsidR="00DA0CC2" w:rsidRPr="005F2A75" w:rsidRDefault="00DA0CC2" w:rsidP="005F2A75">
            <w:pPr>
              <w:autoSpaceDE w:val="0"/>
              <w:autoSpaceDN w:val="0"/>
              <w:adjustRightInd w:val="0"/>
              <w:jc w:val="both"/>
            </w:pPr>
          </w:p>
          <w:p w14:paraId="7CAA34C8" w14:textId="77777777" w:rsidR="005F2A75" w:rsidRPr="005F2A75" w:rsidRDefault="005F2A75" w:rsidP="005F2A75">
            <w:pPr>
              <w:pStyle w:val="ListParagraph"/>
              <w:numPr>
                <w:ilvl w:val="0"/>
                <w:numId w:val="18"/>
              </w:numPr>
              <w:adjustRightInd w:val="0"/>
              <w:spacing w:after="120"/>
              <w:ind w:left="346"/>
              <w:jc w:val="both"/>
              <w:rPr>
                <w:szCs w:val="24"/>
              </w:rPr>
            </w:pPr>
            <w:r w:rsidRPr="005F2A75">
              <w:rPr>
                <w:szCs w:val="24"/>
              </w:rPr>
              <w:t>Spectrum Approaches</w:t>
            </w:r>
          </w:p>
          <w:p w14:paraId="28B7EA92" w14:textId="77777777" w:rsidR="005F2A75" w:rsidRPr="00DA0CC2" w:rsidRDefault="005F2A75" w:rsidP="00DA0CC2">
            <w:pPr>
              <w:pStyle w:val="ListParagraph"/>
              <w:numPr>
                <w:ilvl w:val="0"/>
                <w:numId w:val="20"/>
              </w:numPr>
              <w:overflowPunct w:val="0"/>
              <w:adjustRightInd w:val="0"/>
              <w:snapToGrid w:val="0"/>
              <w:ind w:left="621" w:hanging="270"/>
              <w:contextualSpacing/>
              <w:jc w:val="both"/>
              <w:textAlignment w:val="baseline"/>
              <w:rPr>
                <w:bCs/>
                <w:lang w:val="en-AU" w:eastAsia="ko-KR"/>
              </w:rPr>
            </w:pPr>
            <w:r w:rsidRPr="00DA0CC2">
              <w:rPr>
                <w:bCs/>
                <w:lang w:val="en-AU" w:eastAsia="ko-KR"/>
              </w:rPr>
              <w:t>Evaluate the spectrum requirements for NGSO satellite constellations, considering various communication services such as broadband internet, satellite-based navigation, and other emerging applications.</w:t>
            </w:r>
          </w:p>
          <w:p w14:paraId="32AEBE14" w14:textId="77777777" w:rsidR="005F2A75" w:rsidRPr="00DA0CC2" w:rsidRDefault="005F2A75" w:rsidP="00DA0CC2">
            <w:pPr>
              <w:pStyle w:val="ListParagraph"/>
              <w:numPr>
                <w:ilvl w:val="0"/>
                <w:numId w:val="20"/>
              </w:numPr>
              <w:overflowPunct w:val="0"/>
              <w:adjustRightInd w:val="0"/>
              <w:snapToGrid w:val="0"/>
              <w:ind w:left="621" w:hanging="270"/>
              <w:contextualSpacing/>
              <w:jc w:val="both"/>
              <w:textAlignment w:val="baseline"/>
              <w:rPr>
                <w:bCs/>
                <w:lang w:val="en-AU" w:eastAsia="ko-KR"/>
              </w:rPr>
            </w:pPr>
            <w:r w:rsidRPr="00DA0CC2">
              <w:rPr>
                <w:bCs/>
                <w:lang w:val="en-AU" w:eastAsia="ko-KR"/>
              </w:rPr>
              <w:t>Assess the bandwidth, frequency bands, and any other technical parameters needed to support efficient and reliable communication links within NGSO constellations and between satellites and ground stations.</w:t>
            </w:r>
          </w:p>
          <w:p w14:paraId="74BED357" w14:textId="77777777" w:rsidR="005F2A75" w:rsidRPr="005F2A75" w:rsidRDefault="005F2A75" w:rsidP="005F2A75">
            <w:pPr>
              <w:pStyle w:val="ListParagraph"/>
              <w:numPr>
                <w:ilvl w:val="0"/>
                <w:numId w:val="18"/>
              </w:numPr>
              <w:adjustRightInd w:val="0"/>
              <w:spacing w:after="120"/>
              <w:ind w:left="346"/>
              <w:jc w:val="both"/>
              <w:rPr>
                <w:szCs w:val="24"/>
              </w:rPr>
            </w:pPr>
            <w:r w:rsidRPr="005F2A75">
              <w:rPr>
                <w:szCs w:val="24"/>
              </w:rPr>
              <w:t>Regulatory Framework Review</w:t>
            </w:r>
          </w:p>
          <w:p w14:paraId="57BE94C9" w14:textId="77777777" w:rsidR="005F2A75" w:rsidRPr="00DA0CC2" w:rsidRDefault="005F2A75" w:rsidP="00DA0CC2">
            <w:pPr>
              <w:pStyle w:val="ListParagraph"/>
              <w:numPr>
                <w:ilvl w:val="0"/>
                <w:numId w:val="20"/>
              </w:numPr>
              <w:overflowPunct w:val="0"/>
              <w:adjustRightInd w:val="0"/>
              <w:snapToGrid w:val="0"/>
              <w:ind w:left="621" w:hanging="270"/>
              <w:contextualSpacing/>
              <w:jc w:val="both"/>
              <w:textAlignment w:val="baseline"/>
              <w:rPr>
                <w:bCs/>
                <w:lang w:val="en-AU" w:eastAsia="ko-KR"/>
              </w:rPr>
            </w:pPr>
            <w:r w:rsidRPr="00DA0CC2">
              <w:rPr>
                <w:bCs/>
                <w:lang w:val="en-AU" w:eastAsia="ko-KR"/>
              </w:rPr>
              <w:t>Examine international, regional, and national regulations governing spectrum allocation, coordination, and licensing for NGSO satellite systems.</w:t>
            </w:r>
          </w:p>
          <w:p w14:paraId="455EB750" w14:textId="77777777" w:rsidR="005F2A75" w:rsidRPr="00DA0CC2" w:rsidRDefault="005F2A75" w:rsidP="00DA0CC2">
            <w:pPr>
              <w:pStyle w:val="ListParagraph"/>
              <w:numPr>
                <w:ilvl w:val="0"/>
                <w:numId w:val="20"/>
              </w:numPr>
              <w:overflowPunct w:val="0"/>
              <w:adjustRightInd w:val="0"/>
              <w:snapToGrid w:val="0"/>
              <w:ind w:left="621" w:hanging="270"/>
              <w:contextualSpacing/>
              <w:jc w:val="both"/>
              <w:textAlignment w:val="baseline"/>
              <w:rPr>
                <w:bCs/>
                <w:lang w:val="en-AU" w:eastAsia="ko-KR"/>
              </w:rPr>
            </w:pPr>
            <w:r w:rsidRPr="00DA0CC2">
              <w:rPr>
                <w:bCs/>
                <w:lang w:val="en-AU" w:eastAsia="ko-KR"/>
              </w:rPr>
              <w:t>Identify key regulatory bodies and stakeholders involved in spectrum management for space-based communication services.</w:t>
            </w:r>
          </w:p>
          <w:p w14:paraId="5DAB5F2A" w14:textId="77777777" w:rsidR="005F2A75" w:rsidRDefault="005F2A75" w:rsidP="00DA0CC2">
            <w:pPr>
              <w:pStyle w:val="ListParagraph"/>
              <w:numPr>
                <w:ilvl w:val="0"/>
                <w:numId w:val="20"/>
              </w:numPr>
              <w:overflowPunct w:val="0"/>
              <w:adjustRightInd w:val="0"/>
              <w:snapToGrid w:val="0"/>
              <w:ind w:left="621" w:hanging="270"/>
              <w:contextualSpacing/>
              <w:jc w:val="both"/>
              <w:textAlignment w:val="baseline"/>
              <w:rPr>
                <w:bCs/>
                <w:lang w:val="en-AU" w:eastAsia="ko-KR"/>
              </w:rPr>
            </w:pPr>
            <w:r w:rsidRPr="00DA0CC2">
              <w:rPr>
                <w:bCs/>
                <w:lang w:val="en-AU" w:eastAsia="ko-KR"/>
              </w:rPr>
              <w:t>Analyze regulatory trends and developments, including initiatives aimed at facilitating the deployment of NGSO constellations while ensuring spectrum efficiency and interference avoidance.</w:t>
            </w:r>
          </w:p>
          <w:p w14:paraId="4955E09C" w14:textId="77777777" w:rsidR="00DA0CC2" w:rsidRPr="00DA0CC2" w:rsidRDefault="00DA0CC2" w:rsidP="00DA0CC2">
            <w:pPr>
              <w:pStyle w:val="ListParagraph"/>
              <w:overflowPunct w:val="0"/>
              <w:adjustRightInd w:val="0"/>
              <w:snapToGrid w:val="0"/>
              <w:ind w:left="621"/>
              <w:contextualSpacing/>
              <w:jc w:val="both"/>
              <w:textAlignment w:val="baseline"/>
              <w:rPr>
                <w:bCs/>
                <w:lang w:val="en-AU" w:eastAsia="ko-KR"/>
              </w:rPr>
            </w:pPr>
          </w:p>
          <w:p w14:paraId="126EA5B4" w14:textId="77777777" w:rsidR="005F2A75" w:rsidRPr="005F2A75" w:rsidRDefault="005F2A75" w:rsidP="005F2A75">
            <w:pPr>
              <w:pStyle w:val="ListParagraph"/>
              <w:numPr>
                <w:ilvl w:val="0"/>
                <w:numId w:val="18"/>
              </w:numPr>
              <w:adjustRightInd w:val="0"/>
              <w:spacing w:after="120"/>
              <w:ind w:left="346"/>
              <w:jc w:val="both"/>
              <w:rPr>
                <w:szCs w:val="24"/>
              </w:rPr>
            </w:pPr>
            <w:r w:rsidRPr="005F2A75">
              <w:rPr>
                <w:szCs w:val="24"/>
              </w:rPr>
              <w:t>Policy Recommendations and Best Practices:</w:t>
            </w:r>
          </w:p>
          <w:p w14:paraId="39D79CE5" w14:textId="77777777" w:rsidR="005F2A75" w:rsidRPr="00DA0CC2" w:rsidRDefault="005F2A75" w:rsidP="00DA0CC2">
            <w:pPr>
              <w:pStyle w:val="ListParagraph"/>
              <w:numPr>
                <w:ilvl w:val="0"/>
                <w:numId w:val="20"/>
              </w:numPr>
              <w:overflowPunct w:val="0"/>
              <w:adjustRightInd w:val="0"/>
              <w:snapToGrid w:val="0"/>
              <w:ind w:left="621" w:hanging="270"/>
              <w:contextualSpacing/>
              <w:jc w:val="both"/>
              <w:textAlignment w:val="baseline"/>
              <w:rPr>
                <w:bCs/>
                <w:lang w:val="en-AU" w:eastAsia="ko-KR"/>
              </w:rPr>
            </w:pPr>
            <w:r w:rsidRPr="00DA0CC2">
              <w:rPr>
                <w:bCs/>
                <w:lang w:val="en-AU" w:eastAsia="ko-KR"/>
              </w:rPr>
              <w:t>Develop policy recommendations to optimize spectrum allocation and regulatory frameworks for NGSO satellite constellations, balancing the need for spectrum access, innovation, and spectrum efficiency with the protection of incumbent users and spectrum integrity.</w:t>
            </w:r>
          </w:p>
          <w:p w14:paraId="1FAAC101" w14:textId="77777777" w:rsidR="005F2A75" w:rsidRDefault="005F2A75" w:rsidP="00DA0CC2">
            <w:pPr>
              <w:pStyle w:val="ListParagraph"/>
              <w:numPr>
                <w:ilvl w:val="0"/>
                <w:numId w:val="20"/>
              </w:numPr>
              <w:overflowPunct w:val="0"/>
              <w:adjustRightInd w:val="0"/>
              <w:snapToGrid w:val="0"/>
              <w:ind w:left="621" w:hanging="270"/>
              <w:contextualSpacing/>
              <w:jc w:val="both"/>
              <w:textAlignment w:val="baseline"/>
              <w:rPr>
                <w:bCs/>
                <w:lang w:val="en-AU" w:eastAsia="ko-KR"/>
              </w:rPr>
            </w:pPr>
            <w:r w:rsidRPr="00DA0CC2">
              <w:rPr>
                <w:bCs/>
                <w:lang w:val="en-AU" w:eastAsia="ko-KR"/>
              </w:rPr>
              <w:t>Propose best practices for spectrum sharing, licensing processes, coordination mechanisms, and spectrum monitoring and enforcement to promote fair competition, investment certainty, and regulatory compliance in the space-based communication sector.</w:t>
            </w:r>
          </w:p>
          <w:p w14:paraId="3CE9F8F7" w14:textId="77777777" w:rsidR="00DA0CC2" w:rsidRPr="00DA0CC2" w:rsidRDefault="00DA0CC2" w:rsidP="00DA0CC2">
            <w:pPr>
              <w:pStyle w:val="ListParagraph"/>
              <w:overflowPunct w:val="0"/>
              <w:adjustRightInd w:val="0"/>
              <w:snapToGrid w:val="0"/>
              <w:ind w:left="353"/>
              <w:contextualSpacing/>
              <w:jc w:val="both"/>
              <w:textAlignment w:val="baseline"/>
              <w:rPr>
                <w:bCs/>
                <w:lang w:val="en-AU" w:eastAsia="ko-KR"/>
              </w:rPr>
            </w:pPr>
          </w:p>
          <w:p w14:paraId="74BB0599" w14:textId="77777777" w:rsidR="005F2A75" w:rsidRPr="005F2A75" w:rsidRDefault="005F2A75" w:rsidP="005F2A75">
            <w:pPr>
              <w:pStyle w:val="ListParagraph"/>
              <w:numPr>
                <w:ilvl w:val="0"/>
                <w:numId w:val="18"/>
              </w:numPr>
              <w:adjustRightInd w:val="0"/>
              <w:spacing w:after="120"/>
              <w:ind w:left="346"/>
              <w:jc w:val="both"/>
              <w:rPr>
                <w:szCs w:val="24"/>
              </w:rPr>
            </w:pPr>
            <w:r w:rsidRPr="005F2A75">
              <w:rPr>
                <w:szCs w:val="24"/>
              </w:rPr>
              <w:t>Case Studies and Comparative Analysis:</w:t>
            </w:r>
          </w:p>
          <w:p w14:paraId="45D2AE4D" w14:textId="77777777" w:rsidR="005F2A75" w:rsidRPr="00DA0CC2" w:rsidRDefault="005F2A75" w:rsidP="00DA0CC2">
            <w:pPr>
              <w:pStyle w:val="ListParagraph"/>
              <w:numPr>
                <w:ilvl w:val="0"/>
                <w:numId w:val="20"/>
              </w:numPr>
              <w:overflowPunct w:val="0"/>
              <w:adjustRightInd w:val="0"/>
              <w:snapToGrid w:val="0"/>
              <w:ind w:left="621" w:hanging="270"/>
              <w:contextualSpacing/>
              <w:jc w:val="both"/>
              <w:textAlignment w:val="baseline"/>
              <w:rPr>
                <w:bCs/>
                <w:lang w:val="en-AU" w:eastAsia="ko-KR"/>
              </w:rPr>
            </w:pPr>
            <w:r w:rsidRPr="00DA0CC2">
              <w:rPr>
                <w:bCs/>
                <w:lang w:val="en-AU" w:eastAsia="ko-KR"/>
              </w:rPr>
              <w:t>Conduct case studies of existing NGSO satellite constellations, analyzing their regulatory approval processes, spectrum management strategies, and operational performance in different geographical regions and market segments.</w:t>
            </w:r>
          </w:p>
          <w:p w14:paraId="3E759338" w14:textId="77777777" w:rsidR="005F2A75" w:rsidRPr="00DA0CC2" w:rsidRDefault="005F2A75" w:rsidP="00DA0CC2">
            <w:pPr>
              <w:pStyle w:val="ListParagraph"/>
              <w:numPr>
                <w:ilvl w:val="0"/>
                <w:numId w:val="20"/>
              </w:numPr>
              <w:overflowPunct w:val="0"/>
              <w:adjustRightInd w:val="0"/>
              <w:snapToGrid w:val="0"/>
              <w:ind w:left="621" w:hanging="270"/>
              <w:contextualSpacing/>
              <w:jc w:val="both"/>
              <w:textAlignment w:val="baseline"/>
              <w:rPr>
                <w:bCs/>
                <w:lang w:val="en-AU" w:eastAsia="ko-KR"/>
              </w:rPr>
            </w:pPr>
            <w:r w:rsidRPr="00DA0CC2">
              <w:rPr>
                <w:bCs/>
                <w:lang w:val="en-AU" w:eastAsia="ko-KR"/>
              </w:rPr>
              <w:t xml:space="preserve">Compare and contrast regulatory approaches and spectrum policies adopted by SATRC countries and international organizations to identify lessons learned, success factors, and </w:t>
            </w:r>
            <w:r w:rsidRPr="00DA0CC2">
              <w:rPr>
                <w:bCs/>
                <w:lang w:val="en-AU" w:eastAsia="ko-KR"/>
              </w:rPr>
              <w:lastRenderedPageBreak/>
              <w:t>areas for improvement in supporting NGSO satellite constellations for space-based communication services.</w:t>
            </w:r>
          </w:p>
          <w:p w14:paraId="6816DA7E" w14:textId="77777777" w:rsidR="00DA0CC2" w:rsidRDefault="00DA0CC2" w:rsidP="005F2A75">
            <w:pPr>
              <w:autoSpaceDE w:val="0"/>
              <w:autoSpaceDN w:val="0"/>
              <w:adjustRightInd w:val="0"/>
              <w:jc w:val="both"/>
            </w:pPr>
          </w:p>
          <w:p w14:paraId="3F9D9D9E" w14:textId="6A841497" w:rsidR="005F2A75" w:rsidRPr="005F2A75" w:rsidRDefault="005F2A75" w:rsidP="005F2A75">
            <w:pPr>
              <w:autoSpaceDE w:val="0"/>
              <w:autoSpaceDN w:val="0"/>
              <w:adjustRightInd w:val="0"/>
              <w:jc w:val="both"/>
            </w:pPr>
            <w:r w:rsidRPr="005F2A75">
              <w:t>By addressing these aspects within the scope of this study, stakeholders can gain valuable insights into the spectrum-related challenges and opportunities associated with NGSO satellite constellations and inform evidence-based decision-making for policy development, regulatory reform, and technology innovation in the space communication sector.</w:t>
            </w:r>
          </w:p>
          <w:p w14:paraId="1CB47ACF" w14:textId="77777777" w:rsidR="005F2A75" w:rsidRPr="005F2A75" w:rsidRDefault="005F2A75" w:rsidP="005F2A75">
            <w:pPr>
              <w:jc w:val="both"/>
              <w:rPr>
                <w:lang w:val="en-AU" w:eastAsia="ko-KR"/>
              </w:rPr>
            </w:pPr>
          </w:p>
        </w:tc>
      </w:tr>
      <w:tr w:rsidR="005F2A75" w:rsidRPr="005F2A75" w14:paraId="2C35FFF8" w14:textId="77777777" w:rsidTr="00031843">
        <w:trPr>
          <w:trHeight w:val="70"/>
        </w:trPr>
        <w:tc>
          <w:tcPr>
            <w:tcW w:w="2425" w:type="dxa"/>
            <w:tcBorders>
              <w:top w:val="single" w:sz="4" w:space="0" w:color="auto"/>
              <w:left w:val="single" w:sz="4" w:space="0" w:color="auto"/>
              <w:bottom w:val="single" w:sz="4" w:space="0" w:color="auto"/>
              <w:right w:val="single" w:sz="4" w:space="0" w:color="auto"/>
            </w:tcBorders>
          </w:tcPr>
          <w:p w14:paraId="49EF890A" w14:textId="77777777" w:rsidR="005F2A75" w:rsidRPr="005F2A75" w:rsidRDefault="005F2A75" w:rsidP="005F2A75">
            <w:pPr>
              <w:snapToGrid w:val="0"/>
              <w:rPr>
                <w:rFonts w:eastAsia="휴먼명조"/>
                <w:b/>
                <w:color w:val="000000"/>
                <w:lang w:val="en-AU"/>
              </w:rPr>
            </w:pPr>
            <w:r w:rsidRPr="005F2A75">
              <w:rPr>
                <w:rFonts w:eastAsia="휴먼명조"/>
                <w:b/>
                <w:color w:val="000000"/>
                <w:lang w:val="en-AU"/>
              </w:rPr>
              <w:lastRenderedPageBreak/>
              <w:t>How the output will be beneficial for SATRC Members</w:t>
            </w:r>
          </w:p>
        </w:tc>
        <w:tc>
          <w:tcPr>
            <w:tcW w:w="7020" w:type="dxa"/>
            <w:tcBorders>
              <w:top w:val="single" w:sz="4" w:space="0" w:color="auto"/>
              <w:left w:val="single" w:sz="4" w:space="0" w:color="auto"/>
              <w:bottom w:val="single" w:sz="4" w:space="0" w:color="auto"/>
              <w:right w:val="single" w:sz="4" w:space="0" w:color="auto"/>
            </w:tcBorders>
          </w:tcPr>
          <w:p w14:paraId="05691ACE" w14:textId="77777777" w:rsidR="005F2A75" w:rsidRPr="005F2A75" w:rsidRDefault="005F2A75" w:rsidP="005F2A75">
            <w:pPr>
              <w:shd w:val="clear" w:color="auto" w:fill="FFFFFF"/>
              <w:jc w:val="both"/>
              <w:textAlignment w:val="baseline"/>
              <w:rPr>
                <w:lang w:val="en-AU" w:eastAsia="ko-KR"/>
              </w:rPr>
            </w:pPr>
            <w:r w:rsidRPr="005F2A75">
              <w:rPr>
                <w:lang w:val="en-AU" w:eastAsia="ko-KR"/>
              </w:rPr>
              <w:t>The study is expected to offer several benefits to SATRC members involved in the development, deployment, and regulation of NGSO satellite systems. The output will help SATRC countries to adapt appropriate regulations and policies for NGSO satellite constellations. Overall, the study would serve as a valuable resource for policymakers and regulators of SATRC countries.</w:t>
            </w:r>
          </w:p>
        </w:tc>
      </w:tr>
      <w:tr w:rsidR="005F2A75" w:rsidRPr="005F2A75" w14:paraId="3E2DBB58" w14:textId="77777777" w:rsidTr="00031843">
        <w:trPr>
          <w:trHeight w:val="467"/>
        </w:trPr>
        <w:tc>
          <w:tcPr>
            <w:tcW w:w="2425" w:type="dxa"/>
            <w:tcBorders>
              <w:top w:val="single" w:sz="4" w:space="0" w:color="auto"/>
              <w:left w:val="single" w:sz="4" w:space="0" w:color="auto"/>
              <w:bottom w:val="single" w:sz="4" w:space="0" w:color="auto"/>
              <w:right w:val="single" w:sz="4" w:space="0" w:color="auto"/>
            </w:tcBorders>
          </w:tcPr>
          <w:p w14:paraId="2EA98A3D" w14:textId="77777777" w:rsidR="005F2A75" w:rsidRPr="005F2A75" w:rsidRDefault="005F2A75" w:rsidP="005F2A75">
            <w:pPr>
              <w:snapToGrid w:val="0"/>
              <w:rPr>
                <w:rFonts w:eastAsia="휴먼명조"/>
                <w:b/>
                <w:color w:val="000000"/>
                <w:lang w:val="en-AU"/>
              </w:rPr>
            </w:pPr>
            <w:r w:rsidRPr="005F2A75">
              <w:rPr>
                <w:rFonts w:eastAsia="Batang"/>
                <w:b/>
              </w:rPr>
              <w:t>Time Frame</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39290207" w14:textId="77777777" w:rsidR="005F2A75" w:rsidRPr="00DA0CC2" w:rsidRDefault="005F2A75" w:rsidP="00DA0CC2">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Development of the draft Questionnaire (April 2024)</w:t>
            </w:r>
          </w:p>
          <w:p w14:paraId="753FA566" w14:textId="77777777" w:rsidR="005F2A75" w:rsidRPr="00DA0CC2" w:rsidRDefault="005F2A75" w:rsidP="00DA0CC2">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Approval of the Questionnaire at the first meeting of the Working Group on Spectrum (May 2024)</w:t>
            </w:r>
          </w:p>
          <w:p w14:paraId="25B9389C" w14:textId="77777777" w:rsidR="005F2A75" w:rsidRPr="00DA0CC2" w:rsidRDefault="005F2A75" w:rsidP="00DA0CC2">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Circulation of the Questionnaire to SATRC Members (May 2024)</w:t>
            </w:r>
          </w:p>
          <w:p w14:paraId="4DBD8A91" w14:textId="77777777" w:rsidR="005F2A75" w:rsidRPr="00DA0CC2" w:rsidRDefault="005F2A75" w:rsidP="00DA0CC2">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 xml:space="preserve">Response to the Questionnaire received from SATRC Members (August 2024) </w:t>
            </w:r>
          </w:p>
          <w:p w14:paraId="7B79CAF8" w14:textId="77777777" w:rsidR="005F2A75" w:rsidRPr="00DA0CC2" w:rsidRDefault="005F2A75" w:rsidP="00DA0CC2">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Development of the first version of the draft Report (November 2024)</w:t>
            </w:r>
          </w:p>
          <w:p w14:paraId="0A6C7453" w14:textId="77777777" w:rsidR="005F2A75" w:rsidRPr="00DA0CC2" w:rsidRDefault="005F2A75" w:rsidP="00DA0CC2">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Discussion on the first version of the draft Report (February 2025)</w:t>
            </w:r>
          </w:p>
          <w:p w14:paraId="7DB73ABD" w14:textId="77777777" w:rsidR="005F2A75" w:rsidRPr="00DA0CC2" w:rsidRDefault="005F2A75" w:rsidP="00DA0CC2">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 xml:space="preserve">Development of the second version of the draft Report (April 2025) </w:t>
            </w:r>
          </w:p>
          <w:p w14:paraId="79555367" w14:textId="77777777" w:rsidR="005F2A75" w:rsidRPr="00DA0CC2" w:rsidRDefault="005F2A75" w:rsidP="00DA0CC2">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Discussion on the second version of the draft Report (May 2025)</w:t>
            </w:r>
          </w:p>
          <w:p w14:paraId="596D823D" w14:textId="77777777" w:rsidR="005F2A75" w:rsidRPr="00DA0CC2" w:rsidRDefault="005F2A75" w:rsidP="00DA0CC2">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 xml:space="preserve">Development of the third version of the draft Report (June 2025) </w:t>
            </w:r>
          </w:p>
          <w:p w14:paraId="592A46AF" w14:textId="77777777" w:rsidR="005F2A75" w:rsidRPr="00DA0CC2" w:rsidRDefault="005F2A75" w:rsidP="00DA0CC2">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Discussion on the third version of the draft Report (July 2025)</w:t>
            </w:r>
          </w:p>
          <w:p w14:paraId="45E69053" w14:textId="77777777" w:rsidR="005F2A75" w:rsidRPr="00DA0CC2" w:rsidRDefault="005F2A75" w:rsidP="00DA0CC2">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Development of the final version of draft report (August 2025)</w:t>
            </w:r>
          </w:p>
          <w:p w14:paraId="393B9772" w14:textId="77777777" w:rsidR="005F2A75" w:rsidRPr="005F2A75" w:rsidRDefault="005F2A75" w:rsidP="00DA0CC2">
            <w:pPr>
              <w:pStyle w:val="ListParagraph"/>
              <w:numPr>
                <w:ilvl w:val="0"/>
                <w:numId w:val="20"/>
              </w:numPr>
              <w:overflowPunct w:val="0"/>
              <w:adjustRightInd w:val="0"/>
              <w:snapToGrid w:val="0"/>
              <w:ind w:left="353" w:hanging="277"/>
              <w:contextualSpacing/>
              <w:jc w:val="both"/>
              <w:textAlignment w:val="baseline"/>
              <w:rPr>
                <w:rFonts w:eastAsia="Times New Roman"/>
                <w:lang w:val="en-AU" w:eastAsia="zh-CN"/>
              </w:rPr>
            </w:pPr>
            <w:r w:rsidRPr="00DA0CC2">
              <w:rPr>
                <w:bCs/>
                <w:lang w:val="en-AU" w:eastAsia="ko-KR"/>
              </w:rPr>
              <w:t>Approval of the final version of draft report in the second meeting of the Working Group on Spectrum (September 2025)</w:t>
            </w:r>
          </w:p>
        </w:tc>
      </w:tr>
      <w:tr w:rsidR="005F2A75" w:rsidRPr="005F2A75" w14:paraId="02559EAC" w14:textId="77777777" w:rsidTr="00031843">
        <w:trPr>
          <w:trHeight w:val="330"/>
        </w:trPr>
        <w:tc>
          <w:tcPr>
            <w:tcW w:w="2425" w:type="dxa"/>
            <w:tcBorders>
              <w:top w:val="single" w:sz="4" w:space="0" w:color="auto"/>
              <w:left w:val="single" w:sz="4" w:space="0" w:color="auto"/>
              <w:bottom w:val="single" w:sz="4" w:space="0" w:color="auto"/>
              <w:right w:val="single" w:sz="4" w:space="0" w:color="auto"/>
            </w:tcBorders>
          </w:tcPr>
          <w:p w14:paraId="7B78EB05" w14:textId="77777777" w:rsidR="005F2A75" w:rsidRPr="005F2A75" w:rsidRDefault="005F2A75" w:rsidP="005F2A75">
            <w:pPr>
              <w:snapToGrid w:val="0"/>
              <w:rPr>
                <w:rFonts w:eastAsia="휴먼명조"/>
                <w:b/>
                <w:color w:val="000000"/>
                <w:lang w:val="en-AU"/>
              </w:rPr>
            </w:pPr>
            <w:r w:rsidRPr="005F2A75">
              <w:rPr>
                <w:rFonts w:eastAsia="Batang"/>
                <w:b/>
              </w:rPr>
              <w:t>Utilization of Output</w:t>
            </w:r>
          </w:p>
        </w:tc>
        <w:tc>
          <w:tcPr>
            <w:tcW w:w="7020" w:type="dxa"/>
            <w:tcBorders>
              <w:top w:val="single" w:sz="4" w:space="0" w:color="auto"/>
              <w:left w:val="single" w:sz="4" w:space="0" w:color="auto"/>
              <w:bottom w:val="single" w:sz="4" w:space="0" w:color="auto"/>
              <w:right w:val="single" w:sz="4" w:space="0" w:color="auto"/>
            </w:tcBorders>
          </w:tcPr>
          <w:p w14:paraId="68DD06AA" w14:textId="77777777" w:rsidR="005F2A75" w:rsidRPr="005F2A75" w:rsidRDefault="005F2A75" w:rsidP="005F2A75">
            <w:pPr>
              <w:shd w:val="clear" w:color="auto" w:fill="FFFFFF"/>
              <w:jc w:val="both"/>
              <w:textAlignment w:val="baseline"/>
              <w:rPr>
                <w:lang w:val="en-AU" w:eastAsia="ko-KR"/>
              </w:rPr>
            </w:pPr>
            <w:r w:rsidRPr="005F2A75">
              <w:rPr>
                <w:lang w:val="en-AU" w:eastAsia="ko-KR"/>
              </w:rPr>
              <w:t>The output yielded from this study may be utilized by the Governments, Regulators, Industry stakeholders of SATRC countries, in various ways. The output of this study would serve as a valuable resource for stakeholders across the public and private sectors, enabling evidence-based decision-making, stakeholder collaboration, and sustainable development of NGSO satellite constellations for space-based communication services.</w:t>
            </w:r>
          </w:p>
        </w:tc>
      </w:tr>
    </w:tbl>
    <w:p w14:paraId="63C0612F" w14:textId="11E1EC47" w:rsidR="00503B95" w:rsidRDefault="00503B95" w:rsidP="00C56A26">
      <w:pPr>
        <w:jc w:val="center"/>
        <w:rPr>
          <w:snapToGrid w:val="0"/>
          <w:lang w:val="en-AU"/>
        </w:rPr>
      </w:pPr>
    </w:p>
    <w:p w14:paraId="35D3EAD8" w14:textId="77777777" w:rsidR="005C2797" w:rsidRDefault="005C2797" w:rsidP="00C56A26">
      <w:pPr>
        <w:jc w:val="center"/>
        <w:rPr>
          <w:snapToGrid w:val="0"/>
          <w:lang w:val="en-AU"/>
        </w:rPr>
      </w:pPr>
    </w:p>
    <w:p w14:paraId="7D70C093" w14:textId="77777777" w:rsidR="005C2797" w:rsidRDefault="005C2797" w:rsidP="00C56A26">
      <w:pPr>
        <w:jc w:val="center"/>
        <w:rPr>
          <w:snapToGrid w:val="0"/>
          <w:lang w:val="en-AU"/>
        </w:rPr>
      </w:pPr>
    </w:p>
    <w:p w14:paraId="26030D7D" w14:textId="77777777" w:rsidR="005C2797" w:rsidRDefault="005C2797" w:rsidP="00C56A26">
      <w:pPr>
        <w:jc w:val="center"/>
        <w:rPr>
          <w:snapToGrid w:val="0"/>
          <w:lang w:val="en-AU"/>
        </w:rPr>
      </w:pPr>
    </w:p>
    <w:p w14:paraId="6D30D285" w14:textId="77777777" w:rsidR="005C2797" w:rsidRDefault="005C2797" w:rsidP="00C56A26">
      <w:pPr>
        <w:jc w:val="center"/>
        <w:rPr>
          <w:snapToGrid w:val="0"/>
          <w:lang w:val="en-AU"/>
        </w:rPr>
      </w:pPr>
    </w:p>
    <w:p w14:paraId="4CECC219" w14:textId="77777777" w:rsidR="005C2797" w:rsidRDefault="005C2797" w:rsidP="00C56A26">
      <w:pPr>
        <w:jc w:val="center"/>
        <w:rPr>
          <w:snapToGrid w:val="0"/>
          <w:lang w:val="en-AU"/>
        </w:rPr>
      </w:pPr>
    </w:p>
    <w:p w14:paraId="53BAF25D" w14:textId="77777777" w:rsidR="005C2797" w:rsidRDefault="005C2797" w:rsidP="00C56A26">
      <w:pPr>
        <w:jc w:val="center"/>
        <w:rPr>
          <w:snapToGrid w:val="0"/>
          <w:lang w:val="en-AU"/>
        </w:rPr>
      </w:pPr>
    </w:p>
    <w:p w14:paraId="424C8313" w14:textId="77777777" w:rsidR="005C2797" w:rsidRDefault="005C2797" w:rsidP="00C56A26">
      <w:pPr>
        <w:jc w:val="center"/>
        <w:rPr>
          <w:snapToGrid w:val="0"/>
          <w:lang w:val="en-AU"/>
        </w:rPr>
      </w:pPr>
    </w:p>
    <w:p w14:paraId="0E15588D" w14:textId="77777777" w:rsidR="005C2797" w:rsidRDefault="005C2797" w:rsidP="00C56A26">
      <w:pPr>
        <w:jc w:val="center"/>
        <w:rPr>
          <w:snapToGrid w:val="0"/>
          <w:lang w:val="en-AU"/>
        </w:rPr>
      </w:pPr>
    </w:p>
    <w:p w14:paraId="7342309A" w14:textId="77777777" w:rsidR="005C2797" w:rsidRDefault="005C2797" w:rsidP="00C56A26">
      <w:pPr>
        <w:jc w:val="center"/>
        <w:rPr>
          <w:snapToGrid w:val="0"/>
          <w:lang w:val="en-AU"/>
        </w:rPr>
      </w:pPr>
    </w:p>
    <w:p w14:paraId="7FB58A4D" w14:textId="77777777" w:rsidR="005C2797" w:rsidRDefault="005C2797" w:rsidP="00C56A26">
      <w:pPr>
        <w:jc w:val="center"/>
        <w:rPr>
          <w:snapToGrid w:val="0"/>
          <w:lang w:val="en-AU"/>
        </w:rPr>
      </w:pPr>
    </w:p>
    <w:p w14:paraId="73006ED1" w14:textId="77777777" w:rsidR="00DA0CC2" w:rsidRDefault="00DA0CC2" w:rsidP="00C56A26">
      <w:pPr>
        <w:jc w:val="center"/>
        <w:rPr>
          <w:snapToGrid w:val="0"/>
          <w:lang w:val="en-AU"/>
        </w:rPr>
      </w:pPr>
    </w:p>
    <w:p w14:paraId="39DBCEA7" w14:textId="77777777" w:rsidR="00DA0CC2" w:rsidRDefault="00DA0CC2" w:rsidP="00C56A26">
      <w:pPr>
        <w:jc w:val="center"/>
        <w:rPr>
          <w:snapToGrid w:val="0"/>
          <w:lang w:val="en-AU"/>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7020"/>
      </w:tblGrid>
      <w:tr w:rsidR="00DA0CC2" w:rsidRPr="00DA0CC2" w14:paraId="30AB590C" w14:textId="77777777" w:rsidTr="001E7B61">
        <w:trPr>
          <w:trHeight w:val="404"/>
        </w:trPr>
        <w:tc>
          <w:tcPr>
            <w:tcW w:w="2425" w:type="dxa"/>
            <w:tcBorders>
              <w:top w:val="single" w:sz="4" w:space="0" w:color="000000"/>
              <w:left w:val="single" w:sz="4" w:space="0" w:color="000000"/>
              <w:bottom w:val="single" w:sz="4" w:space="0" w:color="000000"/>
              <w:right w:val="single" w:sz="4" w:space="0" w:color="000000"/>
            </w:tcBorders>
            <w:shd w:val="clear" w:color="auto" w:fill="D9D9D9"/>
          </w:tcPr>
          <w:p w14:paraId="5D2933E9" w14:textId="77777777" w:rsidR="00DA0CC2" w:rsidRPr="00DA0CC2" w:rsidRDefault="00DA0CC2" w:rsidP="005650E1">
            <w:pPr>
              <w:jc w:val="both"/>
            </w:pPr>
            <w:r w:rsidRPr="00DA0CC2">
              <w:rPr>
                <w:b/>
              </w:rPr>
              <w:lastRenderedPageBreak/>
              <w:t>Work Item</w:t>
            </w:r>
          </w:p>
        </w:tc>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10B952D4" w14:textId="5CE6B444" w:rsidR="00DA0CC2" w:rsidRPr="00DA0CC2" w:rsidRDefault="00DA0CC2" w:rsidP="005650E1">
            <w:pPr>
              <w:jc w:val="both"/>
              <w:rPr>
                <w:b/>
                <w:smallCaps/>
              </w:rPr>
            </w:pPr>
            <w:r>
              <w:rPr>
                <w:rFonts w:eastAsia="SimSun"/>
                <w:b/>
                <w:bCs/>
                <w:lang w:val="en-GB" w:eastAsia="zh-CN"/>
              </w:rPr>
              <w:t>Work Item</w:t>
            </w:r>
            <w:r w:rsidR="005650E1">
              <w:rPr>
                <w:rFonts w:eastAsia="SimSun"/>
                <w:b/>
                <w:bCs/>
                <w:lang w:val="en-GB" w:eastAsia="zh-CN"/>
              </w:rPr>
              <w:t xml:space="preserve"> </w:t>
            </w:r>
            <w:r>
              <w:rPr>
                <w:rFonts w:eastAsia="SimSun"/>
                <w:b/>
                <w:bCs/>
                <w:lang w:val="en-GB" w:eastAsia="zh-CN"/>
              </w:rPr>
              <w:t xml:space="preserve">2: </w:t>
            </w:r>
            <w:r w:rsidRPr="00DA0CC2">
              <w:rPr>
                <w:b/>
              </w:rPr>
              <w:t xml:space="preserve">Current </w:t>
            </w:r>
            <w:r w:rsidR="00302444">
              <w:rPr>
                <w:b/>
              </w:rPr>
              <w:t>P</w:t>
            </w:r>
            <w:r w:rsidRPr="00DA0CC2">
              <w:rPr>
                <w:b/>
              </w:rPr>
              <w:t xml:space="preserve">ractices of </w:t>
            </w:r>
            <w:r w:rsidR="00302444">
              <w:rPr>
                <w:b/>
              </w:rPr>
              <w:t>L</w:t>
            </w:r>
            <w:r w:rsidRPr="00DA0CC2">
              <w:rPr>
                <w:b/>
              </w:rPr>
              <w:t xml:space="preserve">icensing and </w:t>
            </w:r>
            <w:r w:rsidR="00302444">
              <w:rPr>
                <w:b/>
              </w:rPr>
              <w:t>S</w:t>
            </w:r>
            <w:r w:rsidRPr="00DA0CC2">
              <w:rPr>
                <w:b/>
              </w:rPr>
              <w:t xml:space="preserve">pectrum </w:t>
            </w:r>
            <w:r w:rsidR="00302444">
              <w:rPr>
                <w:b/>
              </w:rPr>
              <w:t>A</w:t>
            </w:r>
            <w:r w:rsidRPr="00DA0CC2">
              <w:rPr>
                <w:b/>
              </w:rPr>
              <w:t xml:space="preserve">ssignment in </w:t>
            </w:r>
            <w:r w:rsidR="00302444">
              <w:rPr>
                <w:b/>
              </w:rPr>
              <w:t>L</w:t>
            </w:r>
            <w:r w:rsidRPr="00DA0CC2">
              <w:rPr>
                <w:b/>
              </w:rPr>
              <w:t xml:space="preserve">and </w:t>
            </w:r>
            <w:r w:rsidR="00302444">
              <w:rPr>
                <w:b/>
              </w:rPr>
              <w:t>M</w:t>
            </w:r>
            <w:r w:rsidRPr="00DA0CC2">
              <w:rPr>
                <w:b/>
              </w:rPr>
              <w:t xml:space="preserve">obile </w:t>
            </w:r>
            <w:r w:rsidR="00302444">
              <w:rPr>
                <w:b/>
              </w:rPr>
              <w:t>R</w:t>
            </w:r>
            <w:r w:rsidRPr="00DA0CC2">
              <w:rPr>
                <w:b/>
              </w:rPr>
              <w:t xml:space="preserve">adio </w:t>
            </w:r>
            <w:r w:rsidR="00302444">
              <w:rPr>
                <w:b/>
              </w:rPr>
              <w:t>S</w:t>
            </w:r>
            <w:r w:rsidRPr="00DA0CC2">
              <w:rPr>
                <w:b/>
              </w:rPr>
              <w:t xml:space="preserve">ystems </w:t>
            </w:r>
            <w:r w:rsidR="00302444">
              <w:rPr>
                <w:b/>
              </w:rPr>
              <w:t>P</w:t>
            </w:r>
            <w:r w:rsidRPr="00DA0CC2">
              <w:rPr>
                <w:b/>
              </w:rPr>
              <w:t>articularly in VHF and UHF Person-to-Person Voice Communication System in SATRC Countries</w:t>
            </w:r>
          </w:p>
        </w:tc>
      </w:tr>
      <w:tr w:rsidR="00DA0CC2" w:rsidRPr="00DA0CC2" w14:paraId="2C0C4518" w14:textId="77777777" w:rsidTr="001E7B61">
        <w:trPr>
          <w:trHeight w:val="228"/>
        </w:trPr>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3883E685" w14:textId="1B032B17" w:rsidR="00DA0CC2" w:rsidRPr="00DA0CC2" w:rsidRDefault="00DA0CC2" w:rsidP="005650E1">
            <w:pPr>
              <w:rPr>
                <w:b/>
              </w:rPr>
            </w:pPr>
            <w:r w:rsidRPr="00DA0CC2">
              <w:rPr>
                <w:b/>
              </w:rPr>
              <w:t>Lead Experts</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14:paraId="372F48E5" w14:textId="174A5DF5" w:rsidR="00DA0CC2" w:rsidRPr="00DA0CC2" w:rsidRDefault="00DA0CC2" w:rsidP="005650E1">
            <w:pPr>
              <w:jc w:val="both"/>
            </w:pPr>
            <w:r w:rsidRPr="00DA0CC2">
              <w:t>Mr. Sonam Phuntsho (BICMA) and Mr. Thubten Jamtsho (BICMA)</w:t>
            </w:r>
          </w:p>
        </w:tc>
      </w:tr>
      <w:tr w:rsidR="00DA0CC2" w:rsidRPr="00DA0CC2" w14:paraId="3D6ED51E" w14:textId="77777777" w:rsidTr="001E7B61">
        <w:trPr>
          <w:trHeight w:val="233"/>
        </w:trPr>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6DC383A1" w14:textId="77777777" w:rsidR="00DA0CC2" w:rsidRPr="00DA0CC2" w:rsidRDefault="00DA0CC2" w:rsidP="005650E1">
            <w:pPr>
              <w:rPr>
                <w:b/>
              </w:rPr>
            </w:pPr>
            <w:r w:rsidRPr="00DA0CC2">
              <w:rPr>
                <w:b/>
              </w:rPr>
              <w:t>Proposed by</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14:paraId="009DB67F" w14:textId="77777777" w:rsidR="00DA0CC2" w:rsidRPr="00DA0CC2" w:rsidRDefault="00DA0CC2" w:rsidP="005650E1">
            <w:pPr>
              <w:jc w:val="both"/>
            </w:pPr>
            <w:r w:rsidRPr="00DA0CC2">
              <w:t>Bhutan InfoComm and Media Authority (BICMA)</w:t>
            </w:r>
          </w:p>
        </w:tc>
      </w:tr>
      <w:tr w:rsidR="00DA0CC2" w:rsidRPr="00DA0CC2" w14:paraId="179623B7" w14:textId="77777777" w:rsidTr="001E7B61">
        <w:trPr>
          <w:trHeight w:val="595"/>
        </w:trPr>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5FF2B577" w14:textId="77777777" w:rsidR="00DA0CC2" w:rsidRPr="00DA0CC2" w:rsidRDefault="00DA0CC2" w:rsidP="005650E1">
            <w:pPr>
              <w:rPr>
                <w:b/>
              </w:rPr>
            </w:pPr>
            <w:r w:rsidRPr="00DA0CC2">
              <w:rPr>
                <w:b/>
              </w:rPr>
              <w:t>Responsible Working Group</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14:paraId="7D288C2A" w14:textId="77777777" w:rsidR="00DA0CC2" w:rsidRPr="00DA0CC2" w:rsidRDefault="00DA0CC2" w:rsidP="005650E1">
            <w:pPr>
              <w:tabs>
                <w:tab w:val="left" w:pos="567"/>
                <w:tab w:val="left" w:pos="1134"/>
                <w:tab w:val="left" w:pos="1701"/>
                <w:tab w:val="left" w:pos="2268"/>
                <w:tab w:val="left" w:pos="2835"/>
              </w:tabs>
              <w:jc w:val="both"/>
              <w:rPr>
                <w:b/>
                <w:smallCaps/>
              </w:rPr>
            </w:pPr>
            <w:r w:rsidRPr="00DA0CC2">
              <w:t>Working Group on Spectrum</w:t>
            </w:r>
          </w:p>
        </w:tc>
      </w:tr>
      <w:tr w:rsidR="00DA0CC2" w:rsidRPr="00DA0CC2" w14:paraId="7290F0A8" w14:textId="77777777" w:rsidTr="001E7B61">
        <w:trPr>
          <w:trHeight w:val="293"/>
        </w:trPr>
        <w:tc>
          <w:tcPr>
            <w:tcW w:w="2425" w:type="dxa"/>
            <w:tcBorders>
              <w:top w:val="single" w:sz="4" w:space="0" w:color="000000"/>
              <w:left w:val="single" w:sz="4" w:space="0" w:color="000000"/>
              <w:bottom w:val="single" w:sz="4" w:space="0" w:color="000000"/>
              <w:right w:val="single" w:sz="4" w:space="0" w:color="000000"/>
            </w:tcBorders>
          </w:tcPr>
          <w:p w14:paraId="75E4F214" w14:textId="77777777" w:rsidR="00DA0CC2" w:rsidRPr="00DA0CC2" w:rsidRDefault="00DA0CC2" w:rsidP="005650E1">
            <w:pPr>
              <w:rPr>
                <w:b/>
                <w:color w:val="000000"/>
              </w:rPr>
            </w:pPr>
            <w:r w:rsidRPr="00DA0CC2">
              <w:rPr>
                <w:b/>
                <w:color w:val="000000"/>
              </w:rPr>
              <w:t>Output</w:t>
            </w:r>
          </w:p>
        </w:tc>
        <w:tc>
          <w:tcPr>
            <w:tcW w:w="7020" w:type="dxa"/>
            <w:tcBorders>
              <w:top w:val="single" w:sz="4" w:space="0" w:color="000000"/>
              <w:left w:val="single" w:sz="4" w:space="0" w:color="000000"/>
              <w:bottom w:val="single" w:sz="4" w:space="0" w:color="000000"/>
              <w:right w:val="single" w:sz="4" w:space="0" w:color="000000"/>
            </w:tcBorders>
          </w:tcPr>
          <w:p w14:paraId="6B27D7DC" w14:textId="77777777" w:rsidR="00DA0CC2" w:rsidRPr="00DA0CC2" w:rsidRDefault="00DA0CC2" w:rsidP="005650E1">
            <w:pPr>
              <w:jc w:val="both"/>
            </w:pPr>
            <w:r w:rsidRPr="00DA0CC2">
              <w:t>Report</w:t>
            </w:r>
          </w:p>
        </w:tc>
      </w:tr>
      <w:tr w:rsidR="00DA0CC2" w:rsidRPr="00DA0CC2" w14:paraId="68C24DA0" w14:textId="77777777" w:rsidTr="001E7B61">
        <w:trPr>
          <w:trHeight w:val="656"/>
        </w:trPr>
        <w:tc>
          <w:tcPr>
            <w:tcW w:w="2425" w:type="dxa"/>
            <w:tcBorders>
              <w:top w:val="single" w:sz="4" w:space="0" w:color="000000"/>
              <w:left w:val="single" w:sz="4" w:space="0" w:color="000000"/>
              <w:bottom w:val="single" w:sz="4" w:space="0" w:color="000000"/>
              <w:right w:val="single" w:sz="4" w:space="0" w:color="000000"/>
            </w:tcBorders>
          </w:tcPr>
          <w:p w14:paraId="3D6D3FDD" w14:textId="77777777" w:rsidR="00DA0CC2" w:rsidRPr="00DA0CC2" w:rsidRDefault="00DA0CC2" w:rsidP="005650E1">
            <w:pPr>
              <w:rPr>
                <w:b/>
                <w:color w:val="000000"/>
              </w:rPr>
            </w:pPr>
            <w:r w:rsidRPr="00DA0CC2">
              <w:rPr>
                <w:b/>
                <w:color w:val="000000"/>
              </w:rPr>
              <w:t>Background and Purpose</w:t>
            </w:r>
          </w:p>
          <w:p w14:paraId="2337CB3E" w14:textId="77777777" w:rsidR="00DA0CC2" w:rsidRPr="00DA0CC2" w:rsidRDefault="00DA0CC2" w:rsidP="005650E1"/>
        </w:tc>
        <w:tc>
          <w:tcPr>
            <w:tcW w:w="7020" w:type="dxa"/>
            <w:tcBorders>
              <w:top w:val="single" w:sz="4" w:space="0" w:color="000000"/>
              <w:left w:val="single" w:sz="4" w:space="0" w:color="000000"/>
              <w:bottom w:val="single" w:sz="4" w:space="0" w:color="000000"/>
              <w:right w:val="single" w:sz="4" w:space="0" w:color="000000"/>
            </w:tcBorders>
          </w:tcPr>
          <w:p w14:paraId="2E7CC7B7" w14:textId="77777777" w:rsidR="00DA0CC2" w:rsidRPr="00DA0CC2" w:rsidRDefault="00DA0CC2" w:rsidP="005650E1">
            <w:pPr>
              <w:jc w:val="both"/>
              <w:rPr>
                <w:highlight w:val="white"/>
              </w:rPr>
            </w:pPr>
            <w:r w:rsidRPr="00DA0CC2">
              <w:t xml:space="preserve">Land mobile radio system (also termed as Radio Trunking Services), which is a person-to-person voice communication systems consisting of two-way radio transceivers </w:t>
            </w:r>
            <w:r w:rsidRPr="00DA0CC2">
              <w:rPr>
                <w:highlight w:val="white"/>
              </w:rPr>
              <w:t xml:space="preserve">(an audio transmitter and receiver in one unit) which can be stationary (base station units), mobile (installed in vehicles), or portable (handheld transceivers e.g., “walkie-talkies”), are also one of the important tools of radio-communication. Such communication systems need to be managed effectively and efficiently through proper licensing and frequency allocations to the public or private. It is of the view that </w:t>
            </w:r>
            <w:proofErr w:type="gramStart"/>
            <w:r w:rsidRPr="00DA0CC2">
              <w:rPr>
                <w:highlight w:val="white"/>
              </w:rPr>
              <w:t>few</w:t>
            </w:r>
            <w:proofErr w:type="gramEnd"/>
            <w:r w:rsidRPr="00DA0CC2">
              <w:rPr>
                <w:highlight w:val="white"/>
              </w:rPr>
              <w:t xml:space="preserve"> countries might be facing interference within such communications and to other radio services as well. Bhutan has also experienced certain interferences in these communications as reported by the users.</w:t>
            </w:r>
          </w:p>
          <w:p w14:paraId="0406882F" w14:textId="77777777" w:rsidR="00DA0CC2" w:rsidRPr="00DA0CC2" w:rsidRDefault="00DA0CC2" w:rsidP="005650E1">
            <w:pPr>
              <w:jc w:val="both"/>
              <w:rPr>
                <w:highlight w:val="white"/>
              </w:rPr>
            </w:pPr>
          </w:p>
          <w:p w14:paraId="09A3183E" w14:textId="77777777" w:rsidR="00DA0CC2" w:rsidRPr="00DA0CC2" w:rsidRDefault="00DA0CC2" w:rsidP="005650E1">
            <w:pPr>
              <w:jc w:val="both"/>
            </w:pPr>
            <w:r w:rsidRPr="00DA0CC2">
              <w:t xml:space="preserve">As this is also one of the important categories of radiocommunication services, it </w:t>
            </w:r>
            <w:proofErr w:type="gramStart"/>
            <w:r w:rsidRPr="00DA0CC2">
              <w:t>has to</w:t>
            </w:r>
            <w:proofErr w:type="gramEnd"/>
            <w:r w:rsidRPr="00DA0CC2">
              <w:t xml:space="preserve"> have a proper licensing and frequency assignment framework.</w:t>
            </w:r>
          </w:p>
          <w:p w14:paraId="50E5B998" w14:textId="77777777" w:rsidR="00DA0CC2" w:rsidRPr="00DA0CC2" w:rsidRDefault="00DA0CC2" w:rsidP="005650E1">
            <w:pPr>
              <w:jc w:val="both"/>
              <w:rPr>
                <w:vertAlign w:val="subscript"/>
              </w:rPr>
            </w:pPr>
          </w:p>
          <w:p w14:paraId="180DE978" w14:textId="77777777" w:rsidR="00DA0CC2" w:rsidRPr="00DA0CC2" w:rsidRDefault="00DA0CC2" w:rsidP="005650E1">
            <w:pPr>
              <w:jc w:val="both"/>
            </w:pPr>
            <w:r w:rsidRPr="00DA0CC2">
              <w:t>Therefore, the objective of the proposed work item is to study the licensing practices, frequency assignment, interference experience and management in SATRC Countries, examine the issues and recommend the best practices for SATRC Members for effective and efficient management of such services.</w:t>
            </w:r>
          </w:p>
        </w:tc>
      </w:tr>
      <w:tr w:rsidR="00DA0CC2" w:rsidRPr="00DA0CC2" w14:paraId="4C1AD594" w14:textId="77777777" w:rsidTr="001E7B61">
        <w:trPr>
          <w:trHeight w:val="260"/>
        </w:trPr>
        <w:tc>
          <w:tcPr>
            <w:tcW w:w="2425" w:type="dxa"/>
            <w:tcBorders>
              <w:top w:val="single" w:sz="4" w:space="0" w:color="000000"/>
              <w:left w:val="single" w:sz="4" w:space="0" w:color="000000"/>
              <w:bottom w:val="single" w:sz="4" w:space="0" w:color="000000"/>
              <w:right w:val="single" w:sz="4" w:space="0" w:color="000000"/>
            </w:tcBorders>
          </w:tcPr>
          <w:p w14:paraId="0128D356" w14:textId="77777777" w:rsidR="00DA0CC2" w:rsidRPr="00DA0CC2" w:rsidRDefault="00DA0CC2" w:rsidP="005650E1">
            <w:pPr>
              <w:jc w:val="both"/>
              <w:rPr>
                <w:b/>
                <w:color w:val="000000"/>
              </w:rPr>
            </w:pPr>
            <w:r w:rsidRPr="00DA0CC2">
              <w:rPr>
                <w:b/>
                <w:color w:val="000000"/>
              </w:rPr>
              <w:t>Scope</w:t>
            </w:r>
          </w:p>
          <w:p w14:paraId="1640466A" w14:textId="77777777" w:rsidR="00DA0CC2" w:rsidRPr="00DA0CC2" w:rsidRDefault="00DA0CC2" w:rsidP="005650E1">
            <w:pPr>
              <w:jc w:val="both"/>
              <w:rPr>
                <w:b/>
                <w:color w:val="000000"/>
              </w:rPr>
            </w:pPr>
          </w:p>
        </w:tc>
        <w:tc>
          <w:tcPr>
            <w:tcW w:w="7020" w:type="dxa"/>
            <w:tcBorders>
              <w:top w:val="single" w:sz="4" w:space="0" w:color="000000"/>
              <w:left w:val="single" w:sz="4" w:space="0" w:color="000000"/>
              <w:bottom w:val="single" w:sz="4" w:space="0" w:color="000000"/>
              <w:right w:val="single" w:sz="4" w:space="0" w:color="000000"/>
            </w:tcBorders>
          </w:tcPr>
          <w:p w14:paraId="3AD9FE84" w14:textId="77777777" w:rsidR="00DA0CC2" w:rsidRPr="00DA0CC2" w:rsidRDefault="00DA0CC2" w:rsidP="005650E1">
            <w:pPr>
              <w:keepNext/>
              <w:jc w:val="both"/>
            </w:pPr>
            <w:bookmarkStart w:id="0" w:name="_Hlk165737579"/>
            <w:r w:rsidRPr="00DA0CC2">
              <w:t>To study the:</w:t>
            </w:r>
          </w:p>
          <w:p w14:paraId="5805E129" w14:textId="77777777" w:rsidR="00DA0CC2" w:rsidRPr="00DA0CC2" w:rsidRDefault="00DA0CC2" w:rsidP="005650E1">
            <w:pPr>
              <w:keepNext/>
              <w:jc w:val="both"/>
            </w:pPr>
          </w:p>
          <w:p w14:paraId="749BC3E6" w14:textId="77777777" w:rsidR="00DA0CC2" w:rsidRPr="00DA0CC2" w:rsidRDefault="00DA0CC2" w:rsidP="005650E1">
            <w:pPr>
              <w:keepNext/>
              <w:ind w:left="360"/>
              <w:jc w:val="both"/>
            </w:pPr>
            <w:r w:rsidRPr="00DA0CC2">
              <w:t xml:space="preserve">1. </w:t>
            </w:r>
            <w:r w:rsidRPr="00DA0CC2">
              <w:tab/>
              <w:t>Current licensing regime on land mobile services in SATRC countries,</w:t>
            </w:r>
          </w:p>
          <w:p w14:paraId="16B73EE0" w14:textId="77777777" w:rsidR="00DA0CC2" w:rsidRPr="00DA0CC2" w:rsidRDefault="00DA0CC2" w:rsidP="005650E1">
            <w:pPr>
              <w:keepNext/>
              <w:ind w:left="360"/>
              <w:jc w:val="both"/>
            </w:pPr>
            <w:r w:rsidRPr="00DA0CC2">
              <w:t xml:space="preserve">2. </w:t>
            </w:r>
            <w:r w:rsidRPr="00DA0CC2">
              <w:tab/>
              <w:t>Spectrum allocation and assignment for land mobile services in the region,</w:t>
            </w:r>
          </w:p>
          <w:p w14:paraId="0EF3D5A5" w14:textId="77777777" w:rsidR="00DA0CC2" w:rsidRPr="00DA0CC2" w:rsidRDefault="00DA0CC2" w:rsidP="005650E1">
            <w:pPr>
              <w:keepNext/>
              <w:ind w:left="360"/>
              <w:jc w:val="both"/>
            </w:pPr>
            <w:r w:rsidRPr="00DA0CC2">
              <w:t xml:space="preserve">3. </w:t>
            </w:r>
            <w:r w:rsidRPr="00DA0CC2">
              <w:tab/>
              <w:t>All kinds of fees/Charges for Land Mobile services in the region,</w:t>
            </w:r>
          </w:p>
          <w:p w14:paraId="3B57CC3F" w14:textId="77777777" w:rsidR="00DA0CC2" w:rsidRPr="00DA0CC2" w:rsidRDefault="00DA0CC2" w:rsidP="005650E1">
            <w:pPr>
              <w:keepNext/>
              <w:ind w:left="360"/>
              <w:jc w:val="both"/>
            </w:pPr>
            <w:r w:rsidRPr="00DA0CC2">
              <w:t xml:space="preserve">4. </w:t>
            </w:r>
            <w:r w:rsidRPr="00DA0CC2">
              <w:tab/>
              <w:t>Technical limitations for land mobile services equipment,</w:t>
            </w:r>
          </w:p>
          <w:p w14:paraId="3243544B" w14:textId="77777777" w:rsidR="00DA0CC2" w:rsidRPr="00DA0CC2" w:rsidRDefault="00DA0CC2" w:rsidP="005650E1">
            <w:pPr>
              <w:keepNext/>
              <w:ind w:left="360"/>
              <w:jc w:val="both"/>
            </w:pPr>
            <w:r w:rsidRPr="00DA0CC2">
              <w:t xml:space="preserve">5. </w:t>
            </w:r>
            <w:r w:rsidRPr="00DA0CC2">
              <w:tab/>
              <w:t>Interference experienced in land mobile radio services in the region,</w:t>
            </w:r>
          </w:p>
          <w:p w14:paraId="5C059F0E" w14:textId="77777777" w:rsidR="00DA0CC2" w:rsidRPr="00DA0CC2" w:rsidRDefault="00DA0CC2" w:rsidP="005650E1">
            <w:pPr>
              <w:keepNext/>
              <w:ind w:left="360"/>
              <w:jc w:val="both"/>
            </w:pPr>
            <w:r w:rsidRPr="00DA0CC2">
              <w:t xml:space="preserve">6. </w:t>
            </w:r>
            <w:r w:rsidRPr="00DA0CC2">
              <w:tab/>
              <w:t>Challenges faced by the regulators in managing the land mobile services,</w:t>
            </w:r>
          </w:p>
          <w:p w14:paraId="5EB3C5CF" w14:textId="77777777" w:rsidR="00DA0CC2" w:rsidRPr="00DA0CC2" w:rsidRDefault="00DA0CC2" w:rsidP="005650E1">
            <w:pPr>
              <w:keepNext/>
              <w:ind w:left="360"/>
              <w:jc w:val="both"/>
            </w:pPr>
            <w:r w:rsidRPr="00DA0CC2">
              <w:t>7. Current Practices of monitoring Land Mobile Radio Applications</w:t>
            </w:r>
          </w:p>
          <w:p w14:paraId="31B87B5B" w14:textId="77777777" w:rsidR="00DA0CC2" w:rsidRPr="00DA0CC2" w:rsidRDefault="00DA0CC2" w:rsidP="005650E1">
            <w:pPr>
              <w:keepNext/>
              <w:ind w:left="360"/>
              <w:jc w:val="both"/>
            </w:pPr>
            <w:r w:rsidRPr="00DA0CC2">
              <w:t>8. Different application and services in Land Mobile Radio</w:t>
            </w:r>
          </w:p>
          <w:p w14:paraId="0D610DC8" w14:textId="77777777" w:rsidR="00DA0CC2" w:rsidRPr="00DA0CC2" w:rsidRDefault="00DA0CC2" w:rsidP="005650E1">
            <w:pPr>
              <w:keepNext/>
              <w:jc w:val="both"/>
            </w:pPr>
          </w:p>
          <w:p w14:paraId="5F5A5C37" w14:textId="77777777" w:rsidR="00DA0CC2" w:rsidRPr="00DA0CC2" w:rsidRDefault="00DA0CC2" w:rsidP="005650E1">
            <w:pPr>
              <w:keepNext/>
              <w:jc w:val="both"/>
            </w:pPr>
            <w:bookmarkStart w:id="1" w:name="_Hlk165737565"/>
            <w:r w:rsidRPr="00DA0CC2">
              <w:t>Upon completion of the study, Experts will provide the best practices in land mobile radio usage.</w:t>
            </w:r>
          </w:p>
          <w:bookmarkEnd w:id="0"/>
          <w:bookmarkEnd w:id="1"/>
          <w:p w14:paraId="28908A6A" w14:textId="77777777" w:rsidR="00DA0CC2" w:rsidRPr="00DA0CC2" w:rsidRDefault="00DA0CC2" w:rsidP="005650E1">
            <w:pPr>
              <w:jc w:val="both"/>
            </w:pPr>
          </w:p>
        </w:tc>
      </w:tr>
      <w:tr w:rsidR="00DA0CC2" w:rsidRPr="00DA0CC2" w14:paraId="3DE3739D" w14:textId="77777777" w:rsidTr="001E7B61">
        <w:trPr>
          <w:trHeight w:val="862"/>
        </w:trPr>
        <w:tc>
          <w:tcPr>
            <w:tcW w:w="2425" w:type="dxa"/>
            <w:tcBorders>
              <w:top w:val="single" w:sz="4" w:space="0" w:color="000000"/>
              <w:left w:val="single" w:sz="4" w:space="0" w:color="000000"/>
              <w:bottom w:val="single" w:sz="4" w:space="0" w:color="000000"/>
              <w:right w:val="single" w:sz="4" w:space="0" w:color="000000"/>
            </w:tcBorders>
          </w:tcPr>
          <w:p w14:paraId="3C807D23" w14:textId="77777777" w:rsidR="00DA0CC2" w:rsidRPr="00DA0CC2" w:rsidRDefault="00DA0CC2" w:rsidP="005650E1">
            <w:pPr>
              <w:rPr>
                <w:b/>
                <w:color w:val="000000"/>
              </w:rPr>
            </w:pPr>
            <w:r w:rsidRPr="00DA0CC2">
              <w:rPr>
                <w:b/>
                <w:color w:val="000000"/>
              </w:rPr>
              <w:lastRenderedPageBreak/>
              <w:t>How the output will be beneficial for SATRC Members</w:t>
            </w:r>
          </w:p>
        </w:tc>
        <w:tc>
          <w:tcPr>
            <w:tcW w:w="7020" w:type="dxa"/>
            <w:tcBorders>
              <w:top w:val="single" w:sz="4" w:space="0" w:color="000000"/>
              <w:left w:val="single" w:sz="4" w:space="0" w:color="000000"/>
              <w:bottom w:val="single" w:sz="4" w:space="0" w:color="000000"/>
              <w:right w:val="single" w:sz="4" w:space="0" w:color="000000"/>
            </w:tcBorders>
          </w:tcPr>
          <w:p w14:paraId="284D708C" w14:textId="77777777" w:rsidR="00DA0CC2" w:rsidRPr="00DA0CC2" w:rsidRDefault="00DA0CC2" w:rsidP="005650E1">
            <w:pPr>
              <w:shd w:val="clear" w:color="auto" w:fill="FFFFFF"/>
              <w:jc w:val="both"/>
            </w:pPr>
            <w:r w:rsidRPr="00DA0CC2">
              <w:t>The output will provide the experiences and best practices in licensing, frequency assignment and monitoring of Land Mobile Radio services to SATRC Members.</w:t>
            </w:r>
          </w:p>
        </w:tc>
      </w:tr>
      <w:tr w:rsidR="00DA0CC2" w:rsidRPr="00DA0CC2" w14:paraId="3EC1545D" w14:textId="77777777" w:rsidTr="001E7B61">
        <w:trPr>
          <w:trHeight w:val="467"/>
        </w:trPr>
        <w:tc>
          <w:tcPr>
            <w:tcW w:w="2425" w:type="dxa"/>
            <w:tcBorders>
              <w:top w:val="single" w:sz="4" w:space="0" w:color="000000"/>
              <w:left w:val="single" w:sz="4" w:space="0" w:color="000000"/>
              <w:bottom w:val="single" w:sz="4" w:space="0" w:color="000000"/>
              <w:right w:val="single" w:sz="4" w:space="0" w:color="000000"/>
            </w:tcBorders>
          </w:tcPr>
          <w:p w14:paraId="59D7362F" w14:textId="77777777" w:rsidR="00DA0CC2" w:rsidRPr="00DA0CC2" w:rsidRDefault="00DA0CC2" w:rsidP="005650E1">
            <w:pPr>
              <w:jc w:val="both"/>
              <w:rPr>
                <w:b/>
                <w:color w:val="000000"/>
              </w:rPr>
            </w:pPr>
            <w:r w:rsidRPr="00DA0CC2">
              <w:rPr>
                <w:b/>
              </w:rPr>
              <w:t>Time Frame</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30469559" w14:textId="77777777" w:rsidR="00DA0CC2" w:rsidRPr="00DA0CC2" w:rsidRDefault="00DA0CC2"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Development of the draft Questionnaire (April 2024)</w:t>
            </w:r>
          </w:p>
          <w:p w14:paraId="1EDC3CDE" w14:textId="77777777" w:rsidR="00DA0CC2" w:rsidRPr="00DA0CC2" w:rsidRDefault="00DA0CC2"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Approval of the Questionnaire at the first meeting of the Working Group on Spectrum (May 2024)</w:t>
            </w:r>
          </w:p>
          <w:p w14:paraId="0217D9B5" w14:textId="77777777" w:rsidR="00DA0CC2" w:rsidRPr="00DA0CC2" w:rsidRDefault="00DA0CC2"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Circulation of the Questionnaire to SATRC Members (May 2024)</w:t>
            </w:r>
          </w:p>
          <w:p w14:paraId="6807AC0D" w14:textId="77777777" w:rsidR="00DA0CC2" w:rsidRPr="00DA0CC2" w:rsidRDefault="00DA0CC2"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 xml:space="preserve">Response to the Questionnaire received from SATRC Members (August 2024) </w:t>
            </w:r>
          </w:p>
          <w:p w14:paraId="09604A84" w14:textId="77777777" w:rsidR="00DA0CC2" w:rsidRPr="00DA0CC2" w:rsidRDefault="00DA0CC2"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Development of the first version of the draft Report (November 2024)</w:t>
            </w:r>
          </w:p>
          <w:p w14:paraId="4E1761A0" w14:textId="77777777" w:rsidR="00DA0CC2" w:rsidRPr="00DA0CC2" w:rsidRDefault="00DA0CC2"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Discussion on the first version of the draft Report (February 2025)</w:t>
            </w:r>
          </w:p>
          <w:p w14:paraId="72090F63" w14:textId="77777777" w:rsidR="00DA0CC2" w:rsidRPr="00DA0CC2" w:rsidRDefault="00DA0CC2"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 xml:space="preserve">Development of the second version of the draft Report (April 2025) </w:t>
            </w:r>
          </w:p>
          <w:p w14:paraId="60A0481E" w14:textId="77777777" w:rsidR="00DA0CC2" w:rsidRPr="00DA0CC2" w:rsidRDefault="00DA0CC2"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Discussion on the second version of the draft Report (May 2025)</w:t>
            </w:r>
          </w:p>
          <w:p w14:paraId="7FFB8A2D" w14:textId="77777777" w:rsidR="00DA0CC2" w:rsidRPr="00DA0CC2" w:rsidRDefault="00DA0CC2"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 xml:space="preserve">Development of the third version of the draft Report (June 2025) </w:t>
            </w:r>
          </w:p>
          <w:p w14:paraId="6FF0D409" w14:textId="77777777" w:rsidR="00DA0CC2" w:rsidRPr="00DA0CC2" w:rsidRDefault="00DA0CC2"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Discussion on the third version of the draft Report (July 2025)</w:t>
            </w:r>
          </w:p>
          <w:p w14:paraId="0503487F" w14:textId="77777777" w:rsidR="00DA0CC2" w:rsidRPr="00DA0CC2" w:rsidRDefault="00DA0CC2"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Development of the final version of draft report (August 2025)</w:t>
            </w:r>
          </w:p>
          <w:p w14:paraId="6A00E0EA" w14:textId="77777777" w:rsidR="00DA0CC2" w:rsidRPr="00DA0CC2" w:rsidRDefault="00DA0CC2" w:rsidP="005650E1">
            <w:pPr>
              <w:pStyle w:val="ListParagraph"/>
              <w:numPr>
                <w:ilvl w:val="0"/>
                <w:numId w:val="20"/>
              </w:numPr>
              <w:overflowPunct w:val="0"/>
              <w:adjustRightInd w:val="0"/>
              <w:snapToGrid w:val="0"/>
              <w:ind w:left="353" w:hanging="277"/>
              <w:contextualSpacing/>
              <w:jc w:val="both"/>
              <w:textAlignment w:val="baseline"/>
              <w:rPr>
                <w:szCs w:val="24"/>
              </w:rPr>
            </w:pPr>
            <w:r w:rsidRPr="00DA0CC2">
              <w:rPr>
                <w:bCs/>
                <w:lang w:val="en-AU" w:eastAsia="ko-KR"/>
              </w:rPr>
              <w:t>Approval of the final version of draft report in the second meeting of the Working Group on Spectrum (September 2025)</w:t>
            </w:r>
          </w:p>
        </w:tc>
      </w:tr>
      <w:tr w:rsidR="00DA0CC2" w:rsidRPr="00DA0CC2" w14:paraId="12240398" w14:textId="77777777" w:rsidTr="001E7B61">
        <w:trPr>
          <w:trHeight w:val="330"/>
        </w:trPr>
        <w:tc>
          <w:tcPr>
            <w:tcW w:w="2425" w:type="dxa"/>
            <w:tcBorders>
              <w:top w:val="single" w:sz="4" w:space="0" w:color="000000"/>
              <w:left w:val="single" w:sz="4" w:space="0" w:color="000000"/>
              <w:bottom w:val="single" w:sz="4" w:space="0" w:color="000000"/>
              <w:right w:val="single" w:sz="4" w:space="0" w:color="000000"/>
            </w:tcBorders>
          </w:tcPr>
          <w:p w14:paraId="19CE4815" w14:textId="77777777" w:rsidR="00DA0CC2" w:rsidRPr="00DA0CC2" w:rsidRDefault="00DA0CC2" w:rsidP="005650E1">
            <w:pPr>
              <w:jc w:val="both"/>
              <w:rPr>
                <w:b/>
                <w:color w:val="000000"/>
              </w:rPr>
            </w:pPr>
            <w:r w:rsidRPr="00DA0CC2">
              <w:rPr>
                <w:b/>
              </w:rPr>
              <w:t>Utilization of Output</w:t>
            </w:r>
          </w:p>
        </w:tc>
        <w:tc>
          <w:tcPr>
            <w:tcW w:w="70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9B00E5F" w14:textId="77777777" w:rsidR="00DA0CC2" w:rsidRPr="00DA0CC2" w:rsidRDefault="00DA0CC2" w:rsidP="005650E1">
            <w:pPr>
              <w:shd w:val="clear" w:color="auto" w:fill="FFFFFF"/>
              <w:jc w:val="both"/>
            </w:pPr>
            <w:r w:rsidRPr="00DA0CC2">
              <w:t>Regulators, Governments, Industry Stakeholders.</w:t>
            </w:r>
          </w:p>
        </w:tc>
      </w:tr>
    </w:tbl>
    <w:p w14:paraId="7ED01F41" w14:textId="77777777" w:rsidR="00DA0CC2" w:rsidRDefault="00DA0CC2" w:rsidP="00C56A26">
      <w:pPr>
        <w:jc w:val="center"/>
        <w:rPr>
          <w:snapToGrid w:val="0"/>
          <w:lang w:val="en-AU"/>
        </w:rPr>
      </w:pPr>
    </w:p>
    <w:p w14:paraId="2D9F8E77" w14:textId="77777777" w:rsidR="00DA0CC2" w:rsidRDefault="00DA0CC2" w:rsidP="00C56A26">
      <w:pPr>
        <w:jc w:val="center"/>
        <w:rPr>
          <w:snapToGrid w:val="0"/>
          <w:lang w:val="en-AU"/>
        </w:rPr>
      </w:pPr>
    </w:p>
    <w:p w14:paraId="5B8B9928" w14:textId="77777777" w:rsidR="005C2797" w:rsidRDefault="005C2797" w:rsidP="00C56A26">
      <w:pPr>
        <w:jc w:val="center"/>
        <w:rPr>
          <w:snapToGrid w:val="0"/>
          <w:lang w:val="en-AU"/>
        </w:rPr>
      </w:pPr>
    </w:p>
    <w:p w14:paraId="6B532611" w14:textId="77777777" w:rsidR="00DA0CC2" w:rsidRDefault="00DA0CC2" w:rsidP="00C56A26">
      <w:pPr>
        <w:jc w:val="center"/>
        <w:rPr>
          <w:snapToGrid w:val="0"/>
          <w:lang w:val="en-AU"/>
        </w:rPr>
      </w:pPr>
    </w:p>
    <w:p w14:paraId="3BF7B9FE" w14:textId="77777777" w:rsidR="00DA0CC2" w:rsidRDefault="00DA0CC2" w:rsidP="00C56A26">
      <w:pPr>
        <w:jc w:val="center"/>
        <w:rPr>
          <w:snapToGrid w:val="0"/>
          <w:lang w:val="en-AU"/>
        </w:rPr>
      </w:pPr>
    </w:p>
    <w:p w14:paraId="08D20AB2" w14:textId="77777777" w:rsidR="00DA0CC2" w:rsidRDefault="00DA0CC2" w:rsidP="00C56A26">
      <w:pPr>
        <w:jc w:val="center"/>
        <w:rPr>
          <w:snapToGrid w:val="0"/>
          <w:lang w:val="en-AU"/>
        </w:rPr>
      </w:pPr>
    </w:p>
    <w:p w14:paraId="47AF10F0" w14:textId="77777777" w:rsidR="00DA0CC2" w:rsidRDefault="00DA0CC2" w:rsidP="00C56A26">
      <w:pPr>
        <w:jc w:val="center"/>
        <w:rPr>
          <w:snapToGrid w:val="0"/>
          <w:lang w:val="en-AU"/>
        </w:rPr>
      </w:pPr>
    </w:p>
    <w:p w14:paraId="2F8F782F" w14:textId="77777777" w:rsidR="00DA0CC2" w:rsidRDefault="00DA0CC2" w:rsidP="00C56A26">
      <w:pPr>
        <w:jc w:val="center"/>
        <w:rPr>
          <w:snapToGrid w:val="0"/>
          <w:lang w:val="en-AU"/>
        </w:rPr>
      </w:pPr>
    </w:p>
    <w:p w14:paraId="30C9AB52" w14:textId="77777777" w:rsidR="00DA0CC2" w:rsidRDefault="00DA0CC2" w:rsidP="00C56A26">
      <w:pPr>
        <w:jc w:val="center"/>
        <w:rPr>
          <w:snapToGrid w:val="0"/>
          <w:lang w:val="en-AU"/>
        </w:rPr>
      </w:pPr>
    </w:p>
    <w:p w14:paraId="706EA171" w14:textId="77777777" w:rsidR="00DA0CC2" w:rsidRDefault="00DA0CC2" w:rsidP="00C56A26">
      <w:pPr>
        <w:jc w:val="center"/>
        <w:rPr>
          <w:snapToGrid w:val="0"/>
          <w:lang w:val="en-AU"/>
        </w:rPr>
      </w:pPr>
    </w:p>
    <w:p w14:paraId="74D43D47" w14:textId="77777777" w:rsidR="00DA0CC2" w:rsidRDefault="00DA0CC2" w:rsidP="00C56A26">
      <w:pPr>
        <w:jc w:val="center"/>
        <w:rPr>
          <w:snapToGrid w:val="0"/>
          <w:lang w:val="en-AU"/>
        </w:rPr>
      </w:pPr>
    </w:p>
    <w:p w14:paraId="618E9C7E" w14:textId="77777777" w:rsidR="00DA0CC2" w:rsidRDefault="00DA0CC2" w:rsidP="00C56A26">
      <w:pPr>
        <w:jc w:val="center"/>
        <w:rPr>
          <w:snapToGrid w:val="0"/>
          <w:lang w:val="en-AU"/>
        </w:rPr>
      </w:pPr>
    </w:p>
    <w:p w14:paraId="7201DEA9" w14:textId="77777777" w:rsidR="00DA0CC2" w:rsidRDefault="00DA0CC2" w:rsidP="00C56A26">
      <w:pPr>
        <w:jc w:val="center"/>
        <w:rPr>
          <w:snapToGrid w:val="0"/>
          <w:lang w:val="en-AU"/>
        </w:rPr>
      </w:pPr>
    </w:p>
    <w:p w14:paraId="2D972193" w14:textId="77777777" w:rsidR="00DA0CC2" w:rsidRDefault="00DA0CC2" w:rsidP="00C56A26">
      <w:pPr>
        <w:jc w:val="center"/>
        <w:rPr>
          <w:snapToGrid w:val="0"/>
          <w:lang w:val="en-AU"/>
        </w:rPr>
      </w:pPr>
    </w:p>
    <w:p w14:paraId="227B5EB5" w14:textId="77777777" w:rsidR="00DA0CC2" w:rsidRDefault="00DA0CC2" w:rsidP="00C56A26">
      <w:pPr>
        <w:jc w:val="center"/>
        <w:rPr>
          <w:snapToGrid w:val="0"/>
          <w:lang w:val="en-AU"/>
        </w:rPr>
      </w:pPr>
    </w:p>
    <w:p w14:paraId="2BA3784A" w14:textId="77777777" w:rsidR="00DA0CC2" w:rsidRDefault="00DA0CC2" w:rsidP="00C56A26">
      <w:pPr>
        <w:jc w:val="center"/>
        <w:rPr>
          <w:snapToGrid w:val="0"/>
          <w:lang w:val="en-AU"/>
        </w:rPr>
      </w:pPr>
    </w:p>
    <w:p w14:paraId="76922ABF" w14:textId="77777777" w:rsidR="00DA0CC2" w:rsidRDefault="00DA0CC2" w:rsidP="00C56A26">
      <w:pPr>
        <w:jc w:val="center"/>
        <w:rPr>
          <w:snapToGrid w:val="0"/>
          <w:lang w:val="en-AU"/>
        </w:rPr>
      </w:pPr>
    </w:p>
    <w:p w14:paraId="7B2617B1" w14:textId="77777777" w:rsidR="00DA0CC2" w:rsidRDefault="00DA0CC2" w:rsidP="00C56A26">
      <w:pPr>
        <w:jc w:val="center"/>
        <w:rPr>
          <w:snapToGrid w:val="0"/>
          <w:lang w:val="en-AU"/>
        </w:rPr>
      </w:pPr>
    </w:p>
    <w:p w14:paraId="4C37E695" w14:textId="77777777" w:rsidR="00DA0CC2" w:rsidRDefault="00DA0CC2" w:rsidP="00C56A26">
      <w:pPr>
        <w:jc w:val="center"/>
        <w:rPr>
          <w:snapToGrid w:val="0"/>
          <w:lang w:val="en-AU"/>
        </w:rPr>
      </w:pPr>
    </w:p>
    <w:p w14:paraId="66EE640A" w14:textId="77777777" w:rsidR="00DA0CC2" w:rsidRDefault="00DA0CC2" w:rsidP="00C56A26">
      <w:pPr>
        <w:jc w:val="center"/>
        <w:rPr>
          <w:snapToGrid w:val="0"/>
          <w:lang w:val="en-AU"/>
        </w:rPr>
      </w:pPr>
    </w:p>
    <w:p w14:paraId="7FDBF1FC" w14:textId="77777777" w:rsidR="00DA0CC2" w:rsidRDefault="00DA0CC2" w:rsidP="00C56A26">
      <w:pPr>
        <w:jc w:val="center"/>
        <w:rPr>
          <w:snapToGrid w:val="0"/>
          <w:lang w:val="en-AU"/>
        </w:rPr>
      </w:pPr>
    </w:p>
    <w:p w14:paraId="185AB0D0" w14:textId="77777777" w:rsidR="00DA0CC2" w:rsidRDefault="00DA0CC2" w:rsidP="00C56A26">
      <w:pPr>
        <w:jc w:val="center"/>
        <w:rPr>
          <w:snapToGrid w:val="0"/>
          <w:lang w:val="en-AU"/>
        </w:rPr>
      </w:pPr>
    </w:p>
    <w:p w14:paraId="5FAFAAA4" w14:textId="77777777" w:rsidR="00DA0CC2" w:rsidRDefault="00DA0CC2" w:rsidP="00C56A26">
      <w:pPr>
        <w:jc w:val="center"/>
        <w:rPr>
          <w:snapToGrid w:val="0"/>
          <w:lang w:val="en-AU"/>
        </w:rPr>
      </w:pPr>
    </w:p>
    <w:p w14:paraId="2EC4BCDC" w14:textId="77777777" w:rsidR="00DA0CC2" w:rsidRDefault="00DA0CC2" w:rsidP="00C56A26">
      <w:pPr>
        <w:jc w:val="center"/>
        <w:rPr>
          <w:snapToGrid w:val="0"/>
          <w:lang w:val="en-AU"/>
        </w:rPr>
      </w:pPr>
    </w:p>
    <w:p w14:paraId="03DC0AB9" w14:textId="77777777" w:rsidR="00DA0CC2" w:rsidRDefault="00DA0CC2" w:rsidP="00C56A26">
      <w:pPr>
        <w:jc w:val="center"/>
        <w:rPr>
          <w:snapToGrid w:val="0"/>
          <w:lang w:val="en-AU"/>
        </w:rPr>
      </w:pPr>
    </w:p>
    <w:p w14:paraId="68327632" w14:textId="77777777" w:rsidR="00DA0CC2" w:rsidRDefault="00DA0CC2" w:rsidP="00C56A26">
      <w:pPr>
        <w:jc w:val="center"/>
        <w:rPr>
          <w:snapToGrid w:val="0"/>
          <w:lang w:val="en-AU"/>
        </w:rPr>
      </w:pPr>
    </w:p>
    <w:p w14:paraId="137C7C2C" w14:textId="77777777" w:rsidR="00DA0CC2" w:rsidRDefault="00DA0CC2" w:rsidP="00C56A26">
      <w:pPr>
        <w:jc w:val="center"/>
        <w:rPr>
          <w:snapToGrid w:val="0"/>
          <w:lang w:val="en-AU"/>
        </w:rPr>
      </w:pPr>
    </w:p>
    <w:p w14:paraId="097779EB" w14:textId="77777777" w:rsidR="00DA0CC2" w:rsidRDefault="00DA0CC2" w:rsidP="00C56A26">
      <w:pPr>
        <w:jc w:val="center"/>
        <w:rPr>
          <w:snapToGrid w:val="0"/>
          <w:lang w:val="en-AU"/>
        </w:rPr>
      </w:pPr>
    </w:p>
    <w:p w14:paraId="02CA95A1" w14:textId="77777777" w:rsidR="00DA0CC2" w:rsidRDefault="00DA0CC2" w:rsidP="00C56A26">
      <w:pPr>
        <w:jc w:val="center"/>
        <w:rPr>
          <w:snapToGrid w:val="0"/>
          <w:lang w:val="en-AU"/>
        </w:rPr>
      </w:pPr>
    </w:p>
    <w:p w14:paraId="57CF81F0" w14:textId="77777777" w:rsidR="005C2797" w:rsidRDefault="005C2797" w:rsidP="00C56A26">
      <w:pPr>
        <w:jc w:val="center"/>
        <w:rPr>
          <w:snapToGrid w:val="0"/>
          <w:lang w:val="en-AU"/>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15"/>
        <w:gridCol w:w="7110"/>
      </w:tblGrid>
      <w:tr w:rsidR="00935E33" w:rsidRPr="0003690D" w14:paraId="1F7606FC" w14:textId="77777777" w:rsidTr="001E7B61">
        <w:trPr>
          <w:trHeight w:val="339"/>
        </w:trPr>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D76BF" w14:textId="77777777" w:rsidR="00935E33" w:rsidRPr="0003690D" w:rsidRDefault="00935E33" w:rsidP="005650E1">
            <w:pPr>
              <w:snapToGrid w:val="0"/>
              <w:rPr>
                <w:rFonts w:eastAsia="휴먼명조"/>
                <w:b/>
                <w:color w:val="000000"/>
                <w:lang w:val="en-AU"/>
              </w:rPr>
            </w:pPr>
            <w:r w:rsidRPr="003247FB">
              <w:rPr>
                <w:b/>
                <w:lang w:val="en-AU"/>
              </w:rPr>
              <w:lastRenderedPageBreak/>
              <w:t xml:space="preserve">Work Item </w:t>
            </w:r>
            <w:r>
              <w:rPr>
                <w:b/>
                <w:lang w:val="en-AU"/>
              </w:rPr>
              <w:t>Title</w:t>
            </w:r>
          </w:p>
        </w:tc>
        <w:tc>
          <w:tcPr>
            <w:tcW w:w="7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646A" w14:textId="0EA62DF2" w:rsidR="00935E33" w:rsidRPr="00DA615E" w:rsidRDefault="00935E33" w:rsidP="005650E1">
            <w:pPr>
              <w:overflowPunct w:val="0"/>
              <w:autoSpaceDE w:val="0"/>
              <w:autoSpaceDN w:val="0"/>
              <w:adjustRightInd w:val="0"/>
              <w:snapToGrid w:val="0"/>
              <w:jc w:val="both"/>
              <w:textAlignment w:val="baseline"/>
              <w:rPr>
                <w:b/>
                <w:lang w:val="en-AU" w:eastAsia="ko-KR"/>
              </w:rPr>
            </w:pPr>
            <w:r>
              <w:rPr>
                <w:rFonts w:eastAsia="SimSun"/>
                <w:b/>
                <w:bCs/>
                <w:lang w:val="en-GB" w:eastAsia="zh-CN"/>
              </w:rPr>
              <w:t>Work Item</w:t>
            </w:r>
            <w:r w:rsidR="005650E1">
              <w:rPr>
                <w:rFonts w:eastAsia="SimSun"/>
                <w:b/>
                <w:bCs/>
                <w:lang w:val="en-GB" w:eastAsia="zh-CN"/>
              </w:rPr>
              <w:t xml:space="preserve"> </w:t>
            </w:r>
            <w:r>
              <w:rPr>
                <w:rFonts w:eastAsia="SimSun"/>
                <w:b/>
                <w:bCs/>
                <w:lang w:val="en-GB" w:eastAsia="zh-CN"/>
              </w:rPr>
              <w:t xml:space="preserve">3: </w:t>
            </w:r>
            <w:r w:rsidRPr="00DA615E">
              <w:rPr>
                <w:b/>
                <w:lang w:val="en-AU" w:eastAsia="ko-KR"/>
              </w:rPr>
              <w:t xml:space="preserve">Spectrum </w:t>
            </w:r>
            <w:r>
              <w:rPr>
                <w:b/>
                <w:lang w:val="en-AU" w:eastAsia="ko-KR"/>
              </w:rPr>
              <w:t>A</w:t>
            </w:r>
            <w:r w:rsidRPr="00DA615E">
              <w:rPr>
                <w:b/>
                <w:lang w:val="en-AU" w:eastAsia="ko-KR"/>
              </w:rPr>
              <w:t>pproach</w:t>
            </w:r>
            <w:r>
              <w:rPr>
                <w:b/>
                <w:lang w:val="en-AU" w:eastAsia="ko-KR"/>
              </w:rPr>
              <w:t>es and Regulatory Requirements to Enable</w:t>
            </w:r>
            <w:r w:rsidRPr="00DA615E">
              <w:rPr>
                <w:b/>
                <w:lang w:val="en-AU" w:eastAsia="ko-KR"/>
              </w:rPr>
              <w:t xml:space="preserve"> </w:t>
            </w:r>
            <w:r>
              <w:rPr>
                <w:b/>
                <w:lang w:val="en-AU" w:eastAsia="ko-KR"/>
              </w:rPr>
              <w:t>S</w:t>
            </w:r>
            <w:r w:rsidRPr="00DA615E">
              <w:rPr>
                <w:b/>
                <w:lang w:val="en-AU" w:eastAsia="ko-KR"/>
              </w:rPr>
              <w:t xml:space="preserve">atellite - IMT </w:t>
            </w:r>
            <w:r>
              <w:rPr>
                <w:b/>
                <w:lang w:val="en-AU" w:eastAsia="ko-KR"/>
              </w:rPr>
              <w:t>I</w:t>
            </w:r>
            <w:r w:rsidRPr="00DA615E">
              <w:rPr>
                <w:b/>
                <w:lang w:val="en-AU" w:eastAsia="ko-KR"/>
              </w:rPr>
              <w:t>ntegration</w:t>
            </w:r>
          </w:p>
        </w:tc>
      </w:tr>
      <w:tr w:rsidR="00935E33" w:rsidRPr="0003690D" w14:paraId="3958EBFE" w14:textId="77777777" w:rsidTr="001E7B61">
        <w:trPr>
          <w:trHeight w:val="339"/>
        </w:trPr>
        <w:tc>
          <w:tcPr>
            <w:tcW w:w="2515" w:type="dxa"/>
            <w:tcBorders>
              <w:top w:val="single" w:sz="4" w:space="0" w:color="auto"/>
              <w:left w:val="single" w:sz="4" w:space="0" w:color="auto"/>
              <w:bottom w:val="single" w:sz="4" w:space="0" w:color="auto"/>
              <w:right w:val="single" w:sz="4" w:space="0" w:color="auto"/>
            </w:tcBorders>
          </w:tcPr>
          <w:p w14:paraId="0DF6A82C" w14:textId="58F6414F" w:rsidR="00935E33" w:rsidRPr="003247FB" w:rsidRDefault="00935E33" w:rsidP="005650E1">
            <w:pPr>
              <w:snapToGrid w:val="0"/>
              <w:rPr>
                <w:b/>
                <w:lang w:val="en-AU"/>
              </w:rPr>
            </w:pPr>
            <w:r>
              <w:rPr>
                <w:rFonts w:eastAsia="Batang"/>
                <w:b/>
              </w:rPr>
              <w:t>Lead Expert</w:t>
            </w:r>
          </w:p>
        </w:tc>
        <w:tc>
          <w:tcPr>
            <w:tcW w:w="7110" w:type="dxa"/>
            <w:tcBorders>
              <w:top w:val="single" w:sz="4" w:space="0" w:color="auto"/>
              <w:left w:val="single" w:sz="4" w:space="0" w:color="auto"/>
              <w:bottom w:val="single" w:sz="4" w:space="0" w:color="auto"/>
              <w:right w:val="single" w:sz="4" w:space="0" w:color="auto"/>
            </w:tcBorders>
          </w:tcPr>
          <w:p w14:paraId="4A9E636B" w14:textId="77777777" w:rsidR="00935E33" w:rsidRPr="744FE026" w:rsidRDefault="00935E33" w:rsidP="005650E1">
            <w:pPr>
              <w:overflowPunct w:val="0"/>
              <w:autoSpaceDE w:val="0"/>
              <w:autoSpaceDN w:val="0"/>
              <w:adjustRightInd w:val="0"/>
              <w:snapToGrid w:val="0"/>
              <w:textAlignment w:val="baseline"/>
              <w:rPr>
                <w:lang w:val="en-AU" w:eastAsia="ko-KR"/>
              </w:rPr>
            </w:pPr>
            <w:r>
              <w:t>Ms. Sonia Madan (TRAI</w:t>
            </w:r>
            <w:r>
              <w:rPr>
                <w:bCs/>
              </w:rPr>
              <w:t>)</w:t>
            </w:r>
          </w:p>
        </w:tc>
      </w:tr>
      <w:tr w:rsidR="00935E33" w:rsidRPr="0003690D" w14:paraId="7CBE1DA0" w14:textId="77777777" w:rsidTr="001E7B61">
        <w:trPr>
          <w:trHeight w:val="339"/>
        </w:trPr>
        <w:tc>
          <w:tcPr>
            <w:tcW w:w="2515" w:type="dxa"/>
            <w:tcBorders>
              <w:top w:val="single" w:sz="4" w:space="0" w:color="auto"/>
              <w:left w:val="single" w:sz="4" w:space="0" w:color="auto"/>
              <w:bottom w:val="single" w:sz="4" w:space="0" w:color="auto"/>
              <w:right w:val="single" w:sz="4" w:space="0" w:color="auto"/>
            </w:tcBorders>
          </w:tcPr>
          <w:p w14:paraId="23624D3C" w14:textId="07829182" w:rsidR="00935E33" w:rsidRPr="003247FB" w:rsidRDefault="00935E33" w:rsidP="005650E1">
            <w:pPr>
              <w:snapToGrid w:val="0"/>
              <w:rPr>
                <w:b/>
                <w:lang w:val="en-AU"/>
              </w:rPr>
            </w:pPr>
            <w:r>
              <w:rPr>
                <w:rFonts w:eastAsia="Batang"/>
                <w:b/>
              </w:rPr>
              <w:t>Co-Lead Expert</w:t>
            </w:r>
          </w:p>
        </w:tc>
        <w:tc>
          <w:tcPr>
            <w:tcW w:w="7110" w:type="dxa"/>
            <w:tcBorders>
              <w:top w:val="single" w:sz="4" w:space="0" w:color="auto"/>
              <w:left w:val="single" w:sz="4" w:space="0" w:color="auto"/>
              <w:bottom w:val="single" w:sz="4" w:space="0" w:color="auto"/>
              <w:right w:val="single" w:sz="4" w:space="0" w:color="auto"/>
            </w:tcBorders>
          </w:tcPr>
          <w:p w14:paraId="0D39C819" w14:textId="77777777" w:rsidR="00935E33" w:rsidRPr="744FE026" w:rsidRDefault="00935E33" w:rsidP="005650E1">
            <w:pPr>
              <w:overflowPunct w:val="0"/>
              <w:autoSpaceDE w:val="0"/>
              <w:autoSpaceDN w:val="0"/>
              <w:adjustRightInd w:val="0"/>
              <w:snapToGrid w:val="0"/>
              <w:textAlignment w:val="baseline"/>
              <w:rPr>
                <w:lang w:val="en-AU" w:eastAsia="ko-KR"/>
              </w:rPr>
            </w:pPr>
            <w:r>
              <w:rPr>
                <w:lang w:val="en-AU" w:eastAsia="ko-KR"/>
              </w:rPr>
              <w:t>Ms. Rachna Mathur (TRAI)</w:t>
            </w:r>
          </w:p>
        </w:tc>
      </w:tr>
      <w:tr w:rsidR="00935E33" w:rsidRPr="0003690D" w14:paraId="69BC3093" w14:textId="77777777" w:rsidTr="001E7B61">
        <w:trPr>
          <w:trHeight w:val="339"/>
        </w:trPr>
        <w:tc>
          <w:tcPr>
            <w:tcW w:w="2515" w:type="dxa"/>
            <w:tcBorders>
              <w:top w:val="single" w:sz="4" w:space="0" w:color="auto"/>
              <w:left w:val="single" w:sz="4" w:space="0" w:color="auto"/>
              <w:bottom w:val="single" w:sz="4" w:space="0" w:color="auto"/>
              <w:right w:val="single" w:sz="4" w:space="0" w:color="auto"/>
            </w:tcBorders>
          </w:tcPr>
          <w:p w14:paraId="24838C52" w14:textId="77777777" w:rsidR="00935E33" w:rsidRPr="0003690D" w:rsidRDefault="00935E33" w:rsidP="005650E1">
            <w:pPr>
              <w:snapToGrid w:val="0"/>
              <w:rPr>
                <w:rFonts w:eastAsia="휴먼명조"/>
                <w:b/>
                <w:color w:val="000000"/>
                <w:lang w:val="en-AU"/>
              </w:rPr>
            </w:pPr>
            <w:r w:rsidRPr="003247FB">
              <w:rPr>
                <w:b/>
                <w:lang w:val="en-AU"/>
              </w:rPr>
              <w:t>Proposed by</w:t>
            </w:r>
          </w:p>
        </w:tc>
        <w:tc>
          <w:tcPr>
            <w:tcW w:w="7110" w:type="dxa"/>
            <w:tcBorders>
              <w:top w:val="single" w:sz="4" w:space="0" w:color="auto"/>
              <w:left w:val="single" w:sz="4" w:space="0" w:color="auto"/>
              <w:bottom w:val="single" w:sz="4" w:space="0" w:color="auto"/>
              <w:right w:val="single" w:sz="4" w:space="0" w:color="auto"/>
            </w:tcBorders>
          </w:tcPr>
          <w:p w14:paraId="65AAEFBE" w14:textId="41041B90" w:rsidR="00935E33" w:rsidRPr="0003690D" w:rsidRDefault="00935E33" w:rsidP="005650E1">
            <w:pPr>
              <w:overflowPunct w:val="0"/>
              <w:autoSpaceDE w:val="0"/>
              <w:autoSpaceDN w:val="0"/>
              <w:adjustRightInd w:val="0"/>
              <w:snapToGrid w:val="0"/>
              <w:textAlignment w:val="baseline"/>
              <w:rPr>
                <w:lang w:val="en-AU" w:eastAsia="ko-KR"/>
              </w:rPr>
            </w:pPr>
            <w:r w:rsidRPr="744FE026">
              <w:rPr>
                <w:lang w:val="en-AU" w:eastAsia="ko-KR"/>
              </w:rPr>
              <w:t>Telecom Regulatory Authority of India</w:t>
            </w:r>
            <w:r>
              <w:rPr>
                <w:lang w:val="en-AU" w:eastAsia="ko-KR"/>
              </w:rPr>
              <w:t xml:space="preserve"> (TRAI)</w:t>
            </w:r>
          </w:p>
        </w:tc>
      </w:tr>
      <w:tr w:rsidR="00935E33" w:rsidRPr="0003690D" w14:paraId="4D366DE9" w14:textId="77777777" w:rsidTr="001E7B61">
        <w:trPr>
          <w:trHeight w:val="339"/>
        </w:trPr>
        <w:tc>
          <w:tcPr>
            <w:tcW w:w="2515" w:type="dxa"/>
            <w:tcBorders>
              <w:top w:val="single" w:sz="4" w:space="0" w:color="auto"/>
              <w:left w:val="single" w:sz="4" w:space="0" w:color="auto"/>
              <w:bottom w:val="single" w:sz="4" w:space="0" w:color="auto"/>
              <w:right w:val="single" w:sz="4" w:space="0" w:color="auto"/>
            </w:tcBorders>
          </w:tcPr>
          <w:p w14:paraId="73A06E76" w14:textId="77777777" w:rsidR="00935E33" w:rsidRPr="0003690D" w:rsidRDefault="00935E33" w:rsidP="005650E1">
            <w:pPr>
              <w:snapToGrid w:val="0"/>
              <w:rPr>
                <w:rFonts w:eastAsia="휴먼명조"/>
                <w:b/>
                <w:color w:val="000000"/>
                <w:lang w:val="en-AU"/>
              </w:rPr>
            </w:pPr>
            <w:r w:rsidRPr="003247FB">
              <w:rPr>
                <w:rFonts w:eastAsia="휴먼명조"/>
                <w:b/>
                <w:color w:val="000000"/>
                <w:lang w:val="en-AU"/>
              </w:rPr>
              <w:t>Responsible Working Group</w:t>
            </w:r>
          </w:p>
        </w:tc>
        <w:tc>
          <w:tcPr>
            <w:tcW w:w="7110" w:type="dxa"/>
            <w:tcBorders>
              <w:top w:val="single" w:sz="4" w:space="0" w:color="auto"/>
              <w:left w:val="single" w:sz="4" w:space="0" w:color="auto"/>
              <w:bottom w:val="single" w:sz="4" w:space="0" w:color="auto"/>
              <w:right w:val="single" w:sz="4" w:space="0" w:color="auto"/>
            </w:tcBorders>
          </w:tcPr>
          <w:p w14:paraId="6CBA96C1" w14:textId="77777777" w:rsidR="00935E33" w:rsidRPr="0003690D" w:rsidRDefault="00935E33" w:rsidP="005650E1">
            <w:pPr>
              <w:overflowPunct w:val="0"/>
              <w:autoSpaceDE w:val="0"/>
              <w:autoSpaceDN w:val="0"/>
              <w:adjustRightInd w:val="0"/>
              <w:snapToGrid w:val="0"/>
              <w:textAlignment w:val="baseline"/>
              <w:rPr>
                <w:bCs/>
                <w:lang w:val="en-AU" w:eastAsia="ko-KR"/>
              </w:rPr>
            </w:pPr>
            <w:r w:rsidRPr="003247FB">
              <w:rPr>
                <w:rFonts w:eastAsia="Times New Roman"/>
                <w:lang w:val="en-AU" w:eastAsia="zh-CN"/>
              </w:rPr>
              <w:t>W</w:t>
            </w:r>
            <w:r>
              <w:rPr>
                <w:rFonts w:eastAsia="Times New Roman"/>
                <w:lang w:val="en-AU" w:eastAsia="zh-CN"/>
              </w:rPr>
              <w:t>orking Group on Spectrum</w:t>
            </w:r>
          </w:p>
        </w:tc>
      </w:tr>
      <w:tr w:rsidR="00935E33" w:rsidRPr="0003690D" w14:paraId="54A50ACE" w14:textId="77777777" w:rsidTr="001E7B61">
        <w:trPr>
          <w:trHeight w:val="339"/>
        </w:trPr>
        <w:tc>
          <w:tcPr>
            <w:tcW w:w="2515" w:type="dxa"/>
            <w:tcBorders>
              <w:top w:val="single" w:sz="4" w:space="0" w:color="auto"/>
              <w:left w:val="single" w:sz="4" w:space="0" w:color="auto"/>
              <w:bottom w:val="single" w:sz="4" w:space="0" w:color="auto"/>
              <w:right w:val="single" w:sz="4" w:space="0" w:color="auto"/>
            </w:tcBorders>
          </w:tcPr>
          <w:p w14:paraId="3C2370F7" w14:textId="77777777" w:rsidR="00935E33" w:rsidRPr="0003690D" w:rsidRDefault="00935E33" w:rsidP="005650E1">
            <w:pPr>
              <w:snapToGrid w:val="0"/>
              <w:rPr>
                <w:rFonts w:eastAsia="휴먼명조"/>
                <w:b/>
                <w:color w:val="000000"/>
                <w:lang w:val="en-AU"/>
              </w:rPr>
            </w:pPr>
            <w:r w:rsidRPr="003247FB">
              <w:rPr>
                <w:rFonts w:eastAsia="휴먼명조"/>
                <w:b/>
                <w:color w:val="000000"/>
                <w:lang w:val="en-AU"/>
              </w:rPr>
              <w:t>Output</w:t>
            </w:r>
          </w:p>
        </w:tc>
        <w:tc>
          <w:tcPr>
            <w:tcW w:w="7110" w:type="dxa"/>
            <w:tcBorders>
              <w:top w:val="single" w:sz="4" w:space="0" w:color="auto"/>
              <w:left w:val="single" w:sz="4" w:space="0" w:color="auto"/>
              <w:bottom w:val="single" w:sz="4" w:space="0" w:color="auto"/>
              <w:right w:val="single" w:sz="4" w:space="0" w:color="auto"/>
            </w:tcBorders>
          </w:tcPr>
          <w:p w14:paraId="36B18E18" w14:textId="77777777" w:rsidR="00935E33" w:rsidRPr="0003690D" w:rsidRDefault="00935E33" w:rsidP="005650E1">
            <w:pPr>
              <w:overflowPunct w:val="0"/>
              <w:autoSpaceDE w:val="0"/>
              <w:autoSpaceDN w:val="0"/>
              <w:adjustRightInd w:val="0"/>
              <w:snapToGrid w:val="0"/>
              <w:textAlignment w:val="baseline"/>
              <w:rPr>
                <w:bCs/>
                <w:lang w:val="en-AU" w:eastAsia="ko-KR"/>
              </w:rPr>
            </w:pPr>
            <w:r w:rsidRPr="00DA615E">
              <w:rPr>
                <w:rFonts w:eastAsia="Times New Roman"/>
                <w:lang w:val="en-AU" w:eastAsia="zh-CN"/>
              </w:rPr>
              <w:t xml:space="preserve">Report </w:t>
            </w:r>
          </w:p>
        </w:tc>
      </w:tr>
      <w:tr w:rsidR="00935E33" w:rsidRPr="0003690D" w14:paraId="27E7F94C" w14:textId="77777777" w:rsidTr="001E7B61">
        <w:trPr>
          <w:trHeight w:val="339"/>
        </w:trPr>
        <w:tc>
          <w:tcPr>
            <w:tcW w:w="2515" w:type="dxa"/>
            <w:tcBorders>
              <w:top w:val="single" w:sz="4" w:space="0" w:color="auto"/>
              <w:left w:val="single" w:sz="4" w:space="0" w:color="auto"/>
              <w:bottom w:val="single" w:sz="4" w:space="0" w:color="auto"/>
              <w:right w:val="single" w:sz="4" w:space="0" w:color="auto"/>
            </w:tcBorders>
          </w:tcPr>
          <w:p w14:paraId="5A9C63BD" w14:textId="77777777" w:rsidR="00935E33" w:rsidRPr="0003690D" w:rsidRDefault="00935E33" w:rsidP="005650E1">
            <w:pPr>
              <w:snapToGrid w:val="0"/>
              <w:rPr>
                <w:rFonts w:eastAsia="휴먼명조"/>
                <w:b/>
                <w:color w:val="000000"/>
                <w:lang w:val="en-AU"/>
              </w:rPr>
            </w:pPr>
            <w:r w:rsidRPr="003247FB">
              <w:rPr>
                <w:rFonts w:eastAsia="휴먼명조"/>
                <w:b/>
                <w:color w:val="000000"/>
                <w:lang w:val="en-AU"/>
              </w:rPr>
              <w:t>Background and Purpose</w:t>
            </w:r>
          </w:p>
        </w:tc>
        <w:tc>
          <w:tcPr>
            <w:tcW w:w="7110" w:type="dxa"/>
            <w:tcBorders>
              <w:top w:val="single" w:sz="4" w:space="0" w:color="auto"/>
              <w:left w:val="single" w:sz="4" w:space="0" w:color="auto"/>
              <w:bottom w:val="single" w:sz="4" w:space="0" w:color="auto"/>
              <w:right w:val="single" w:sz="4" w:space="0" w:color="auto"/>
            </w:tcBorders>
          </w:tcPr>
          <w:p w14:paraId="3CAB40DF" w14:textId="77777777" w:rsidR="00935E33" w:rsidRDefault="00935E33" w:rsidP="005650E1">
            <w:pPr>
              <w:overflowPunct w:val="0"/>
              <w:autoSpaceDE w:val="0"/>
              <w:autoSpaceDN w:val="0"/>
              <w:adjustRightInd w:val="0"/>
              <w:snapToGrid w:val="0"/>
              <w:jc w:val="both"/>
              <w:textAlignment w:val="baseline"/>
              <w:rPr>
                <w:rFonts w:eastAsia="Times New Roman"/>
                <w:lang w:val="en-AU" w:eastAsia="zh-CN"/>
              </w:rPr>
            </w:pPr>
            <w:r w:rsidRPr="00BE15F4">
              <w:rPr>
                <w:rFonts w:eastAsia="Times New Roman"/>
                <w:lang w:val="en-AU" w:eastAsia="zh-CN"/>
              </w:rPr>
              <w:t>Currently, there is increasing interest of the satellite communication industry to explore the market potential for an integrated satellite and terrestrial network infrastructure for making the IMT services available across the geography, irrespective of location and terrain.</w:t>
            </w:r>
          </w:p>
          <w:p w14:paraId="10E4847B" w14:textId="77777777" w:rsidR="00935E33" w:rsidRPr="00BE15F4" w:rsidRDefault="00935E33" w:rsidP="005650E1">
            <w:pPr>
              <w:overflowPunct w:val="0"/>
              <w:autoSpaceDE w:val="0"/>
              <w:autoSpaceDN w:val="0"/>
              <w:adjustRightInd w:val="0"/>
              <w:snapToGrid w:val="0"/>
              <w:jc w:val="both"/>
              <w:textAlignment w:val="baseline"/>
              <w:rPr>
                <w:rFonts w:eastAsia="Times New Roman"/>
                <w:lang w:val="en-AU" w:eastAsia="zh-CN"/>
              </w:rPr>
            </w:pPr>
          </w:p>
          <w:p w14:paraId="29BB1184" w14:textId="77777777" w:rsidR="00935E33" w:rsidRDefault="00935E33" w:rsidP="005650E1">
            <w:pPr>
              <w:overflowPunct w:val="0"/>
              <w:autoSpaceDE w:val="0"/>
              <w:autoSpaceDN w:val="0"/>
              <w:adjustRightInd w:val="0"/>
              <w:snapToGrid w:val="0"/>
              <w:jc w:val="both"/>
              <w:textAlignment w:val="baseline"/>
              <w:rPr>
                <w:rFonts w:eastAsia="Times New Roman"/>
                <w:lang w:val="en-AU" w:eastAsia="zh-CN"/>
              </w:rPr>
            </w:pPr>
            <w:r w:rsidRPr="00BE15F4">
              <w:rPr>
                <w:rFonts w:eastAsia="Times New Roman"/>
                <w:lang w:val="en-AU" w:eastAsia="zh-CN"/>
              </w:rPr>
              <w:t xml:space="preserve">On one hand, smartphone mobile handsets are incorporating the Satellite frequency bands in the chipsets to communicate with the existing satellite systems. On the other hand, the satellite operators are collaborating with </w:t>
            </w:r>
            <w:r>
              <w:rPr>
                <w:rFonts w:eastAsia="Times New Roman"/>
                <w:lang w:val="en-AU" w:eastAsia="zh-CN"/>
              </w:rPr>
              <w:t>Mobile Network Operators (</w:t>
            </w:r>
            <w:r w:rsidRPr="00BE15F4">
              <w:rPr>
                <w:rFonts w:eastAsia="Times New Roman"/>
                <w:lang w:val="en-AU" w:eastAsia="zh-CN"/>
              </w:rPr>
              <w:t>MNOs</w:t>
            </w:r>
            <w:r>
              <w:rPr>
                <w:rFonts w:eastAsia="Times New Roman"/>
                <w:lang w:val="en-AU" w:eastAsia="zh-CN"/>
              </w:rPr>
              <w:t>)</w:t>
            </w:r>
            <w:r w:rsidRPr="00BE15F4">
              <w:rPr>
                <w:rFonts w:eastAsia="Times New Roman"/>
                <w:lang w:val="en-AU" w:eastAsia="zh-CN"/>
              </w:rPr>
              <w:t xml:space="preserve"> to incorporate the IMT spectrum bands in future satellites for directly communicating with the devices</w:t>
            </w:r>
            <w:r>
              <w:rPr>
                <w:rFonts w:eastAsia="Times New Roman"/>
                <w:lang w:val="en-AU" w:eastAsia="zh-CN"/>
              </w:rPr>
              <w:t xml:space="preserve">, known as </w:t>
            </w:r>
            <w:r w:rsidRPr="00A82269">
              <w:rPr>
                <w:rFonts w:eastAsia="Times New Roman"/>
                <w:lang w:val="en-AU" w:eastAsia="zh-CN"/>
              </w:rPr>
              <w:t>Supplemental Coverage from Space</w:t>
            </w:r>
            <w:r w:rsidRPr="00BE15F4">
              <w:rPr>
                <w:rFonts w:eastAsia="Times New Roman"/>
                <w:lang w:val="en-AU" w:eastAsia="zh-CN"/>
              </w:rPr>
              <w:t xml:space="preserve">. </w:t>
            </w:r>
          </w:p>
          <w:p w14:paraId="089BBC97" w14:textId="77777777" w:rsidR="00935E33" w:rsidRDefault="00935E33" w:rsidP="005650E1">
            <w:pPr>
              <w:overflowPunct w:val="0"/>
              <w:autoSpaceDE w:val="0"/>
              <w:autoSpaceDN w:val="0"/>
              <w:adjustRightInd w:val="0"/>
              <w:snapToGrid w:val="0"/>
              <w:jc w:val="both"/>
              <w:textAlignment w:val="baseline"/>
              <w:rPr>
                <w:rFonts w:eastAsia="Times New Roman"/>
                <w:lang w:val="en-AU" w:eastAsia="zh-CN"/>
              </w:rPr>
            </w:pPr>
          </w:p>
          <w:p w14:paraId="599E92D8" w14:textId="77777777" w:rsidR="00935E33" w:rsidRDefault="00935E33" w:rsidP="005650E1">
            <w:pPr>
              <w:overflowPunct w:val="0"/>
              <w:autoSpaceDE w:val="0"/>
              <w:autoSpaceDN w:val="0"/>
              <w:adjustRightInd w:val="0"/>
              <w:snapToGrid w:val="0"/>
              <w:jc w:val="both"/>
              <w:textAlignment w:val="baseline"/>
              <w:rPr>
                <w:rFonts w:eastAsia="Times New Roman"/>
                <w:lang w:val="en-AU" w:eastAsia="zh-CN"/>
              </w:rPr>
            </w:pPr>
            <w:r w:rsidRPr="00A82269">
              <w:rPr>
                <w:rFonts w:eastAsia="Times New Roman"/>
                <w:lang w:val="en-AU" w:eastAsia="zh-CN"/>
              </w:rPr>
              <w:t>The concept of Supplemental Coverage from Space is picking up to close coverage gaps in terrestrial service and to make available the emergency service across the geographies.</w:t>
            </w:r>
          </w:p>
          <w:p w14:paraId="337445D5" w14:textId="77777777" w:rsidR="00935E33" w:rsidRDefault="00935E33" w:rsidP="005650E1">
            <w:pPr>
              <w:overflowPunct w:val="0"/>
              <w:autoSpaceDE w:val="0"/>
              <w:autoSpaceDN w:val="0"/>
              <w:adjustRightInd w:val="0"/>
              <w:snapToGrid w:val="0"/>
              <w:jc w:val="both"/>
              <w:textAlignment w:val="baseline"/>
              <w:rPr>
                <w:rFonts w:eastAsia="Times New Roman"/>
                <w:lang w:val="en-AU" w:eastAsia="zh-CN"/>
              </w:rPr>
            </w:pPr>
          </w:p>
          <w:p w14:paraId="0EA7BC4C" w14:textId="77777777" w:rsidR="00935E33" w:rsidRDefault="00935E33" w:rsidP="005650E1">
            <w:pPr>
              <w:overflowPunct w:val="0"/>
              <w:autoSpaceDE w:val="0"/>
              <w:autoSpaceDN w:val="0"/>
              <w:adjustRightInd w:val="0"/>
              <w:snapToGrid w:val="0"/>
              <w:jc w:val="both"/>
              <w:textAlignment w:val="baseline"/>
              <w:rPr>
                <w:rFonts w:eastAsia="Times New Roman"/>
                <w:lang w:val="en-AU" w:eastAsia="zh-CN"/>
              </w:rPr>
            </w:pPr>
            <w:r w:rsidRPr="00584771">
              <w:rPr>
                <w:rFonts w:eastAsia="Times New Roman"/>
                <w:lang w:val="en-AU" w:eastAsia="zh-CN"/>
              </w:rPr>
              <w:t xml:space="preserve">Integration </w:t>
            </w:r>
            <w:r>
              <w:rPr>
                <w:rFonts w:eastAsia="Times New Roman"/>
                <w:lang w:val="en-AU" w:eastAsia="zh-CN"/>
              </w:rPr>
              <w:t xml:space="preserve">of terrestrial networks </w:t>
            </w:r>
            <w:r w:rsidRPr="00584771">
              <w:rPr>
                <w:rFonts w:eastAsia="Times New Roman"/>
                <w:lang w:val="en-AU" w:eastAsia="zh-CN"/>
              </w:rPr>
              <w:t>with satellite networking</w:t>
            </w:r>
            <w:r>
              <w:rPr>
                <w:rFonts w:eastAsia="Times New Roman"/>
                <w:lang w:val="en-AU" w:eastAsia="zh-CN"/>
              </w:rPr>
              <w:t xml:space="preserve"> </w:t>
            </w:r>
            <w:r w:rsidRPr="00584771">
              <w:rPr>
                <w:rFonts w:eastAsia="Times New Roman"/>
                <w:lang w:val="en-AU" w:eastAsia="zh-CN"/>
              </w:rPr>
              <w:t>technologies can provide coverage in areas that</w:t>
            </w:r>
            <w:r>
              <w:rPr>
                <w:rFonts w:eastAsia="Times New Roman"/>
                <w:lang w:val="en-AU" w:eastAsia="zh-CN"/>
              </w:rPr>
              <w:t xml:space="preserve"> terrestrial networks </w:t>
            </w:r>
            <w:r w:rsidRPr="00584771">
              <w:rPr>
                <w:rFonts w:eastAsia="Times New Roman"/>
                <w:lang w:val="en-AU" w:eastAsia="zh-CN"/>
              </w:rPr>
              <w:t>cannot reach would help to deliver resilient</w:t>
            </w:r>
            <w:r>
              <w:rPr>
                <w:rFonts w:eastAsia="Times New Roman"/>
                <w:lang w:val="en-AU" w:eastAsia="zh-CN"/>
              </w:rPr>
              <w:t xml:space="preserve"> </w:t>
            </w:r>
            <w:r w:rsidRPr="00584771">
              <w:rPr>
                <w:rFonts w:eastAsia="Times New Roman"/>
                <w:lang w:val="en-AU" w:eastAsia="zh-CN"/>
              </w:rPr>
              <w:t>services</w:t>
            </w:r>
            <w:r>
              <w:rPr>
                <w:rFonts w:eastAsia="Times New Roman"/>
                <w:lang w:val="en-AU" w:eastAsia="zh-CN"/>
              </w:rPr>
              <w:t>,</w:t>
            </w:r>
            <w:r w:rsidRPr="00584771">
              <w:rPr>
                <w:rFonts w:eastAsia="Times New Roman"/>
                <w:lang w:val="en-AU" w:eastAsia="zh-CN"/>
              </w:rPr>
              <w:t xml:space="preserve"> bringing significant social and</w:t>
            </w:r>
            <w:r>
              <w:rPr>
                <w:rFonts w:eastAsia="Times New Roman"/>
                <w:lang w:val="en-AU" w:eastAsia="zh-CN"/>
              </w:rPr>
              <w:t xml:space="preserve"> </w:t>
            </w:r>
            <w:r w:rsidRPr="00584771">
              <w:rPr>
                <w:rFonts w:eastAsia="Times New Roman"/>
                <w:lang w:val="en-AU" w:eastAsia="zh-CN"/>
              </w:rPr>
              <w:t>economic benefits</w:t>
            </w:r>
            <w:r>
              <w:rPr>
                <w:rFonts w:eastAsia="Times New Roman"/>
                <w:lang w:val="en-AU" w:eastAsia="zh-CN"/>
              </w:rPr>
              <w:t>.</w:t>
            </w:r>
          </w:p>
          <w:p w14:paraId="53EF60C3" w14:textId="77777777" w:rsidR="00935E33" w:rsidRDefault="00935E33" w:rsidP="005650E1">
            <w:pPr>
              <w:overflowPunct w:val="0"/>
              <w:autoSpaceDE w:val="0"/>
              <w:autoSpaceDN w:val="0"/>
              <w:adjustRightInd w:val="0"/>
              <w:snapToGrid w:val="0"/>
              <w:jc w:val="both"/>
              <w:textAlignment w:val="baseline"/>
              <w:rPr>
                <w:rFonts w:eastAsia="Times New Roman"/>
                <w:lang w:val="en-AU" w:eastAsia="zh-CN"/>
              </w:rPr>
            </w:pPr>
          </w:p>
          <w:p w14:paraId="215FF8AD" w14:textId="77777777" w:rsidR="00935E33" w:rsidRDefault="00935E33" w:rsidP="005650E1">
            <w:pPr>
              <w:overflowPunct w:val="0"/>
              <w:autoSpaceDE w:val="0"/>
              <w:autoSpaceDN w:val="0"/>
              <w:adjustRightInd w:val="0"/>
              <w:snapToGrid w:val="0"/>
              <w:jc w:val="both"/>
              <w:textAlignment w:val="baseline"/>
              <w:rPr>
                <w:rFonts w:eastAsia="Times New Roman"/>
                <w:lang w:val="en-AU" w:eastAsia="zh-CN"/>
              </w:rPr>
            </w:pPr>
            <w:r w:rsidRPr="00681E5D">
              <w:rPr>
                <w:rFonts w:eastAsia="Times New Roman"/>
                <w:lang w:val="en-AU" w:eastAsia="zh-CN"/>
              </w:rPr>
              <w:t xml:space="preserve">The current step in the development of Mobile Satellite Services (MSS) focuses on the ability to communicate with standard smartphones. </w:t>
            </w:r>
            <w:r>
              <w:rPr>
                <w:rFonts w:eastAsia="Times New Roman"/>
                <w:lang w:val="en-AU" w:eastAsia="zh-CN"/>
              </w:rPr>
              <w:t xml:space="preserve">3GPP in its Release 17 has come out with the framework of </w:t>
            </w:r>
            <w:r w:rsidRPr="00681E5D">
              <w:rPr>
                <w:rFonts w:eastAsia="Times New Roman"/>
                <w:lang w:val="en-AU" w:eastAsia="zh-CN"/>
              </w:rPr>
              <w:t>5G N</w:t>
            </w:r>
            <w:r>
              <w:rPr>
                <w:rFonts w:eastAsia="Times New Roman"/>
                <w:lang w:val="en-AU" w:eastAsia="zh-CN"/>
              </w:rPr>
              <w:t>on-</w:t>
            </w:r>
            <w:r w:rsidRPr="00681E5D">
              <w:rPr>
                <w:rFonts w:eastAsia="Times New Roman"/>
                <w:lang w:val="en-AU" w:eastAsia="zh-CN"/>
              </w:rPr>
              <w:t>T</w:t>
            </w:r>
            <w:r>
              <w:rPr>
                <w:rFonts w:eastAsia="Times New Roman"/>
                <w:lang w:val="en-AU" w:eastAsia="zh-CN"/>
              </w:rPr>
              <w:t xml:space="preserve">errestrial </w:t>
            </w:r>
            <w:r w:rsidRPr="00681E5D">
              <w:rPr>
                <w:rFonts w:eastAsia="Times New Roman"/>
                <w:lang w:val="en-AU" w:eastAsia="zh-CN"/>
              </w:rPr>
              <w:t>N</w:t>
            </w:r>
            <w:r>
              <w:rPr>
                <w:rFonts w:eastAsia="Times New Roman"/>
                <w:lang w:val="en-AU" w:eastAsia="zh-CN"/>
              </w:rPr>
              <w:t xml:space="preserve">etwork (NTN). </w:t>
            </w:r>
          </w:p>
          <w:p w14:paraId="79D3C489" w14:textId="77777777" w:rsidR="00935E33" w:rsidRDefault="00935E33" w:rsidP="005650E1">
            <w:pPr>
              <w:overflowPunct w:val="0"/>
              <w:autoSpaceDE w:val="0"/>
              <w:autoSpaceDN w:val="0"/>
              <w:adjustRightInd w:val="0"/>
              <w:snapToGrid w:val="0"/>
              <w:jc w:val="both"/>
              <w:textAlignment w:val="baseline"/>
              <w:rPr>
                <w:rFonts w:eastAsia="Times New Roman"/>
                <w:lang w:val="en-AU" w:eastAsia="zh-CN"/>
              </w:rPr>
            </w:pPr>
          </w:p>
          <w:p w14:paraId="4C27A4BE" w14:textId="77777777" w:rsidR="00935E33" w:rsidRPr="00DE4A46" w:rsidRDefault="00935E33" w:rsidP="005650E1">
            <w:pPr>
              <w:overflowPunct w:val="0"/>
              <w:autoSpaceDE w:val="0"/>
              <w:autoSpaceDN w:val="0"/>
              <w:adjustRightInd w:val="0"/>
              <w:snapToGrid w:val="0"/>
              <w:jc w:val="both"/>
              <w:textAlignment w:val="baseline"/>
              <w:rPr>
                <w:rFonts w:eastAsia="Times New Roman"/>
                <w:lang w:val="en-AU" w:eastAsia="zh-CN"/>
              </w:rPr>
            </w:pPr>
            <w:r w:rsidRPr="002E5AFF">
              <w:rPr>
                <w:rFonts w:eastAsia="Times New Roman"/>
                <w:lang w:val="en-AU" w:eastAsia="zh-CN"/>
              </w:rPr>
              <w:t xml:space="preserve">With such developments, role of regulators and spectrum managers </w:t>
            </w:r>
            <w:r>
              <w:rPr>
                <w:rFonts w:eastAsia="Times New Roman"/>
                <w:lang w:val="en-AU" w:eastAsia="zh-CN"/>
              </w:rPr>
              <w:t>is</w:t>
            </w:r>
            <w:r w:rsidRPr="002E5AFF">
              <w:rPr>
                <w:rFonts w:eastAsia="Times New Roman"/>
                <w:lang w:val="en-AU" w:eastAsia="zh-CN"/>
              </w:rPr>
              <w:t xml:space="preserve"> to enable the Satellite-IMT integration, permit extra-terrestrial use of IMT spectrum and put to flexible use of the spectrum for maximum efficiency.</w:t>
            </w:r>
          </w:p>
        </w:tc>
      </w:tr>
      <w:tr w:rsidR="00935E33" w:rsidRPr="0003690D" w14:paraId="20C73FAE" w14:textId="77777777" w:rsidTr="001E7B61">
        <w:trPr>
          <w:trHeight w:val="339"/>
        </w:trPr>
        <w:tc>
          <w:tcPr>
            <w:tcW w:w="2515" w:type="dxa"/>
            <w:tcBorders>
              <w:top w:val="single" w:sz="4" w:space="0" w:color="auto"/>
              <w:left w:val="single" w:sz="4" w:space="0" w:color="auto"/>
              <w:bottom w:val="single" w:sz="4" w:space="0" w:color="auto"/>
              <w:right w:val="single" w:sz="4" w:space="0" w:color="auto"/>
            </w:tcBorders>
          </w:tcPr>
          <w:p w14:paraId="09539E26" w14:textId="77777777" w:rsidR="00935E33" w:rsidRPr="0003690D" w:rsidRDefault="00935E33" w:rsidP="005650E1">
            <w:pPr>
              <w:snapToGrid w:val="0"/>
              <w:rPr>
                <w:rFonts w:eastAsia="휴먼명조"/>
                <w:b/>
                <w:color w:val="000000"/>
                <w:lang w:val="en-AU"/>
              </w:rPr>
            </w:pPr>
            <w:r w:rsidRPr="003247FB">
              <w:rPr>
                <w:rFonts w:eastAsia="휴먼명조"/>
                <w:b/>
                <w:color w:val="000000"/>
                <w:lang w:val="en-AU"/>
              </w:rPr>
              <w:t>Scope</w:t>
            </w:r>
          </w:p>
        </w:tc>
        <w:tc>
          <w:tcPr>
            <w:tcW w:w="7110" w:type="dxa"/>
            <w:tcBorders>
              <w:top w:val="single" w:sz="4" w:space="0" w:color="auto"/>
              <w:left w:val="single" w:sz="4" w:space="0" w:color="auto"/>
              <w:bottom w:val="single" w:sz="4" w:space="0" w:color="auto"/>
              <w:right w:val="single" w:sz="4" w:space="0" w:color="auto"/>
            </w:tcBorders>
          </w:tcPr>
          <w:p w14:paraId="67E6BA7F" w14:textId="77777777" w:rsidR="00935E33" w:rsidRPr="00795820" w:rsidRDefault="00935E33" w:rsidP="005650E1">
            <w:pPr>
              <w:overflowPunct w:val="0"/>
              <w:autoSpaceDE w:val="0"/>
              <w:autoSpaceDN w:val="0"/>
              <w:adjustRightInd w:val="0"/>
              <w:snapToGrid w:val="0"/>
              <w:jc w:val="both"/>
              <w:textAlignment w:val="baseline"/>
              <w:rPr>
                <w:rFonts w:eastAsia="Times New Roman"/>
                <w:lang w:val="en-AU" w:eastAsia="zh-CN"/>
              </w:rPr>
            </w:pPr>
            <w:r w:rsidRPr="00511250">
              <w:rPr>
                <w:rFonts w:eastAsia="Times New Roman"/>
                <w:lang w:val="en-AU" w:eastAsia="zh-CN"/>
              </w:rPr>
              <w:t xml:space="preserve">The </w:t>
            </w:r>
            <w:r w:rsidRPr="00795820">
              <w:rPr>
                <w:rFonts w:eastAsia="Times New Roman"/>
                <w:lang w:val="en-AU" w:eastAsia="zh-CN"/>
              </w:rPr>
              <w:t>scope of the study include</w:t>
            </w:r>
            <w:r>
              <w:rPr>
                <w:rFonts w:eastAsia="Times New Roman"/>
                <w:lang w:val="en-AU" w:eastAsia="zh-CN"/>
              </w:rPr>
              <w:t>s</w:t>
            </w:r>
            <w:r w:rsidRPr="00795820">
              <w:rPr>
                <w:rFonts w:eastAsia="Times New Roman"/>
                <w:lang w:val="en-AU" w:eastAsia="zh-CN"/>
              </w:rPr>
              <w:t xml:space="preserve"> the following: </w:t>
            </w:r>
          </w:p>
          <w:p w14:paraId="198D77CD" w14:textId="77777777" w:rsidR="00935E33" w:rsidRPr="00DA0CC2"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 xml:space="preserve">Satellite - IMT integration – benefits and regulatory issues </w:t>
            </w:r>
          </w:p>
          <w:p w14:paraId="6339A8E5" w14:textId="77777777" w:rsidR="00935E33" w:rsidRPr="00DA0CC2"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Spectrum approaches to satellite - IMT integration</w:t>
            </w:r>
          </w:p>
          <w:p w14:paraId="36114696" w14:textId="77777777" w:rsidR="00935E33" w:rsidRPr="00DA0CC2"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Examination of spectrum approaches to satellite - IMT integration in SATRC member countries</w:t>
            </w:r>
          </w:p>
          <w:p w14:paraId="4FCDC9D3" w14:textId="77777777" w:rsidR="00935E33" w:rsidRPr="00DA0CC2"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DA0CC2">
              <w:rPr>
                <w:bCs/>
                <w:lang w:val="en-AU" w:eastAsia="ko-KR"/>
              </w:rPr>
              <w:t>International practices</w:t>
            </w:r>
          </w:p>
          <w:p w14:paraId="24C47B9F" w14:textId="77777777" w:rsidR="00935E33" w:rsidRPr="004F105B" w:rsidRDefault="00935E33" w:rsidP="005650E1">
            <w:pPr>
              <w:pStyle w:val="ListParagraph"/>
              <w:numPr>
                <w:ilvl w:val="0"/>
                <w:numId w:val="20"/>
              </w:numPr>
              <w:overflowPunct w:val="0"/>
              <w:adjustRightInd w:val="0"/>
              <w:snapToGrid w:val="0"/>
              <w:ind w:left="353" w:hanging="277"/>
              <w:contextualSpacing/>
              <w:jc w:val="both"/>
              <w:textAlignment w:val="baseline"/>
              <w:rPr>
                <w:rFonts w:eastAsia="Times New Roman"/>
                <w:lang w:val="en-AU" w:eastAsia="zh-CN"/>
              </w:rPr>
            </w:pPr>
            <w:r w:rsidRPr="00DA0CC2">
              <w:rPr>
                <w:bCs/>
                <w:lang w:val="en-AU" w:eastAsia="ko-KR"/>
              </w:rPr>
              <w:t>Recommendations</w:t>
            </w:r>
          </w:p>
        </w:tc>
      </w:tr>
      <w:tr w:rsidR="00935E33" w:rsidRPr="0003690D" w14:paraId="4C476C57" w14:textId="77777777" w:rsidTr="001E7B61">
        <w:trPr>
          <w:trHeight w:val="339"/>
        </w:trPr>
        <w:tc>
          <w:tcPr>
            <w:tcW w:w="2515" w:type="dxa"/>
            <w:tcBorders>
              <w:top w:val="single" w:sz="4" w:space="0" w:color="auto"/>
              <w:left w:val="single" w:sz="4" w:space="0" w:color="auto"/>
              <w:bottom w:val="single" w:sz="4" w:space="0" w:color="auto"/>
              <w:right w:val="single" w:sz="4" w:space="0" w:color="auto"/>
            </w:tcBorders>
          </w:tcPr>
          <w:p w14:paraId="16E2C38A" w14:textId="77777777" w:rsidR="00935E33" w:rsidRPr="003247FB" w:rsidRDefault="00935E33" w:rsidP="005650E1">
            <w:pPr>
              <w:snapToGrid w:val="0"/>
              <w:rPr>
                <w:rFonts w:eastAsia="휴먼명조"/>
                <w:b/>
                <w:color w:val="000000"/>
                <w:lang w:val="en-AU"/>
              </w:rPr>
            </w:pPr>
            <w:r>
              <w:rPr>
                <w:rFonts w:eastAsia="휴먼명조"/>
                <w:b/>
                <w:color w:val="000000"/>
                <w:lang w:val="en-AU"/>
              </w:rPr>
              <w:t>How</w:t>
            </w:r>
            <w:r w:rsidRPr="0003690D">
              <w:rPr>
                <w:rFonts w:eastAsia="휴먼명조"/>
                <w:b/>
                <w:color w:val="000000"/>
                <w:lang w:val="en-AU"/>
              </w:rPr>
              <w:t xml:space="preserve"> </w:t>
            </w:r>
            <w:r>
              <w:rPr>
                <w:rFonts w:eastAsia="휴먼명조"/>
                <w:b/>
                <w:color w:val="000000"/>
                <w:lang w:val="en-AU"/>
              </w:rPr>
              <w:t>the o</w:t>
            </w:r>
            <w:r w:rsidRPr="0003690D">
              <w:rPr>
                <w:rFonts w:eastAsia="휴먼명조"/>
                <w:b/>
                <w:color w:val="000000"/>
                <w:lang w:val="en-AU"/>
              </w:rPr>
              <w:t>utput</w:t>
            </w:r>
            <w:r>
              <w:rPr>
                <w:rFonts w:eastAsia="휴먼명조"/>
                <w:b/>
                <w:color w:val="000000"/>
                <w:lang w:val="en-AU"/>
              </w:rPr>
              <w:t xml:space="preserve"> will be beneficial for SATRC Members</w:t>
            </w:r>
          </w:p>
        </w:tc>
        <w:tc>
          <w:tcPr>
            <w:tcW w:w="7110" w:type="dxa"/>
            <w:tcBorders>
              <w:top w:val="single" w:sz="4" w:space="0" w:color="auto"/>
              <w:left w:val="single" w:sz="4" w:space="0" w:color="auto"/>
              <w:bottom w:val="single" w:sz="4" w:space="0" w:color="auto"/>
              <w:right w:val="single" w:sz="4" w:space="0" w:color="auto"/>
            </w:tcBorders>
          </w:tcPr>
          <w:p w14:paraId="147449FF" w14:textId="77777777" w:rsidR="00935E33" w:rsidRPr="00D22EFC" w:rsidRDefault="00935E33" w:rsidP="005650E1">
            <w:pPr>
              <w:overflowPunct w:val="0"/>
              <w:autoSpaceDE w:val="0"/>
              <w:autoSpaceDN w:val="0"/>
              <w:adjustRightInd w:val="0"/>
              <w:snapToGrid w:val="0"/>
              <w:jc w:val="both"/>
              <w:textAlignment w:val="baseline"/>
              <w:rPr>
                <w:rFonts w:eastAsia="Times New Roman"/>
                <w:lang w:val="en-AU" w:eastAsia="zh-CN"/>
              </w:rPr>
            </w:pPr>
            <w:r w:rsidRPr="00D22EFC">
              <w:rPr>
                <w:rFonts w:eastAsia="Times New Roman"/>
                <w:lang w:val="en-AU" w:eastAsia="zh-CN"/>
              </w:rPr>
              <w:t xml:space="preserve">The output </w:t>
            </w:r>
            <w:r>
              <w:rPr>
                <w:rFonts w:eastAsia="Times New Roman"/>
                <w:lang w:val="en-AU" w:eastAsia="zh-CN"/>
              </w:rPr>
              <w:t>will</w:t>
            </w:r>
            <w:r w:rsidRPr="00D22EFC">
              <w:rPr>
                <w:rFonts w:eastAsia="Times New Roman"/>
                <w:lang w:val="en-AU" w:eastAsia="zh-CN"/>
              </w:rPr>
              <w:t xml:space="preserve"> assist SATRC members in</w:t>
            </w:r>
            <w:r>
              <w:rPr>
                <w:rFonts w:eastAsia="Times New Roman"/>
                <w:lang w:val="en-AU" w:eastAsia="zh-CN"/>
              </w:rPr>
              <w:t xml:space="preserve"> understanding and identifying spectrum approaches and regulatory requirements to enable Satellite-IMT integration.</w:t>
            </w:r>
            <w:r w:rsidRPr="00D22EFC">
              <w:rPr>
                <w:rFonts w:eastAsia="Times New Roman"/>
                <w:lang w:val="en-AU" w:eastAsia="zh-CN"/>
              </w:rPr>
              <w:t xml:space="preserve"> </w:t>
            </w:r>
          </w:p>
        </w:tc>
      </w:tr>
      <w:tr w:rsidR="00935E33" w:rsidRPr="0003690D" w14:paraId="7DE58EC4" w14:textId="77777777" w:rsidTr="001E7B61">
        <w:trPr>
          <w:trHeight w:val="369"/>
        </w:trPr>
        <w:tc>
          <w:tcPr>
            <w:tcW w:w="2515" w:type="dxa"/>
            <w:tcBorders>
              <w:top w:val="single" w:sz="4" w:space="0" w:color="auto"/>
              <w:left w:val="single" w:sz="4" w:space="0" w:color="auto"/>
              <w:bottom w:val="single" w:sz="4" w:space="0" w:color="auto"/>
              <w:right w:val="single" w:sz="4" w:space="0" w:color="auto"/>
            </w:tcBorders>
          </w:tcPr>
          <w:p w14:paraId="6B1421FD" w14:textId="77777777" w:rsidR="00935E33" w:rsidRPr="0003690D" w:rsidRDefault="00935E33" w:rsidP="005650E1">
            <w:pPr>
              <w:snapToGrid w:val="0"/>
              <w:rPr>
                <w:rFonts w:eastAsia="휴먼명조"/>
                <w:b/>
                <w:bCs/>
                <w:color w:val="000000"/>
                <w:lang w:val="en-AU"/>
              </w:rPr>
            </w:pPr>
            <w:bookmarkStart w:id="2" w:name="_Int_KmQ6DNyE"/>
            <w:r w:rsidRPr="1EA0DFC8">
              <w:rPr>
                <w:rFonts w:eastAsia="Batang"/>
                <w:b/>
                <w:bCs/>
              </w:rPr>
              <w:t>Time Frame</w:t>
            </w:r>
            <w:bookmarkEnd w:id="2"/>
          </w:p>
        </w:tc>
        <w:tc>
          <w:tcPr>
            <w:tcW w:w="7110" w:type="dxa"/>
            <w:tcBorders>
              <w:top w:val="single" w:sz="4" w:space="0" w:color="auto"/>
              <w:left w:val="single" w:sz="4" w:space="0" w:color="auto"/>
              <w:bottom w:val="single" w:sz="4" w:space="0" w:color="auto"/>
              <w:right w:val="single" w:sz="4" w:space="0" w:color="auto"/>
            </w:tcBorders>
          </w:tcPr>
          <w:p w14:paraId="7E68E5AF" w14:textId="77777777" w:rsidR="00935E33" w:rsidRPr="00E25CFD"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E25CFD">
              <w:rPr>
                <w:bCs/>
                <w:lang w:val="en-AU" w:eastAsia="ko-KR"/>
              </w:rPr>
              <w:t>Development of the draft Questionnaire (April 2024)</w:t>
            </w:r>
          </w:p>
          <w:p w14:paraId="194077AB" w14:textId="77777777" w:rsidR="00935E33" w:rsidRPr="00E25CFD"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E25CFD">
              <w:rPr>
                <w:bCs/>
                <w:lang w:val="en-AU" w:eastAsia="ko-KR"/>
              </w:rPr>
              <w:lastRenderedPageBreak/>
              <w:t>Approval of the Questionnaire at the first meeting of the Working Group on Spectrum (May 2024)</w:t>
            </w:r>
          </w:p>
          <w:p w14:paraId="593B8FCB" w14:textId="77777777" w:rsidR="00935E33" w:rsidRPr="00E25CFD"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E25CFD">
              <w:rPr>
                <w:bCs/>
                <w:lang w:val="en-AU" w:eastAsia="ko-KR"/>
              </w:rPr>
              <w:t>Circulation of the Questionnaire to SATRC Members (May 2024)</w:t>
            </w:r>
          </w:p>
          <w:p w14:paraId="5D08532F" w14:textId="77777777" w:rsidR="00935E33" w:rsidRPr="00E25CFD"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E25CFD">
              <w:rPr>
                <w:bCs/>
                <w:lang w:val="en-AU" w:eastAsia="ko-KR"/>
              </w:rPr>
              <w:t xml:space="preserve">Response to the Questionnaire received from SATRC Members (August 2024) </w:t>
            </w:r>
          </w:p>
          <w:p w14:paraId="236C1641" w14:textId="77777777" w:rsidR="00935E33" w:rsidRPr="00E25CFD"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E25CFD">
              <w:rPr>
                <w:bCs/>
                <w:lang w:val="en-AU" w:eastAsia="ko-KR"/>
              </w:rPr>
              <w:t>Development of the first version of the draft Report (November 2024)</w:t>
            </w:r>
          </w:p>
          <w:p w14:paraId="049E8FD6" w14:textId="77777777" w:rsidR="00935E33" w:rsidRPr="00E25CFD"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E25CFD">
              <w:rPr>
                <w:bCs/>
                <w:lang w:val="en-AU" w:eastAsia="ko-KR"/>
              </w:rPr>
              <w:t>Discussion on the first version of the draft Report (February 2025)</w:t>
            </w:r>
          </w:p>
          <w:p w14:paraId="5200BE83" w14:textId="77777777" w:rsidR="00935E33" w:rsidRPr="00E25CFD"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E25CFD">
              <w:rPr>
                <w:bCs/>
                <w:lang w:val="en-AU" w:eastAsia="ko-KR"/>
              </w:rPr>
              <w:t xml:space="preserve">Development of the second version of the draft Report (April 2025) </w:t>
            </w:r>
          </w:p>
          <w:p w14:paraId="01998328" w14:textId="77777777" w:rsidR="00935E33" w:rsidRPr="00E25CFD"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E25CFD">
              <w:rPr>
                <w:bCs/>
                <w:lang w:val="en-AU" w:eastAsia="ko-KR"/>
              </w:rPr>
              <w:t>Discussion on the second version of the draft Report (May 2025)</w:t>
            </w:r>
          </w:p>
          <w:p w14:paraId="794947A8" w14:textId="77777777" w:rsidR="00935E33" w:rsidRPr="00E25CFD"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E25CFD">
              <w:rPr>
                <w:bCs/>
                <w:lang w:val="en-AU" w:eastAsia="ko-KR"/>
              </w:rPr>
              <w:t xml:space="preserve">Development of the third version of the draft Report (June 2025) </w:t>
            </w:r>
          </w:p>
          <w:p w14:paraId="0B4EE5BB" w14:textId="77777777" w:rsidR="00935E33" w:rsidRPr="00E25CFD"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E25CFD">
              <w:rPr>
                <w:bCs/>
                <w:lang w:val="en-AU" w:eastAsia="ko-KR"/>
              </w:rPr>
              <w:t>Discussion on the third version of the draft Report (July 2025)</w:t>
            </w:r>
          </w:p>
          <w:p w14:paraId="6CCFF2F3" w14:textId="77777777" w:rsidR="00935E33" w:rsidRPr="00E25CFD"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E25CFD">
              <w:rPr>
                <w:bCs/>
                <w:lang w:val="en-AU" w:eastAsia="ko-KR"/>
              </w:rPr>
              <w:t>Development of the final version of draft report (August 2025)</w:t>
            </w:r>
          </w:p>
          <w:p w14:paraId="51D545DA" w14:textId="5276A608" w:rsidR="00935E33" w:rsidRPr="00935E33" w:rsidRDefault="00935E33"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E25CFD">
              <w:rPr>
                <w:bCs/>
                <w:lang w:val="en-AU" w:eastAsia="ko-KR"/>
              </w:rPr>
              <w:t>Approval of the final version of draft report in the second meeting of the Working Group on Spectrum (September 2025)</w:t>
            </w:r>
          </w:p>
        </w:tc>
      </w:tr>
      <w:tr w:rsidR="00935E33" w:rsidRPr="0003690D" w14:paraId="667BD71E" w14:textId="77777777" w:rsidTr="001E7B61">
        <w:trPr>
          <w:trHeight w:val="339"/>
        </w:trPr>
        <w:tc>
          <w:tcPr>
            <w:tcW w:w="2515" w:type="dxa"/>
            <w:tcBorders>
              <w:top w:val="single" w:sz="4" w:space="0" w:color="auto"/>
              <w:left w:val="single" w:sz="4" w:space="0" w:color="auto"/>
              <w:bottom w:val="single" w:sz="4" w:space="0" w:color="auto"/>
              <w:right w:val="single" w:sz="4" w:space="0" w:color="auto"/>
            </w:tcBorders>
          </w:tcPr>
          <w:p w14:paraId="6AA2E0F3" w14:textId="77777777" w:rsidR="00935E33" w:rsidRPr="0003690D" w:rsidRDefault="00935E33" w:rsidP="005650E1">
            <w:pPr>
              <w:snapToGrid w:val="0"/>
              <w:rPr>
                <w:rFonts w:eastAsia="휴먼명조"/>
                <w:b/>
                <w:color w:val="000000"/>
                <w:lang w:val="en-AU"/>
              </w:rPr>
            </w:pPr>
            <w:r w:rsidRPr="003247FB">
              <w:rPr>
                <w:rFonts w:eastAsia="휴먼명조"/>
                <w:b/>
                <w:color w:val="000000"/>
                <w:lang w:val="en-AU"/>
              </w:rPr>
              <w:lastRenderedPageBreak/>
              <w:t>Utilization of Output</w:t>
            </w:r>
          </w:p>
        </w:tc>
        <w:tc>
          <w:tcPr>
            <w:tcW w:w="7110" w:type="dxa"/>
            <w:tcBorders>
              <w:top w:val="single" w:sz="4" w:space="0" w:color="auto"/>
              <w:left w:val="single" w:sz="4" w:space="0" w:color="auto"/>
              <w:bottom w:val="single" w:sz="4" w:space="0" w:color="auto"/>
              <w:right w:val="single" w:sz="4" w:space="0" w:color="auto"/>
            </w:tcBorders>
          </w:tcPr>
          <w:p w14:paraId="059CABEA" w14:textId="77777777" w:rsidR="00935E33" w:rsidRPr="00D22EFC" w:rsidRDefault="00935E33" w:rsidP="005650E1">
            <w:pPr>
              <w:overflowPunct w:val="0"/>
              <w:autoSpaceDE w:val="0"/>
              <w:autoSpaceDN w:val="0"/>
              <w:adjustRightInd w:val="0"/>
              <w:snapToGrid w:val="0"/>
              <w:jc w:val="both"/>
              <w:textAlignment w:val="baseline"/>
              <w:rPr>
                <w:rFonts w:eastAsia="Times New Roman"/>
                <w:lang w:val="en-AU" w:eastAsia="zh-CN"/>
              </w:rPr>
            </w:pPr>
            <w:r w:rsidRPr="00D22EFC">
              <w:rPr>
                <w:rFonts w:eastAsia="Times New Roman"/>
                <w:lang w:val="en-AU" w:eastAsia="zh-CN"/>
              </w:rPr>
              <w:t xml:space="preserve">The output </w:t>
            </w:r>
            <w:r>
              <w:rPr>
                <w:rFonts w:eastAsia="Times New Roman"/>
                <w:lang w:val="en-AU" w:eastAsia="zh-CN"/>
              </w:rPr>
              <w:t xml:space="preserve">will </w:t>
            </w:r>
            <w:r w:rsidRPr="00D22EFC">
              <w:rPr>
                <w:rFonts w:eastAsia="Times New Roman"/>
                <w:lang w:val="en-AU" w:eastAsia="zh-CN"/>
              </w:rPr>
              <w:t>assist SATRC members in</w:t>
            </w:r>
            <w:r>
              <w:rPr>
                <w:rFonts w:eastAsia="Times New Roman"/>
                <w:lang w:val="en-AU" w:eastAsia="zh-CN"/>
              </w:rPr>
              <w:t xml:space="preserve"> formulating appropriate regulatory spectrum policy to enable Satellite-IMT integration.</w:t>
            </w:r>
          </w:p>
        </w:tc>
      </w:tr>
    </w:tbl>
    <w:p w14:paraId="1E43D0DB" w14:textId="77777777" w:rsidR="005C2797" w:rsidRDefault="005C2797" w:rsidP="00C56A26">
      <w:pPr>
        <w:jc w:val="center"/>
        <w:rPr>
          <w:snapToGrid w:val="0"/>
        </w:rPr>
      </w:pPr>
    </w:p>
    <w:p w14:paraId="2878CB98" w14:textId="77777777" w:rsidR="00F56ABD" w:rsidRDefault="00F56ABD" w:rsidP="00C56A26">
      <w:pPr>
        <w:jc w:val="center"/>
        <w:rPr>
          <w:snapToGrid w:val="0"/>
        </w:rPr>
      </w:pPr>
    </w:p>
    <w:p w14:paraId="29E4F966" w14:textId="77777777" w:rsidR="00F56ABD" w:rsidRDefault="00F56ABD" w:rsidP="00C56A26">
      <w:pPr>
        <w:jc w:val="center"/>
        <w:rPr>
          <w:snapToGrid w:val="0"/>
        </w:rPr>
      </w:pPr>
    </w:p>
    <w:p w14:paraId="5846C6EA" w14:textId="77777777" w:rsidR="00F56ABD" w:rsidRDefault="00F56ABD" w:rsidP="00C56A26">
      <w:pPr>
        <w:jc w:val="center"/>
        <w:rPr>
          <w:snapToGrid w:val="0"/>
        </w:rPr>
      </w:pPr>
    </w:p>
    <w:p w14:paraId="64FC2CE1" w14:textId="77777777" w:rsidR="00F56ABD" w:rsidRDefault="00F56ABD" w:rsidP="00C56A26">
      <w:pPr>
        <w:jc w:val="center"/>
        <w:rPr>
          <w:snapToGrid w:val="0"/>
        </w:rPr>
      </w:pPr>
    </w:p>
    <w:p w14:paraId="2F64748F" w14:textId="77777777" w:rsidR="00F56ABD" w:rsidRDefault="00F56ABD" w:rsidP="00C56A26">
      <w:pPr>
        <w:jc w:val="center"/>
        <w:rPr>
          <w:snapToGrid w:val="0"/>
        </w:rPr>
      </w:pPr>
    </w:p>
    <w:p w14:paraId="77530592" w14:textId="77777777" w:rsidR="00F56ABD" w:rsidRDefault="00F56ABD" w:rsidP="00C56A26">
      <w:pPr>
        <w:jc w:val="center"/>
        <w:rPr>
          <w:snapToGrid w:val="0"/>
        </w:rPr>
      </w:pPr>
    </w:p>
    <w:p w14:paraId="59558E4A" w14:textId="77777777" w:rsidR="00F56ABD" w:rsidRDefault="00F56ABD" w:rsidP="00C56A26">
      <w:pPr>
        <w:jc w:val="center"/>
        <w:rPr>
          <w:snapToGrid w:val="0"/>
        </w:rPr>
      </w:pPr>
    </w:p>
    <w:p w14:paraId="3F832421" w14:textId="77777777" w:rsidR="00F56ABD" w:rsidRDefault="00F56ABD" w:rsidP="00C56A26">
      <w:pPr>
        <w:jc w:val="center"/>
        <w:rPr>
          <w:snapToGrid w:val="0"/>
        </w:rPr>
      </w:pPr>
    </w:p>
    <w:p w14:paraId="223C2393" w14:textId="77777777" w:rsidR="00F56ABD" w:rsidRDefault="00F56ABD" w:rsidP="00C56A26">
      <w:pPr>
        <w:jc w:val="center"/>
        <w:rPr>
          <w:snapToGrid w:val="0"/>
        </w:rPr>
      </w:pPr>
    </w:p>
    <w:p w14:paraId="0605CD6B" w14:textId="77777777" w:rsidR="00F56ABD" w:rsidRDefault="00F56ABD" w:rsidP="00C56A26">
      <w:pPr>
        <w:jc w:val="center"/>
        <w:rPr>
          <w:snapToGrid w:val="0"/>
        </w:rPr>
      </w:pPr>
    </w:p>
    <w:p w14:paraId="2DFD6D25" w14:textId="77777777" w:rsidR="00F56ABD" w:rsidRDefault="00F56ABD" w:rsidP="00C56A26">
      <w:pPr>
        <w:jc w:val="center"/>
        <w:rPr>
          <w:snapToGrid w:val="0"/>
        </w:rPr>
      </w:pPr>
    </w:p>
    <w:p w14:paraId="30EAC7DA" w14:textId="77777777" w:rsidR="00F56ABD" w:rsidRDefault="00F56ABD" w:rsidP="00C56A26">
      <w:pPr>
        <w:jc w:val="center"/>
        <w:rPr>
          <w:snapToGrid w:val="0"/>
        </w:rPr>
      </w:pPr>
    </w:p>
    <w:p w14:paraId="701E5764" w14:textId="77777777" w:rsidR="00F56ABD" w:rsidRDefault="00F56ABD" w:rsidP="00C56A26">
      <w:pPr>
        <w:jc w:val="center"/>
        <w:rPr>
          <w:snapToGrid w:val="0"/>
        </w:rPr>
      </w:pPr>
    </w:p>
    <w:p w14:paraId="7093673D" w14:textId="77777777" w:rsidR="00F56ABD" w:rsidRDefault="00F56ABD" w:rsidP="00C56A26">
      <w:pPr>
        <w:jc w:val="center"/>
        <w:rPr>
          <w:snapToGrid w:val="0"/>
        </w:rPr>
      </w:pPr>
    </w:p>
    <w:p w14:paraId="4B5313CF" w14:textId="77777777" w:rsidR="00F56ABD" w:rsidRDefault="00F56ABD" w:rsidP="00C56A26">
      <w:pPr>
        <w:jc w:val="center"/>
        <w:rPr>
          <w:snapToGrid w:val="0"/>
        </w:rPr>
      </w:pPr>
    </w:p>
    <w:p w14:paraId="25F1416F" w14:textId="77777777" w:rsidR="00F56ABD" w:rsidRDefault="00F56ABD" w:rsidP="00C56A26">
      <w:pPr>
        <w:jc w:val="center"/>
        <w:rPr>
          <w:snapToGrid w:val="0"/>
        </w:rPr>
      </w:pPr>
    </w:p>
    <w:p w14:paraId="36DA48A3" w14:textId="77777777" w:rsidR="00F56ABD" w:rsidRDefault="00F56ABD" w:rsidP="00C56A26">
      <w:pPr>
        <w:jc w:val="center"/>
        <w:rPr>
          <w:snapToGrid w:val="0"/>
        </w:rPr>
      </w:pPr>
    </w:p>
    <w:p w14:paraId="6D6403A6" w14:textId="77777777" w:rsidR="00F56ABD" w:rsidRDefault="00F56ABD" w:rsidP="00C56A26">
      <w:pPr>
        <w:jc w:val="center"/>
        <w:rPr>
          <w:snapToGrid w:val="0"/>
        </w:rPr>
      </w:pPr>
    </w:p>
    <w:p w14:paraId="0ACC6B6A" w14:textId="77777777" w:rsidR="00F56ABD" w:rsidRDefault="00F56ABD" w:rsidP="00C56A26">
      <w:pPr>
        <w:jc w:val="center"/>
        <w:rPr>
          <w:snapToGrid w:val="0"/>
        </w:rPr>
      </w:pPr>
    </w:p>
    <w:p w14:paraId="6AEA3378" w14:textId="77777777" w:rsidR="00F56ABD" w:rsidRDefault="00F56ABD" w:rsidP="00C56A26">
      <w:pPr>
        <w:jc w:val="center"/>
        <w:rPr>
          <w:snapToGrid w:val="0"/>
        </w:rPr>
      </w:pPr>
    </w:p>
    <w:p w14:paraId="7409CB82" w14:textId="77777777" w:rsidR="00F56ABD" w:rsidRDefault="00F56ABD" w:rsidP="00C56A26">
      <w:pPr>
        <w:jc w:val="center"/>
        <w:rPr>
          <w:snapToGrid w:val="0"/>
        </w:rPr>
      </w:pPr>
    </w:p>
    <w:p w14:paraId="119C183A" w14:textId="77777777" w:rsidR="00F56ABD" w:rsidRDefault="00F56ABD" w:rsidP="00C56A26">
      <w:pPr>
        <w:jc w:val="center"/>
        <w:rPr>
          <w:snapToGrid w:val="0"/>
        </w:rPr>
      </w:pPr>
    </w:p>
    <w:p w14:paraId="1BC8ED36" w14:textId="77777777" w:rsidR="00F56ABD" w:rsidRDefault="00F56ABD" w:rsidP="00C56A26">
      <w:pPr>
        <w:jc w:val="center"/>
        <w:rPr>
          <w:snapToGrid w:val="0"/>
        </w:rPr>
      </w:pPr>
    </w:p>
    <w:p w14:paraId="027E1E44" w14:textId="77777777" w:rsidR="00F56ABD" w:rsidRDefault="00F56ABD" w:rsidP="00C56A26">
      <w:pPr>
        <w:jc w:val="center"/>
        <w:rPr>
          <w:snapToGrid w:val="0"/>
        </w:rPr>
      </w:pPr>
    </w:p>
    <w:p w14:paraId="4AB8C046" w14:textId="77777777" w:rsidR="00F56ABD" w:rsidRDefault="00F56ABD" w:rsidP="00C56A26">
      <w:pPr>
        <w:jc w:val="center"/>
        <w:rPr>
          <w:snapToGrid w:val="0"/>
        </w:rPr>
      </w:pPr>
    </w:p>
    <w:p w14:paraId="3B197A6D" w14:textId="77777777" w:rsidR="00F56ABD" w:rsidRDefault="00F56ABD" w:rsidP="00C56A26">
      <w:pPr>
        <w:jc w:val="center"/>
        <w:rPr>
          <w:snapToGrid w:val="0"/>
        </w:rPr>
      </w:pPr>
    </w:p>
    <w:p w14:paraId="073A268D" w14:textId="77777777" w:rsidR="00F56ABD" w:rsidRDefault="00F56ABD" w:rsidP="00C56A26">
      <w:pPr>
        <w:jc w:val="center"/>
        <w:rPr>
          <w:snapToGrid w:val="0"/>
        </w:rPr>
      </w:pPr>
    </w:p>
    <w:p w14:paraId="70C1FD25" w14:textId="77777777" w:rsidR="00F56ABD" w:rsidRDefault="00F56ABD" w:rsidP="00C56A26">
      <w:pPr>
        <w:jc w:val="center"/>
        <w:rPr>
          <w:snapToGrid w:val="0"/>
        </w:rPr>
      </w:pPr>
    </w:p>
    <w:p w14:paraId="32E2039B" w14:textId="77777777" w:rsidR="00F56ABD" w:rsidRDefault="00F56ABD" w:rsidP="00C56A26">
      <w:pPr>
        <w:jc w:val="center"/>
        <w:rPr>
          <w:snapToGrid w:val="0"/>
        </w:rPr>
      </w:pPr>
    </w:p>
    <w:p w14:paraId="5D2A957C" w14:textId="77777777" w:rsidR="00F56ABD" w:rsidRDefault="00F56ABD" w:rsidP="00C56A26">
      <w:pPr>
        <w:jc w:val="center"/>
        <w:rPr>
          <w:snapToGrid w:val="0"/>
        </w:rPr>
      </w:pPr>
    </w:p>
    <w:p w14:paraId="65D8B589" w14:textId="77777777" w:rsidR="00F56ABD" w:rsidRDefault="00F56ABD" w:rsidP="00C56A26">
      <w:pPr>
        <w:jc w:val="center"/>
        <w:rPr>
          <w:snapToGrid w:val="0"/>
        </w:rPr>
      </w:pPr>
    </w:p>
    <w:p w14:paraId="6B2C63EF" w14:textId="77777777" w:rsidR="00F56ABD" w:rsidRDefault="00F56ABD" w:rsidP="00C56A26">
      <w:pPr>
        <w:jc w:val="center"/>
        <w:rPr>
          <w:snapToGrid w:val="0"/>
        </w:rPr>
      </w:pPr>
    </w:p>
    <w:p w14:paraId="16CC2D36" w14:textId="77777777" w:rsidR="008B4B39" w:rsidRDefault="008B4B39" w:rsidP="00C56A26">
      <w:pPr>
        <w:jc w:val="center"/>
        <w:rPr>
          <w:snapToGrid w:val="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8B4B39" w:rsidRPr="00DB3A08" w14:paraId="654252F8" w14:textId="77777777" w:rsidTr="00601AC7">
        <w:trPr>
          <w:trHeight w:val="404"/>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F9B16" w14:textId="77777777" w:rsidR="008B4B39" w:rsidRPr="0003690D" w:rsidRDefault="008B4B39" w:rsidP="00601AC7">
            <w:pPr>
              <w:snapToGrid w:val="0"/>
              <w:rPr>
                <w:lang w:val="en-AU"/>
              </w:rPr>
            </w:pPr>
            <w:r w:rsidRPr="004A1A62">
              <w:rPr>
                <w:b/>
                <w:lang w:val="en-AU"/>
              </w:rPr>
              <w:lastRenderedPageBreak/>
              <w:t>Work Item</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9D57E9" w14:textId="229A8971" w:rsidR="008B4B39" w:rsidRPr="00DB3A08" w:rsidRDefault="008B4B39" w:rsidP="00601AC7">
            <w:pPr>
              <w:tabs>
                <w:tab w:val="left" w:pos="567"/>
                <w:tab w:val="left" w:pos="1134"/>
                <w:tab w:val="left" w:pos="1701"/>
                <w:tab w:val="left" w:pos="2268"/>
                <w:tab w:val="left" w:pos="2835"/>
              </w:tabs>
              <w:overflowPunct w:val="0"/>
              <w:autoSpaceDE w:val="0"/>
              <w:autoSpaceDN w:val="0"/>
              <w:adjustRightInd w:val="0"/>
              <w:rPr>
                <w:rFonts w:eastAsia="SimSun"/>
                <w:b/>
                <w:bCs/>
                <w:caps/>
                <w:lang w:val="en-GB" w:eastAsia="zh-CN"/>
              </w:rPr>
            </w:pPr>
            <w:r>
              <w:rPr>
                <w:rFonts w:eastAsia="SimSun"/>
                <w:b/>
                <w:bCs/>
                <w:lang w:val="en-GB" w:eastAsia="zh-CN"/>
              </w:rPr>
              <w:t xml:space="preserve">Work Item 4A: </w:t>
            </w:r>
            <w:r w:rsidRPr="00EF0D62">
              <w:rPr>
                <w:rFonts w:eastAsia="SimSun"/>
                <w:b/>
                <w:bCs/>
                <w:lang w:eastAsia="zh-CN"/>
              </w:rPr>
              <w:t xml:space="preserve">Spectrum </w:t>
            </w:r>
            <w:r>
              <w:rPr>
                <w:rFonts w:eastAsia="SimSun"/>
                <w:b/>
                <w:bCs/>
                <w:lang w:eastAsia="zh-CN"/>
              </w:rPr>
              <w:t>O</w:t>
            </w:r>
            <w:r w:rsidRPr="00EF0D62">
              <w:rPr>
                <w:rFonts w:eastAsia="SimSun"/>
                <w:b/>
                <w:bCs/>
                <w:lang w:eastAsia="zh-CN"/>
              </w:rPr>
              <w:t xml:space="preserve">utlook in SATRC </w:t>
            </w:r>
            <w:r>
              <w:rPr>
                <w:rFonts w:eastAsia="SimSun"/>
                <w:b/>
                <w:bCs/>
                <w:lang w:eastAsia="zh-CN"/>
              </w:rPr>
              <w:t>C</w:t>
            </w:r>
            <w:r w:rsidRPr="00EF0D62">
              <w:rPr>
                <w:rFonts w:eastAsia="SimSun"/>
                <w:b/>
                <w:bCs/>
                <w:lang w:eastAsia="zh-CN"/>
              </w:rPr>
              <w:t>ountries</w:t>
            </w:r>
          </w:p>
        </w:tc>
      </w:tr>
      <w:tr w:rsidR="008B4B39" w:rsidRPr="00627F69" w14:paraId="077DA72A" w14:textId="77777777" w:rsidTr="00601AC7">
        <w:trPr>
          <w:trHeight w:val="228"/>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C75DF51" w14:textId="0A639DF1" w:rsidR="008B4B39" w:rsidRPr="004A1A62" w:rsidRDefault="008B4B39" w:rsidP="00601AC7">
            <w:pPr>
              <w:snapToGrid w:val="0"/>
              <w:rPr>
                <w:b/>
                <w:lang w:val="en-AU"/>
              </w:rPr>
            </w:pPr>
            <w:r>
              <w:rPr>
                <w:rFonts w:eastAsia="Batang"/>
                <w:b/>
              </w:rPr>
              <w:t>Lead Expert</w:t>
            </w:r>
            <w:r w:rsidR="00952FF0">
              <w:rPr>
                <w:rFonts w:eastAsia="Batang"/>
                <w:b/>
              </w:rPr>
              <w:t>s</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1104FD7F" w14:textId="5453D95E" w:rsidR="008B4B39" w:rsidRPr="00627F69" w:rsidRDefault="008B4B39" w:rsidP="00601AC7">
            <w:pPr>
              <w:jc w:val="both"/>
              <w:rPr>
                <w:bCs/>
              </w:rPr>
            </w:pPr>
            <w:r w:rsidRPr="004D4FDF">
              <w:rPr>
                <w:bCs/>
              </w:rPr>
              <w:t>Ms. Rita Jalali</w:t>
            </w:r>
            <w:r>
              <w:rPr>
                <w:bCs/>
              </w:rPr>
              <w:t xml:space="preserve"> (CRA-Iran) and</w:t>
            </w:r>
            <w:r w:rsidRPr="004D4FDF">
              <w:rPr>
                <w:bCs/>
              </w:rPr>
              <w:t xml:space="preserve"> </w:t>
            </w:r>
            <w:r w:rsidRPr="004D4FDF">
              <w:t xml:space="preserve">Ms. Sedigheh Tadayon </w:t>
            </w:r>
            <w:r>
              <w:t>(</w:t>
            </w:r>
            <w:r>
              <w:rPr>
                <w:bCs/>
              </w:rPr>
              <w:t>CRA-Iran)</w:t>
            </w:r>
          </w:p>
        </w:tc>
      </w:tr>
      <w:tr w:rsidR="008B4B39" w:rsidRPr="00627F69" w14:paraId="1DC5C1A3" w14:textId="77777777" w:rsidTr="00601AC7">
        <w:trPr>
          <w:trHeight w:val="228"/>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A82A84F" w14:textId="77777777" w:rsidR="008B4B39" w:rsidRDefault="008B4B39" w:rsidP="00601AC7">
            <w:pPr>
              <w:snapToGrid w:val="0"/>
              <w:rPr>
                <w:rFonts w:eastAsia="Batang"/>
                <w:b/>
              </w:rPr>
            </w:pPr>
            <w:r>
              <w:rPr>
                <w:rFonts w:eastAsia="Batang"/>
                <w:b/>
              </w:rPr>
              <w:t>Co-Lead Expert</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017FC56E" w14:textId="77777777" w:rsidR="008B4B39" w:rsidRPr="00903496" w:rsidRDefault="008B4B39" w:rsidP="00601AC7">
            <w:pPr>
              <w:jc w:val="both"/>
              <w:rPr>
                <w:bCs/>
              </w:rPr>
            </w:pPr>
            <w:r>
              <w:rPr>
                <w:bCs/>
              </w:rPr>
              <w:t xml:space="preserve">Mr. S M Golam Sorwar (BTRC) </w:t>
            </w:r>
          </w:p>
        </w:tc>
      </w:tr>
      <w:tr w:rsidR="008B4B39" w:rsidRPr="00903496" w14:paraId="7C2FBD37" w14:textId="77777777" w:rsidTr="00601AC7">
        <w:trPr>
          <w:trHeight w:val="23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6A2584B" w14:textId="77777777" w:rsidR="008B4B39" w:rsidRDefault="008B4B39" w:rsidP="00601AC7">
            <w:pPr>
              <w:snapToGrid w:val="0"/>
              <w:rPr>
                <w:rFonts w:eastAsia="Batang"/>
                <w:b/>
              </w:rPr>
            </w:pPr>
            <w:r>
              <w:rPr>
                <w:rFonts w:eastAsia="Batang"/>
                <w:b/>
              </w:rPr>
              <w:t>Proposed by</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21FE90" w14:textId="77777777" w:rsidR="008B4B39" w:rsidRPr="00222F4A" w:rsidRDefault="008B4B39" w:rsidP="00601AC7">
            <w:pPr>
              <w:jc w:val="both"/>
              <w:rPr>
                <w:bCs/>
                <w:spacing w:val="-6"/>
              </w:rPr>
            </w:pPr>
            <w:r w:rsidRPr="00222F4A">
              <w:rPr>
                <w:spacing w:val="-6"/>
                <w:shd w:val="clear" w:color="auto" w:fill="FFFFFF"/>
              </w:rPr>
              <w:t>Communications Regulatory Authority (CRA) of Islamic Republic of Iran</w:t>
            </w:r>
          </w:p>
        </w:tc>
      </w:tr>
      <w:tr w:rsidR="008B4B39" w14:paraId="671400C4" w14:textId="77777777" w:rsidTr="00601AC7">
        <w:trPr>
          <w:trHeight w:val="595"/>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E7ADE31" w14:textId="77777777" w:rsidR="008B4B39" w:rsidRPr="004A1A62" w:rsidRDefault="008B4B39" w:rsidP="00601AC7">
            <w:pPr>
              <w:snapToGrid w:val="0"/>
              <w:rPr>
                <w:b/>
                <w:lang w:val="en-AU"/>
              </w:rPr>
            </w:pPr>
            <w:r w:rsidRPr="003247FB">
              <w:rPr>
                <w:rFonts w:eastAsia="Batang"/>
                <w:b/>
              </w:rPr>
              <w:t>Responsible Working Group</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5AAAD757" w14:textId="77777777" w:rsidR="008B4B39" w:rsidRDefault="008B4B39" w:rsidP="00601AC7">
            <w:pPr>
              <w:tabs>
                <w:tab w:val="left" w:pos="567"/>
                <w:tab w:val="left" w:pos="1134"/>
                <w:tab w:val="left" w:pos="1701"/>
                <w:tab w:val="left" w:pos="2268"/>
                <w:tab w:val="left" w:pos="2835"/>
              </w:tabs>
              <w:overflowPunct w:val="0"/>
              <w:autoSpaceDE w:val="0"/>
              <w:autoSpaceDN w:val="0"/>
              <w:adjustRightInd w:val="0"/>
              <w:jc w:val="both"/>
              <w:rPr>
                <w:rFonts w:eastAsia="SimSun"/>
                <w:b/>
                <w:caps/>
                <w:lang w:val="en-GB" w:eastAsia="zh-CN"/>
              </w:rPr>
            </w:pPr>
            <w:r w:rsidRPr="00050869">
              <w:t>Working Group on</w:t>
            </w:r>
            <w:r>
              <w:t xml:space="preserve"> Spectrum</w:t>
            </w:r>
          </w:p>
        </w:tc>
      </w:tr>
      <w:tr w:rsidR="008B4B39" w:rsidRPr="0003690D" w14:paraId="57C0FC48" w14:textId="77777777" w:rsidTr="00601AC7">
        <w:trPr>
          <w:trHeight w:val="293"/>
        </w:trPr>
        <w:tc>
          <w:tcPr>
            <w:tcW w:w="2425" w:type="dxa"/>
            <w:tcBorders>
              <w:top w:val="single" w:sz="4" w:space="0" w:color="auto"/>
              <w:left w:val="single" w:sz="4" w:space="0" w:color="auto"/>
              <w:bottom w:val="single" w:sz="4" w:space="0" w:color="auto"/>
              <w:right w:val="single" w:sz="4" w:space="0" w:color="auto"/>
            </w:tcBorders>
            <w:hideMark/>
          </w:tcPr>
          <w:p w14:paraId="056E4915" w14:textId="77777777" w:rsidR="008B4B39" w:rsidRDefault="008B4B39" w:rsidP="00601AC7">
            <w:pPr>
              <w:snapToGrid w:val="0"/>
              <w:rPr>
                <w:rFonts w:eastAsia="휴먼명조"/>
                <w:b/>
                <w:color w:val="000000"/>
                <w:lang w:val="en-AU"/>
              </w:rPr>
            </w:pPr>
            <w:r w:rsidRPr="0003690D">
              <w:rPr>
                <w:rFonts w:eastAsia="휴먼명조"/>
                <w:b/>
                <w:color w:val="000000"/>
                <w:lang w:val="en-AU"/>
              </w:rPr>
              <w:t>Output</w:t>
            </w:r>
          </w:p>
          <w:p w14:paraId="72F650FD" w14:textId="77777777" w:rsidR="008B4B39" w:rsidRPr="0003690D" w:rsidRDefault="008B4B39" w:rsidP="00601AC7">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6E8DFA1C" w14:textId="77777777" w:rsidR="008B4B39" w:rsidRPr="0003690D" w:rsidRDefault="008B4B39" w:rsidP="00601AC7">
            <w:pPr>
              <w:overflowPunct w:val="0"/>
              <w:autoSpaceDE w:val="0"/>
              <w:autoSpaceDN w:val="0"/>
              <w:adjustRightInd w:val="0"/>
              <w:snapToGrid w:val="0"/>
              <w:jc w:val="both"/>
              <w:textAlignment w:val="baseline"/>
              <w:rPr>
                <w:rFonts w:eastAsia="Times New Roman"/>
                <w:lang w:val="en-AU" w:eastAsia="zh-CN"/>
              </w:rPr>
            </w:pPr>
            <w:r w:rsidRPr="0003690D">
              <w:rPr>
                <w:lang w:val="en-AU" w:eastAsia="ko-KR"/>
              </w:rPr>
              <w:t>Report</w:t>
            </w:r>
            <w:r>
              <w:rPr>
                <w:lang w:val="en-AU" w:eastAsia="ko-KR"/>
              </w:rPr>
              <w:t xml:space="preserve"> </w:t>
            </w:r>
          </w:p>
        </w:tc>
      </w:tr>
      <w:tr w:rsidR="008B4B39" w:rsidRPr="003E20AF" w14:paraId="235E3F8F" w14:textId="77777777" w:rsidTr="00601AC7">
        <w:trPr>
          <w:trHeight w:val="656"/>
        </w:trPr>
        <w:tc>
          <w:tcPr>
            <w:tcW w:w="2425" w:type="dxa"/>
            <w:tcBorders>
              <w:top w:val="single" w:sz="4" w:space="0" w:color="auto"/>
              <w:left w:val="single" w:sz="4" w:space="0" w:color="auto"/>
              <w:bottom w:val="single" w:sz="4" w:space="0" w:color="auto"/>
              <w:right w:val="single" w:sz="4" w:space="0" w:color="auto"/>
            </w:tcBorders>
            <w:hideMark/>
          </w:tcPr>
          <w:p w14:paraId="219B3697" w14:textId="77777777" w:rsidR="008B4B39" w:rsidRPr="007C55A5" w:rsidRDefault="008B4B39" w:rsidP="00601AC7">
            <w:pPr>
              <w:snapToGrid w:val="0"/>
              <w:rPr>
                <w:rFonts w:eastAsia="휴먼명조"/>
                <w:b/>
                <w:color w:val="000000"/>
                <w:lang w:val="en-AU"/>
              </w:rPr>
            </w:pPr>
            <w:r w:rsidRPr="0003690D">
              <w:rPr>
                <w:rFonts w:eastAsia="휴먼명조"/>
                <w:b/>
                <w:color w:val="000000"/>
                <w:lang w:val="en-AU"/>
              </w:rPr>
              <w:t>Background and Purpose</w:t>
            </w:r>
          </w:p>
          <w:p w14:paraId="5A8A0FED" w14:textId="77777777" w:rsidR="008B4B39" w:rsidRPr="00162FBB" w:rsidRDefault="008B4B39" w:rsidP="00601AC7">
            <w:pPr>
              <w:rPr>
                <w:rFonts w:eastAsia="휴먼명조"/>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7D91E577" w14:textId="77777777" w:rsidR="008B4B39" w:rsidRDefault="008B4B39" w:rsidP="00601AC7">
            <w:pPr>
              <w:overflowPunct w:val="0"/>
              <w:adjustRightInd w:val="0"/>
              <w:snapToGrid w:val="0"/>
              <w:spacing w:line="276" w:lineRule="auto"/>
              <w:jc w:val="both"/>
              <w:textAlignment w:val="baseline"/>
              <w:rPr>
                <w:bCs/>
                <w:lang w:val="en-AU" w:eastAsia="ko-KR"/>
              </w:rPr>
            </w:pPr>
            <w:r w:rsidRPr="00D83E6C">
              <w:rPr>
                <w:bCs/>
                <w:lang w:val="en-AU" w:eastAsia="ko-KR"/>
              </w:rPr>
              <w:t xml:space="preserve">The frequency spectrum is one of the national capitals and resources of every country, which has a great </w:t>
            </w:r>
            <w:r>
              <w:rPr>
                <w:bCs/>
                <w:lang w:val="en-AU" w:eastAsia="ko-KR"/>
              </w:rPr>
              <w:t>socio-</w:t>
            </w:r>
            <w:r w:rsidRPr="00D83E6C">
              <w:rPr>
                <w:bCs/>
                <w:lang w:val="en-AU" w:eastAsia="ko-KR"/>
              </w:rPr>
              <w:t>economic value due to its use in establishing radio communications.</w:t>
            </w:r>
          </w:p>
          <w:p w14:paraId="611CF56C" w14:textId="77777777" w:rsidR="008B4B39" w:rsidRPr="00D83E6C" w:rsidRDefault="008B4B39" w:rsidP="00601AC7">
            <w:pPr>
              <w:overflowPunct w:val="0"/>
              <w:adjustRightInd w:val="0"/>
              <w:snapToGrid w:val="0"/>
              <w:spacing w:line="276" w:lineRule="auto"/>
              <w:jc w:val="both"/>
              <w:textAlignment w:val="baseline"/>
              <w:rPr>
                <w:bCs/>
                <w:lang w:val="en-AU" w:eastAsia="ko-KR"/>
              </w:rPr>
            </w:pPr>
          </w:p>
          <w:p w14:paraId="2F001F5B" w14:textId="77777777" w:rsidR="008B4B39" w:rsidRDefault="008B4B39" w:rsidP="00601AC7">
            <w:pPr>
              <w:overflowPunct w:val="0"/>
              <w:adjustRightInd w:val="0"/>
              <w:snapToGrid w:val="0"/>
              <w:spacing w:line="276" w:lineRule="auto"/>
              <w:jc w:val="both"/>
              <w:textAlignment w:val="baseline"/>
              <w:rPr>
                <w:bCs/>
                <w:lang w:val="en-AU" w:eastAsia="ko-KR"/>
              </w:rPr>
            </w:pPr>
            <w:r w:rsidRPr="00D83E6C">
              <w:rPr>
                <w:bCs/>
                <w:lang w:val="en-AU" w:eastAsia="ko-KR"/>
              </w:rPr>
              <w:t xml:space="preserve">The growing use of radio waves in all types of public and private telecommunication networks is inevitable and even the use of the energy of these waves in industrial, </w:t>
            </w:r>
            <w:proofErr w:type="gramStart"/>
            <w:r w:rsidRPr="00D83E6C">
              <w:rPr>
                <w:bCs/>
                <w:lang w:val="en-AU" w:eastAsia="ko-KR"/>
              </w:rPr>
              <w:t>medical</w:t>
            </w:r>
            <w:proofErr w:type="gramEnd"/>
            <w:r w:rsidRPr="00D83E6C">
              <w:rPr>
                <w:bCs/>
                <w:lang w:val="en-AU" w:eastAsia="ko-KR"/>
              </w:rPr>
              <w:t xml:space="preserve"> and domestic matters has become common and normal. Along with the growth beyond the predictions regarding the various applications and technologies of radio communication, the mobile broadband data traffic has also grown day by day.</w:t>
            </w:r>
          </w:p>
          <w:p w14:paraId="32BFA7D9" w14:textId="77777777" w:rsidR="008B4B39" w:rsidRPr="00D83E6C" w:rsidRDefault="008B4B39" w:rsidP="00601AC7">
            <w:pPr>
              <w:overflowPunct w:val="0"/>
              <w:adjustRightInd w:val="0"/>
              <w:snapToGrid w:val="0"/>
              <w:spacing w:line="276" w:lineRule="auto"/>
              <w:jc w:val="both"/>
              <w:textAlignment w:val="baseline"/>
              <w:rPr>
                <w:bCs/>
                <w:lang w:val="en-AU" w:eastAsia="ko-KR"/>
              </w:rPr>
            </w:pPr>
          </w:p>
          <w:p w14:paraId="7D96F5BD" w14:textId="77777777" w:rsidR="008B4B39" w:rsidRPr="00D83E6C" w:rsidRDefault="008B4B39" w:rsidP="00601AC7">
            <w:pPr>
              <w:overflowPunct w:val="0"/>
              <w:adjustRightInd w:val="0"/>
              <w:snapToGrid w:val="0"/>
              <w:spacing w:line="276" w:lineRule="auto"/>
              <w:jc w:val="both"/>
              <w:textAlignment w:val="baseline"/>
              <w:rPr>
                <w:bCs/>
                <w:lang w:val="en-AU" w:eastAsia="ko-KR"/>
              </w:rPr>
            </w:pPr>
            <w:r w:rsidRPr="00D83E6C">
              <w:rPr>
                <w:bCs/>
                <w:lang w:val="en-AU" w:eastAsia="ko-KR"/>
              </w:rPr>
              <w:t>The emergence of new communication and information technologies and their need for the frequency spectrum has drawn more attention to the issue of frequency spectrum management and short-term and long-term planning for its optimal use; hence, various countries have developed programs known as Spectrum Outlook, which is a kind of structured spectrum roadmap.</w:t>
            </w:r>
          </w:p>
        </w:tc>
      </w:tr>
      <w:tr w:rsidR="008B4B39" w:rsidRPr="000A6EEB" w14:paraId="746A3D03" w14:textId="77777777" w:rsidTr="00601AC7">
        <w:trPr>
          <w:trHeight w:val="260"/>
        </w:trPr>
        <w:tc>
          <w:tcPr>
            <w:tcW w:w="2425" w:type="dxa"/>
            <w:tcBorders>
              <w:top w:val="single" w:sz="4" w:space="0" w:color="auto"/>
              <w:left w:val="single" w:sz="4" w:space="0" w:color="auto"/>
              <w:bottom w:val="single" w:sz="4" w:space="0" w:color="auto"/>
              <w:right w:val="single" w:sz="4" w:space="0" w:color="auto"/>
            </w:tcBorders>
            <w:hideMark/>
          </w:tcPr>
          <w:p w14:paraId="71B91A00" w14:textId="77777777" w:rsidR="008B4B39" w:rsidRDefault="008B4B39" w:rsidP="00601AC7">
            <w:pPr>
              <w:snapToGrid w:val="0"/>
              <w:rPr>
                <w:rFonts w:eastAsia="휴먼명조"/>
                <w:b/>
                <w:color w:val="000000"/>
                <w:lang w:val="en-AU"/>
              </w:rPr>
            </w:pPr>
            <w:r w:rsidRPr="0003690D">
              <w:rPr>
                <w:rFonts w:eastAsia="휴먼명조"/>
                <w:b/>
                <w:color w:val="000000"/>
                <w:lang w:val="en-AU"/>
              </w:rPr>
              <w:t>Scope</w:t>
            </w:r>
          </w:p>
          <w:p w14:paraId="65277606" w14:textId="77777777" w:rsidR="008B4B39" w:rsidRPr="0003690D" w:rsidRDefault="008B4B39" w:rsidP="00601AC7">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35E7A01E" w14:textId="77777777" w:rsidR="008B4B39" w:rsidRDefault="008B4B39" w:rsidP="00601AC7">
            <w:pPr>
              <w:overflowPunct w:val="0"/>
              <w:autoSpaceDE w:val="0"/>
              <w:autoSpaceDN w:val="0"/>
              <w:adjustRightInd w:val="0"/>
              <w:snapToGrid w:val="0"/>
              <w:spacing w:line="276" w:lineRule="auto"/>
              <w:ind w:left="260" w:hanging="274"/>
              <w:textAlignment w:val="baseline"/>
              <w:rPr>
                <w:rFonts w:eastAsia="Times New Roman"/>
                <w:lang w:val="en-AU" w:eastAsia="zh-CN"/>
              </w:rPr>
            </w:pPr>
            <w:r w:rsidRPr="00DF255A">
              <w:rPr>
                <w:rFonts w:eastAsia="Times New Roman"/>
                <w:lang w:val="en-AU" w:eastAsia="zh-CN"/>
              </w:rPr>
              <w:t xml:space="preserve">The scope of the study </w:t>
            </w:r>
            <w:r>
              <w:rPr>
                <w:rFonts w:eastAsia="Times New Roman"/>
                <w:lang w:val="en-AU" w:eastAsia="zh-CN"/>
              </w:rPr>
              <w:t xml:space="preserve">will </w:t>
            </w:r>
            <w:r w:rsidRPr="00DF255A">
              <w:rPr>
                <w:rFonts w:eastAsia="Times New Roman"/>
                <w:lang w:val="en-AU" w:eastAsia="zh-CN"/>
              </w:rPr>
              <w:t>include the following:</w:t>
            </w:r>
          </w:p>
          <w:p w14:paraId="11F673DF" w14:textId="7AF547BF" w:rsidR="008B4B39" w:rsidRPr="00656009" w:rsidRDefault="008B4B39" w:rsidP="008B4B39">
            <w:pPr>
              <w:pStyle w:val="ListParagraph"/>
              <w:numPr>
                <w:ilvl w:val="0"/>
                <w:numId w:val="25"/>
              </w:numPr>
              <w:overflowPunct w:val="0"/>
              <w:adjustRightInd w:val="0"/>
              <w:snapToGrid w:val="0"/>
              <w:spacing w:line="276" w:lineRule="auto"/>
              <w:ind w:left="260" w:hanging="274"/>
              <w:textAlignment w:val="baseline"/>
              <w:rPr>
                <w:rFonts w:eastAsia="Times New Roman"/>
                <w:lang w:val="en-AU" w:eastAsia="zh-CN"/>
              </w:rPr>
            </w:pPr>
            <w:r>
              <w:rPr>
                <w:lang w:eastAsia="zh-CN"/>
              </w:rPr>
              <w:t>S</w:t>
            </w:r>
            <w:r w:rsidRPr="00593D1B">
              <w:rPr>
                <w:lang w:eastAsia="zh-CN"/>
              </w:rPr>
              <w:t>urvey of existing documents</w:t>
            </w:r>
            <w:r>
              <w:rPr>
                <w:lang w:eastAsia="zh-CN"/>
              </w:rPr>
              <w:t xml:space="preserve"> in developed/developing countries.</w:t>
            </w:r>
          </w:p>
          <w:p w14:paraId="36C7E4BD" w14:textId="3F4C3B12" w:rsidR="008B4B39" w:rsidRPr="00656009" w:rsidRDefault="008B4B39" w:rsidP="008B4B39">
            <w:pPr>
              <w:pStyle w:val="ListParagraph"/>
              <w:numPr>
                <w:ilvl w:val="0"/>
                <w:numId w:val="25"/>
              </w:numPr>
              <w:overflowPunct w:val="0"/>
              <w:adjustRightInd w:val="0"/>
              <w:snapToGrid w:val="0"/>
              <w:spacing w:line="276" w:lineRule="auto"/>
              <w:ind w:left="260" w:hanging="274"/>
              <w:textAlignment w:val="baseline"/>
              <w:rPr>
                <w:rFonts w:eastAsia="Times New Roman"/>
                <w:lang w:val="en-AU" w:eastAsia="zh-CN"/>
              </w:rPr>
            </w:pPr>
            <w:r w:rsidRPr="00593D1B">
              <w:rPr>
                <w:lang w:eastAsia="zh-CN"/>
              </w:rPr>
              <w:t>Collect</w:t>
            </w:r>
            <w:r>
              <w:rPr>
                <w:lang w:eastAsia="zh-CN"/>
              </w:rPr>
              <w:t xml:space="preserve"> and study</w:t>
            </w:r>
            <w:r w:rsidRPr="00593D1B">
              <w:rPr>
                <w:lang w:eastAsia="zh-CN"/>
              </w:rPr>
              <w:t xml:space="preserve"> ideas/views</w:t>
            </w:r>
            <w:r>
              <w:rPr>
                <w:lang w:eastAsia="zh-CN"/>
              </w:rPr>
              <w:t xml:space="preserve"> from SATRC </w:t>
            </w:r>
            <w:r w:rsidRPr="00593D1B">
              <w:rPr>
                <w:lang w:eastAsia="zh-CN"/>
              </w:rPr>
              <w:t>Member</w:t>
            </w:r>
            <w:r>
              <w:rPr>
                <w:lang w:eastAsia="zh-CN"/>
              </w:rPr>
              <w:t xml:space="preserve"> countries.</w:t>
            </w:r>
          </w:p>
          <w:p w14:paraId="2D9EFF60" w14:textId="3B4F084D" w:rsidR="008B4B39" w:rsidRPr="004B1483" w:rsidRDefault="008B4B39" w:rsidP="008B4B39">
            <w:pPr>
              <w:pStyle w:val="ListParagraph"/>
              <w:numPr>
                <w:ilvl w:val="0"/>
                <w:numId w:val="25"/>
              </w:numPr>
              <w:overflowPunct w:val="0"/>
              <w:adjustRightInd w:val="0"/>
              <w:snapToGrid w:val="0"/>
              <w:spacing w:line="276" w:lineRule="auto"/>
              <w:ind w:left="260" w:hanging="274"/>
              <w:textAlignment w:val="baseline"/>
              <w:rPr>
                <w:rFonts w:eastAsia="Times New Roman"/>
                <w:lang w:val="en-AU" w:eastAsia="zh-CN"/>
              </w:rPr>
            </w:pPr>
            <w:r w:rsidRPr="00593D1B">
              <w:rPr>
                <w:lang w:eastAsia="zh-CN"/>
              </w:rPr>
              <w:t>Analyze SATRC member countries experiences</w:t>
            </w:r>
            <w:r>
              <w:rPr>
                <w:lang w:eastAsia="zh-CN"/>
              </w:rPr>
              <w:t xml:space="preserve"> as questionnaires.</w:t>
            </w:r>
          </w:p>
          <w:p w14:paraId="47B7E21D" w14:textId="77777777" w:rsidR="008B4B39" w:rsidRPr="004B1483" w:rsidRDefault="008B4B39" w:rsidP="008B4B39">
            <w:pPr>
              <w:pStyle w:val="ListParagraph"/>
              <w:numPr>
                <w:ilvl w:val="0"/>
                <w:numId w:val="25"/>
              </w:numPr>
              <w:overflowPunct w:val="0"/>
              <w:adjustRightInd w:val="0"/>
              <w:snapToGrid w:val="0"/>
              <w:spacing w:line="276" w:lineRule="auto"/>
              <w:ind w:left="260" w:hanging="274"/>
              <w:textAlignment w:val="baseline"/>
              <w:rPr>
                <w:rFonts w:eastAsia="Times New Roman"/>
                <w:lang w:val="en-AU" w:eastAsia="zh-CN"/>
              </w:rPr>
            </w:pPr>
            <w:r w:rsidRPr="00593D1B">
              <w:rPr>
                <w:lang w:eastAsia="zh-CN"/>
              </w:rPr>
              <w:t>Recommend</w:t>
            </w:r>
            <w:r>
              <w:rPr>
                <w:lang w:eastAsia="zh-CN"/>
              </w:rPr>
              <w:t xml:space="preserve"> Spectrum outlook structure and relative content.</w:t>
            </w:r>
          </w:p>
        </w:tc>
      </w:tr>
      <w:tr w:rsidR="008B4B39" w:rsidRPr="00F8109E" w14:paraId="0683E657" w14:textId="77777777" w:rsidTr="00601AC7">
        <w:trPr>
          <w:trHeight w:val="70"/>
        </w:trPr>
        <w:tc>
          <w:tcPr>
            <w:tcW w:w="2425" w:type="dxa"/>
            <w:tcBorders>
              <w:top w:val="single" w:sz="4" w:space="0" w:color="auto"/>
              <w:left w:val="single" w:sz="4" w:space="0" w:color="auto"/>
              <w:bottom w:val="single" w:sz="4" w:space="0" w:color="auto"/>
              <w:right w:val="single" w:sz="4" w:space="0" w:color="auto"/>
            </w:tcBorders>
          </w:tcPr>
          <w:p w14:paraId="2AB38B0F" w14:textId="77777777" w:rsidR="008B4B39" w:rsidRPr="0003690D" w:rsidRDefault="008B4B39" w:rsidP="00601AC7">
            <w:pPr>
              <w:snapToGrid w:val="0"/>
              <w:rPr>
                <w:rFonts w:eastAsia="휴먼명조"/>
                <w:b/>
                <w:color w:val="000000"/>
                <w:lang w:val="en-AU"/>
              </w:rPr>
            </w:pPr>
            <w:r>
              <w:rPr>
                <w:rFonts w:eastAsia="휴먼명조"/>
                <w:b/>
                <w:color w:val="000000"/>
                <w:lang w:val="en-AU"/>
              </w:rPr>
              <w:t>How</w:t>
            </w:r>
            <w:r w:rsidRPr="0003690D">
              <w:rPr>
                <w:rFonts w:eastAsia="휴먼명조"/>
                <w:b/>
                <w:color w:val="000000"/>
                <w:lang w:val="en-AU"/>
              </w:rPr>
              <w:t xml:space="preserve"> </w:t>
            </w:r>
            <w:r>
              <w:rPr>
                <w:rFonts w:eastAsia="휴먼명조"/>
                <w:b/>
                <w:color w:val="000000"/>
                <w:lang w:val="en-AU"/>
              </w:rPr>
              <w:t>the o</w:t>
            </w:r>
            <w:r w:rsidRPr="0003690D">
              <w:rPr>
                <w:rFonts w:eastAsia="휴먼명조"/>
                <w:b/>
                <w:color w:val="000000"/>
                <w:lang w:val="en-AU"/>
              </w:rPr>
              <w:t>utput</w:t>
            </w:r>
            <w:r>
              <w:rPr>
                <w:rFonts w:eastAsia="휴먼명조"/>
                <w:b/>
                <w:color w:val="000000"/>
                <w:lang w:val="en-AU"/>
              </w:rPr>
              <w:t xml:space="preserve"> will be beneficial for SATRC Members</w:t>
            </w:r>
          </w:p>
        </w:tc>
        <w:tc>
          <w:tcPr>
            <w:tcW w:w="7020" w:type="dxa"/>
            <w:tcBorders>
              <w:top w:val="single" w:sz="4" w:space="0" w:color="auto"/>
              <w:left w:val="single" w:sz="4" w:space="0" w:color="auto"/>
              <w:bottom w:val="single" w:sz="4" w:space="0" w:color="auto"/>
              <w:right w:val="single" w:sz="4" w:space="0" w:color="auto"/>
            </w:tcBorders>
          </w:tcPr>
          <w:p w14:paraId="76F25FC7" w14:textId="1E69E5B0" w:rsidR="008B4B39" w:rsidRPr="00952FF0" w:rsidRDefault="008B4B39" w:rsidP="00952FF0">
            <w:pPr>
              <w:pStyle w:val="ListParagraph"/>
              <w:numPr>
                <w:ilvl w:val="0"/>
                <w:numId w:val="26"/>
              </w:numPr>
              <w:autoSpaceDE/>
              <w:autoSpaceDN/>
              <w:ind w:left="260" w:hanging="274"/>
              <w:contextualSpacing/>
              <w:jc w:val="both"/>
              <w:rPr>
                <w:color w:val="000000"/>
              </w:rPr>
            </w:pPr>
            <w:r w:rsidRPr="00EA2F02">
              <w:rPr>
                <w:color w:val="000000"/>
              </w:rPr>
              <w:t xml:space="preserve">Efficient use of the scarce frequency spectrum resource for maximum benefit of the frequency </w:t>
            </w:r>
            <w:proofErr w:type="gramStart"/>
            <w:r w:rsidRPr="00EA2F02">
              <w:rPr>
                <w:color w:val="000000"/>
              </w:rPr>
              <w:t>spectrum</w:t>
            </w:r>
            <w:r>
              <w:rPr>
                <w:color w:val="000000"/>
              </w:rPr>
              <w:t>;</w:t>
            </w:r>
            <w:proofErr w:type="gramEnd"/>
          </w:p>
          <w:p w14:paraId="4B513C52" w14:textId="77777777" w:rsidR="008B4B39" w:rsidRPr="00FA7300" w:rsidRDefault="008B4B39" w:rsidP="008B4B39">
            <w:pPr>
              <w:pStyle w:val="ListParagraph"/>
              <w:numPr>
                <w:ilvl w:val="0"/>
                <w:numId w:val="26"/>
              </w:numPr>
              <w:autoSpaceDE/>
              <w:autoSpaceDN/>
              <w:ind w:left="260" w:hanging="274"/>
              <w:contextualSpacing/>
              <w:jc w:val="both"/>
              <w:rPr>
                <w:color w:val="000000"/>
              </w:rPr>
            </w:pPr>
            <w:r w:rsidRPr="00FA7300">
              <w:rPr>
                <w:color w:val="000000"/>
              </w:rPr>
              <w:t xml:space="preserve">Adopting comprehensive and up-to-date programs and road map in the field of spectrum management based on national interests and </w:t>
            </w:r>
            <w:proofErr w:type="gramStart"/>
            <w:r w:rsidRPr="00FA7300">
              <w:rPr>
                <w:color w:val="000000"/>
              </w:rPr>
              <w:t>taking into account</w:t>
            </w:r>
            <w:proofErr w:type="gramEnd"/>
            <w:r w:rsidRPr="00FA7300">
              <w:rPr>
                <w:color w:val="000000"/>
              </w:rPr>
              <w:t xml:space="preserve"> technical, legal and economic considerations</w:t>
            </w:r>
            <w:r w:rsidRPr="00FA7300">
              <w:rPr>
                <w:lang w:val="en-AU" w:eastAsia="ko-KR"/>
              </w:rPr>
              <w:t>.</w:t>
            </w:r>
          </w:p>
        </w:tc>
      </w:tr>
      <w:tr w:rsidR="008B4B39" w:rsidRPr="00C635C4" w14:paraId="71AB2D89" w14:textId="77777777" w:rsidTr="00601AC7">
        <w:trPr>
          <w:trHeight w:val="467"/>
        </w:trPr>
        <w:tc>
          <w:tcPr>
            <w:tcW w:w="2425" w:type="dxa"/>
            <w:tcBorders>
              <w:top w:val="single" w:sz="4" w:space="0" w:color="auto"/>
              <w:left w:val="single" w:sz="4" w:space="0" w:color="auto"/>
              <w:bottom w:val="single" w:sz="4" w:space="0" w:color="auto"/>
              <w:right w:val="single" w:sz="4" w:space="0" w:color="auto"/>
            </w:tcBorders>
          </w:tcPr>
          <w:p w14:paraId="0D285533" w14:textId="77777777" w:rsidR="008B4B39" w:rsidRPr="0003690D" w:rsidRDefault="008B4B39" w:rsidP="00601AC7">
            <w:pPr>
              <w:snapToGrid w:val="0"/>
              <w:rPr>
                <w:rFonts w:eastAsia="휴먼명조"/>
                <w:b/>
                <w:color w:val="000000"/>
                <w:lang w:val="en-AU"/>
              </w:rPr>
            </w:pPr>
            <w:r w:rsidRPr="003247FB">
              <w:rPr>
                <w:rFonts w:eastAsia="Batang"/>
                <w:b/>
              </w:rPr>
              <w:t>Time Frame</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5F5944D7" w14:textId="77777777" w:rsidR="008B4B39" w:rsidRPr="00952FF0" w:rsidRDefault="008B4B39" w:rsidP="00952FF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952FF0">
              <w:rPr>
                <w:bCs/>
                <w:lang w:val="en-AU" w:eastAsia="ko-KR"/>
              </w:rPr>
              <w:t>Development of the draft Questionnaire (April 2024)</w:t>
            </w:r>
          </w:p>
          <w:p w14:paraId="7EB2D899" w14:textId="77777777" w:rsidR="008B4B39" w:rsidRPr="00952FF0" w:rsidRDefault="008B4B39" w:rsidP="00952FF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952FF0">
              <w:rPr>
                <w:bCs/>
                <w:lang w:val="en-AU" w:eastAsia="ko-KR"/>
              </w:rPr>
              <w:t>Approval of the Questionnaire at the first meeting of the Working Group on Spectrum (May 2024)</w:t>
            </w:r>
          </w:p>
          <w:p w14:paraId="2E2C6663" w14:textId="77777777" w:rsidR="008B4B39" w:rsidRPr="00952FF0" w:rsidRDefault="008B4B39" w:rsidP="00952FF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952FF0">
              <w:rPr>
                <w:bCs/>
                <w:lang w:val="en-AU" w:eastAsia="ko-KR"/>
              </w:rPr>
              <w:t>Circulation of the Questionnaire to SATRC Members (May 2024)</w:t>
            </w:r>
          </w:p>
          <w:p w14:paraId="7860A0BB" w14:textId="77777777" w:rsidR="008B4B39" w:rsidRPr="00952FF0" w:rsidRDefault="008B4B39" w:rsidP="00952FF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952FF0">
              <w:rPr>
                <w:bCs/>
                <w:lang w:val="en-AU" w:eastAsia="ko-KR"/>
              </w:rPr>
              <w:t xml:space="preserve">Response to the Questionnaire received from SATRC Members (August 2024) </w:t>
            </w:r>
          </w:p>
          <w:p w14:paraId="2E030BB0" w14:textId="77777777" w:rsidR="008B4B39" w:rsidRPr="00952FF0" w:rsidRDefault="008B4B39" w:rsidP="00952FF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952FF0">
              <w:rPr>
                <w:bCs/>
                <w:lang w:val="en-AU" w:eastAsia="ko-KR"/>
              </w:rPr>
              <w:t>Development of the first version of the draft Report (November 2024)</w:t>
            </w:r>
          </w:p>
          <w:p w14:paraId="45E42C30" w14:textId="77777777" w:rsidR="008B4B39" w:rsidRPr="00952FF0" w:rsidRDefault="008B4B39" w:rsidP="00952FF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952FF0">
              <w:rPr>
                <w:bCs/>
                <w:lang w:val="en-AU" w:eastAsia="ko-KR"/>
              </w:rPr>
              <w:t>Discussion on the first version of the draft Report (February 2025)</w:t>
            </w:r>
          </w:p>
          <w:p w14:paraId="5D8011B1" w14:textId="77777777" w:rsidR="008B4B39" w:rsidRPr="00952FF0" w:rsidRDefault="008B4B39" w:rsidP="00952FF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952FF0">
              <w:rPr>
                <w:bCs/>
                <w:lang w:val="en-AU" w:eastAsia="ko-KR"/>
              </w:rPr>
              <w:t xml:space="preserve">Development of the second version of the draft Report (April 2025) </w:t>
            </w:r>
          </w:p>
          <w:p w14:paraId="15338E7E" w14:textId="77777777" w:rsidR="008B4B39" w:rsidRPr="00952FF0" w:rsidRDefault="008B4B39" w:rsidP="00952FF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952FF0">
              <w:rPr>
                <w:bCs/>
                <w:lang w:val="en-AU" w:eastAsia="ko-KR"/>
              </w:rPr>
              <w:t>Discussion on the second version of the draft Report (May 2025)</w:t>
            </w:r>
          </w:p>
          <w:p w14:paraId="75EE2D6B" w14:textId="77777777" w:rsidR="008B4B39" w:rsidRPr="00952FF0" w:rsidRDefault="008B4B39" w:rsidP="00952FF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952FF0">
              <w:rPr>
                <w:bCs/>
                <w:lang w:val="en-AU" w:eastAsia="ko-KR"/>
              </w:rPr>
              <w:t xml:space="preserve">Development of the third version of the draft Report (June 2025) </w:t>
            </w:r>
          </w:p>
          <w:p w14:paraId="4D51642C" w14:textId="77777777" w:rsidR="008B4B39" w:rsidRPr="00952FF0" w:rsidRDefault="008B4B39" w:rsidP="00952FF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952FF0">
              <w:rPr>
                <w:bCs/>
                <w:lang w:val="en-AU" w:eastAsia="ko-KR"/>
              </w:rPr>
              <w:lastRenderedPageBreak/>
              <w:t>Discussion on the third version of the draft Report (July 2025)</w:t>
            </w:r>
          </w:p>
          <w:p w14:paraId="467CC107" w14:textId="77777777" w:rsidR="008B4B39" w:rsidRPr="00952FF0" w:rsidRDefault="008B4B39" w:rsidP="00952FF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952FF0">
              <w:rPr>
                <w:bCs/>
                <w:lang w:val="en-AU" w:eastAsia="ko-KR"/>
              </w:rPr>
              <w:t>Development of the final version of draft report (August 2025)</w:t>
            </w:r>
          </w:p>
          <w:p w14:paraId="3B06099A" w14:textId="77777777" w:rsidR="008B4B39" w:rsidRPr="00C635C4" w:rsidRDefault="008B4B39" w:rsidP="00952FF0">
            <w:pPr>
              <w:pStyle w:val="ListParagraph"/>
              <w:numPr>
                <w:ilvl w:val="0"/>
                <w:numId w:val="20"/>
              </w:numPr>
              <w:overflowPunct w:val="0"/>
              <w:adjustRightInd w:val="0"/>
              <w:snapToGrid w:val="0"/>
              <w:ind w:left="353" w:hanging="277"/>
              <w:contextualSpacing/>
              <w:jc w:val="both"/>
              <w:textAlignment w:val="baseline"/>
              <w:rPr>
                <w:rFonts w:eastAsia="Times New Roman"/>
                <w:lang w:val="en-AU" w:eastAsia="zh-CN"/>
              </w:rPr>
            </w:pPr>
            <w:r w:rsidRPr="00952FF0">
              <w:rPr>
                <w:bCs/>
                <w:lang w:val="en-AU" w:eastAsia="ko-KR"/>
              </w:rPr>
              <w:t>Approval of the final version of draft report in the second meeting of the Working Group on Spectrum (September 2025)</w:t>
            </w:r>
          </w:p>
        </w:tc>
      </w:tr>
      <w:tr w:rsidR="008B4B39" w:rsidRPr="00F8109E" w14:paraId="2EFF5355" w14:textId="77777777" w:rsidTr="00601AC7">
        <w:trPr>
          <w:trHeight w:val="330"/>
        </w:trPr>
        <w:tc>
          <w:tcPr>
            <w:tcW w:w="2425" w:type="dxa"/>
            <w:tcBorders>
              <w:top w:val="single" w:sz="4" w:space="0" w:color="auto"/>
              <w:left w:val="single" w:sz="4" w:space="0" w:color="auto"/>
              <w:bottom w:val="single" w:sz="4" w:space="0" w:color="auto"/>
              <w:right w:val="single" w:sz="4" w:space="0" w:color="auto"/>
            </w:tcBorders>
          </w:tcPr>
          <w:p w14:paraId="4EFEE3BE" w14:textId="77777777" w:rsidR="008B4B39" w:rsidRPr="0003690D" w:rsidRDefault="008B4B39" w:rsidP="00601AC7">
            <w:pPr>
              <w:snapToGrid w:val="0"/>
              <w:rPr>
                <w:rFonts w:eastAsia="휴먼명조"/>
                <w:b/>
                <w:color w:val="000000"/>
                <w:lang w:val="en-AU"/>
              </w:rPr>
            </w:pPr>
            <w:r w:rsidRPr="003247FB">
              <w:rPr>
                <w:rFonts w:eastAsia="Batang"/>
                <w:b/>
              </w:rPr>
              <w:lastRenderedPageBreak/>
              <w:t>Utilization of Output</w:t>
            </w:r>
          </w:p>
        </w:tc>
        <w:tc>
          <w:tcPr>
            <w:tcW w:w="7020" w:type="dxa"/>
            <w:tcBorders>
              <w:top w:val="single" w:sz="4" w:space="0" w:color="auto"/>
              <w:left w:val="single" w:sz="4" w:space="0" w:color="auto"/>
              <w:bottom w:val="single" w:sz="4" w:space="0" w:color="auto"/>
              <w:right w:val="single" w:sz="4" w:space="0" w:color="auto"/>
            </w:tcBorders>
          </w:tcPr>
          <w:p w14:paraId="2373DD59" w14:textId="77777777" w:rsidR="008B4B39" w:rsidRPr="00F8109E" w:rsidRDefault="008B4B39" w:rsidP="00601AC7">
            <w:pPr>
              <w:shd w:val="clear" w:color="auto" w:fill="FFFFFF"/>
              <w:jc w:val="both"/>
              <w:textAlignment w:val="baseline"/>
              <w:rPr>
                <w:lang w:val="en-AU" w:eastAsia="ko-KR"/>
              </w:rPr>
            </w:pPr>
            <w:r w:rsidRPr="00825E31">
              <w:rPr>
                <w:lang w:val="en-AU" w:eastAsia="ko-KR"/>
              </w:rPr>
              <w:t xml:space="preserve">The </w:t>
            </w:r>
            <w:r>
              <w:rPr>
                <w:lang w:val="en-AU" w:eastAsia="ko-KR"/>
              </w:rPr>
              <w:t>Governments and Regulators</w:t>
            </w:r>
            <w:r w:rsidRPr="00825E31">
              <w:rPr>
                <w:lang w:val="en-AU" w:eastAsia="ko-KR"/>
              </w:rPr>
              <w:t xml:space="preserve"> may utilize the output yielded from this study</w:t>
            </w:r>
            <w:r>
              <w:rPr>
                <w:lang w:val="en-AU" w:eastAsia="ko-KR"/>
              </w:rPr>
              <w:t xml:space="preserve">. </w:t>
            </w:r>
          </w:p>
        </w:tc>
      </w:tr>
    </w:tbl>
    <w:p w14:paraId="42B22B91" w14:textId="77777777" w:rsidR="008B4B39" w:rsidRDefault="008B4B39" w:rsidP="00C56A26">
      <w:pPr>
        <w:jc w:val="center"/>
        <w:rPr>
          <w:snapToGrid w:val="0"/>
        </w:rPr>
      </w:pPr>
    </w:p>
    <w:p w14:paraId="13FACFC2" w14:textId="77777777" w:rsidR="008B4B39" w:rsidRDefault="008B4B39" w:rsidP="00C56A26">
      <w:pPr>
        <w:jc w:val="center"/>
        <w:rPr>
          <w:snapToGrid w:val="0"/>
        </w:rPr>
      </w:pPr>
    </w:p>
    <w:p w14:paraId="7B8EB574" w14:textId="77777777" w:rsidR="008B4B39" w:rsidRDefault="008B4B39" w:rsidP="00C56A26">
      <w:pPr>
        <w:jc w:val="center"/>
        <w:rPr>
          <w:snapToGrid w:val="0"/>
        </w:rPr>
      </w:pPr>
    </w:p>
    <w:p w14:paraId="5DC2024D" w14:textId="77777777" w:rsidR="008B4B39" w:rsidRDefault="008B4B39" w:rsidP="00C56A26">
      <w:pPr>
        <w:jc w:val="center"/>
        <w:rPr>
          <w:snapToGrid w:val="0"/>
        </w:rPr>
      </w:pPr>
    </w:p>
    <w:p w14:paraId="6D52EF02" w14:textId="77777777" w:rsidR="008B4B39" w:rsidRDefault="008B4B39" w:rsidP="00C56A26">
      <w:pPr>
        <w:jc w:val="center"/>
        <w:rPr>
          <w:snapToGrid w:val="0"/>
        </w:rPr>
      </w:pPr>
    </w:p>
    <w:p w14:paraId="4A8FF730" w14:textId="77777777" w:rsidR="008B4B39" w:rsidRDefault="008B4B39" w:rsidP="00C56A26">
      <w:pPr>
        <w:jc w:val="center"/>
        <w:rPr>
          <w:snapToGrid w:val="0"/>
        </w:rPr>
      </w:pPr>
    </w:p>
    <w:p w14:paraId="75054CD7" w14:textId="77777777" w:rsidR="008B4B39" w:rsidRDefault="008B4B39" w:rsidP="00C56A26">
      <w:pPr>
        <w:jc w:val="center"/>
        <w:rPr>
          <w:snapToGrid w:val="0"/>
        </w:rPr>
      </w:pPr>
    </w:p>
    <w:p w14:paraId="30487ECB" w14:textId="77777777" w:rsidR="008B4B39" w:rsidRDefault="008B4B39" w:rsidP="00C56A26">
      <w:pPr>
        <w:jc w:val="center"/>
        <w:rPr>
          <w:snapToGrid w:val="0"/>
        </w:rPr>
      </w:pPr>
    </w:p>
    <w:p w14:paraId="545DFE6F" w14:textId="77777777" w:rsidR="008B4B39" w:rsidRDefault="008B4B39" w:rsidP="00C56A26">
      <w:pPr>
        <w:jc w:val="center"/>
        <w:rPr>
          <w:snapToGrid w:val="0"/>
        </w:rPr>
      </w:pPr>
    </w:p>
    <w:p w14:paraId="797AF750" w14:textId="77777777" w:rsidR="008B4B39" w:rsidRDefault="008B4B39" w:rsidP="00C56A26">
      <w:pPr>
        <w:jc w:val="center"/>
        <w:rPr>
          <w:snapToGrid w:val="0"/>
        </w:rPr>
      </w:pPr>
    </w:p>
    <w:p w14:paraId="1D68E5F7" w14:textId="77777777" w:rsidR="008B4B39" w:rsidRDefault="008B4B39" w:rsidP="00C56A26">
      <w:pPr>
        <w:jc w:val="center"/>
        <w:rPr>
          <w:snapToGrid w:val="0"/>
        </w:rPr>
      </w:pPr>
    </w:p>
    <w:p w14:paraId="424D78D2" w14:textId="77777777" w:rsidR="008B4B39" w:rsidRDefault="008B4B39" w:rsidP="00C56A26">
      <w:pPr>
        <w:jc w:val="center"/>
        <w:rPr>
          <w:snapToGrid w:val="0"/>
        </w:rPr>
      </w:pPr>
    </w:p>
    <w:p w14:paraId="56780906" w14:textId="77777777" w:rsidR="008B4B39" w:rsidRDefault="008B4B39" w:rsidP="00C56A26">
      <w:pPr>
        <w:jc w:val="center"/>
        <w:rPr>
          <w:snapToGrid w:val="0"/>
        </w:rPr>
      </w:pPr>
    </w:p>
    <w:p w14:paraId="322E70F9" w14:textId="77777777" w:rsidR="008B4B39" w:rsidRDefault="008B4B39" w:rsidP="00C56A26">
      <w:pPr>
        <w:jc w:val="center"/>
        <w:rPr>
          <w:snapToGrid w:val="0"/>
        </w:rPr>
      </w:pPr>
    </w:p>
    <w:p w14:paraId="2DD025FD" w14:textId="77777777" w:rsidR="008B4B39" w:rsidRDefault="008B4B39" w:rsidP="00C56A26">
      <w:pPr>
        <w:jc w:val="center"/>
        <w:rPr>
          <w:snapToGrid w:val="0"/>
        </w:rPr>
      </w:pPr>
    </w:p>
    <w:p w14:paraId="43CC011D" w14:textId="77777777" w:rsidR="008B4B39" w:rsidRDefault="008B4B39" w:rsidP="00C56A26">
      <w:pPr>
        <w:jc w:val="center"/>
        <w:rPr>
          <w:snapToGrid w:val="0"/>
        </w:rPr>
      </w:pPr>
    </w:p>
    <w:p w14:paraId="130C7A6E" w14:textId="77777777" w:rsidR="008B4B39" w:rsidRDefault="008B4B39" w:rsidP="00C56A26">
      <w:pPr>
        <w:jc w:val="center"/>
        <w:rPr>
          <w:snapToGrid w:val="0"/>
        </w:rPr>
      </w:pPr>
    </w:p>
    <w:p w14:paraId="7E6C4ADE" w14:textId="77777777" w:rsidR="008B4B39" w:rsidRDefault="008B4B39" w:rsidP="00C56A26">
      <w:pPr>
        <w:jc w:val="center"/>
        <w:rPr>
          <w:snapToGrid w:val="0"/>
        </w:rPr>
      </w:pPr>
    </w:p>
    <w:p w14:paraId="44F0089D" w14:textId="77777777" w:rsidR="008B4B39" w:rsidRDefault="008B4B39" w:rsidP="00C56A26">
      <w:pPr>
        <w:jc w:val="center"/>
        <w:rPr>
          <w:snapToGrid w:val="0"/>
        </w:rPr>
      </w:pPr>
    </w:p>
    <w:p w14:paraId="2D5F5B66" w14:textId="77777777" w:rsidR="008B4B39" w:rsidRDefault="008B4B39" w:rsidP="00C56A26">
      <w:pPr>
        <w:jc w:val="center"/>
        <w:rPr>
          <w:snapToGrid w:val="0"/>
        </w:rPr>
      </w:pPr>
    </w:p>
    <w:p w14:paraId="0C729083" w14:textId="77777777" w:rsidR="008B4B39" w:rsidRDefault="008B4B39" w:rsidP="00C56A26">
      <w:pPr>
        <w:jc w:val="center"/>
        <w:rPr>
          <w:snapToGrid w:val="0"/>
        </w:rPr>
      </w:pPr>
    </w:p>
    <w:p w14:paraId="0FB48C10" w14:textId="77777777" w:rsidR="008B4B39" w:rsidRDefault="008B4B39" w:rsidP="00C56A26">
      <w:pPr>
        <w:jc w:val="center"/>
        <w:rPr>
          <w:snapToGrid w:val="0"/>
        </w:rPr>
      </w:pPr>
    </w:p>
    <w:p w14:paraId="41EF037A" w14:textId="77777777" w:rsidR="008B4B39" w:rsidRDefault="008B4B39" w:rsidP="00C56A26">
      <w:pPr>
        <w:jc w:val="center"/>
        <w:rPr>
          <w:snapToGrid w:val="0"/>
        </w:rPr>
      </w:pPr>
    </w:p>
    <w:p w14:paraId="0AF58F94" w14:textId="77777777" w:rsidR="008B4B39" w:rsidRDefault="008B4B39" w:rsidP="00C56A26">
      <w:pPr>
        <w:jc w:val="center"/>
        <w:rPr>
          <w:snapToGrid w:val="0"/>
        </w:rPr>
      </w:pPr>
    </w:p>
    <w:p w14:paraId="3C5CAB1E" w14:textId="77777777" w:rsidR="008B4B39" w:rsidRDefault="008B4B39" w:rsidP="00C56A26">
      <w:pPr>
        <w:jc w:val="center"/>
        <w:rPr>
          <w:snapToGrid w:val="0"/>
        </w:rPr>
      </w:pPr>
    </w:p>
    <w:p w14:paraId="6487E1DC" w14:textId="77777777" w:rsidR="008B4B39" w:rsidRDefault="008B4B39" w:rsidP="00C56A26">
      <w:pPr>
        <w:jc w:val="center"/>
        <w:rPr>
          <w:snapToGrid w:val="0"/>
        </w:rPr>
      </w:pPr>
    </w:p>
    <w:p w14:paraId="6A7B9427" w14:textId="77777777" w:rsidR="008B4B39" w:rsidRDefault="008B4B39" w:rsidP="00C56A26">
      <w:pPr>
        <w:jc w:val="center"/>
        <w:rPr>
          <w:snapToGrid w:val="0"/>
        </w:rPr>
      </w:pPr>
    </w:p>
    <w:p w14:paraId="7B60D2F4" w14:textId="77777777" w:rsidR="008B4B39" w:rsidRDefault="008B4B39" w:rsidP="00C56A26">
      <w:pPr>
        <w:jc w:val="center"/>
        <w:rPr>
          <w:snapToGrid w:val="0"/>
        </w:rPr>
      </w:pPr>
    </w:p>
    <w:p w14:paraId="6074F897" w14:textId="77777777" w:rsidR="008B4B39" w:rsidRDefault="008B4B39" w:rsidP="00C56A26">
      <w:pPr>
        <w:jc w:val="center"/>
        <w:rPr>
          <w:snapToGrid w:val="0"/>
        </w:rPr>
      </w:pPr>
    </w:p>
    <w:p w14:paraId="5BC794CE" w14:textId="77777777" w:rsidR="008B4B39" w:rsidRDefault="008B4B39" w:rsidP="00C56A26">
      <w:pPr>
        <w:jc w:val="center"/>
        <w:rPr>
          <w:snapToGrid w:val="0"/>
        </w:rPr>
      </w:pPr>
    </w:p>
    <w:p w14:paraId="4FB98EB2" w14:textId="77777777" w:rsidR="008B4B39" w:rsidRDefault="008B4B39" w:rsidP="00C56A26">
      <w:pPr>
        <w:jc w:val="center"/>
        <w:rPr>
          <w:snapToGrid w:val="0"/>
        </w:rPr>
      </w:pPr>
    </w:p>
    <w:p w14:paraId="61F9EF19" w14:textId="77777777" w:rsidR="008B4B39" w:rsidRDefault="008B4B39" w:rsidP="00C56A26">
      <w:pPr>
        <w:jc w:val="center"/>
        <w:rPr>
          <w:snapToGrid w:val="0"/>
        </w:rPr>
      </w:pPr>
    </w:p>
    <w:p w14:paraId="2DA769AE" w14:textId="77777777" w:rsidR="008B4B39" w:rsidRDefault="008B4B39" w:rsidP="00C56A26">
      <w:pPr>
        <w:jc w:val="center"/>
        <w:rPr>
          <w:snapToGrid w:val="0"/>
        </w:rPr>
      </w:pPr>
    </w:p>
    <w:p w14:paraId="045AB0CD" w14:textId="77777777" w:rsidR="008B4B39" w:rsidRDefault="008B4B39" w:rsidP="00C56A26">
      <w:pPr>
        <w:jc w:val="center"/>
        <w:rPr>
          <w:snapToGrid w:val="0"/>
        </w:rPr>
      </w:pPr>
    </w:p>
    <w:p w14:paraId="187967EC" w14:textId="77777777" w:rsidR="008B4B39" w:rsidRDefault="008B4B39" w:rsidP="00C56A26">
      <w:pPr>
        <w:jc w:val="center"/>
        <w:rPr>
          <w:snapToGrid w:val="0"/>
        </w:rPr>
      </w:pPr>
    </w:p>
    <w:p w14:paraId="4FB8B1ED" w14:textId="77777777" w:rsidR="008B4B39" w:rsidRDefault="008B4B39" w:rsidP="00C56A26">
      <w:pPr>
        <w:jc w:val="center"/>
        <w:rPr>
          <w:snapToGrid w:val="0"/>
        </w:rPr>
      </w:pPr>
    </w:p>
    <w:p w14:paraId="2C5FFDEE" w14:textId="77777777" w:rsidR="008B4B39" w:rsidRDefault="008B4B39" w:rsidP="00C56A26">
      <w:pPr>
        <w:jc w:val="center"/>
        <w:rPr>
          <w:snapToGrid w:val="0"/>
        </w:rPr>
      </w:pPr>
    </w:p>
    <w:p w14:paraId="2327264F" w14:textId="77777777" w:rsidR="008B4B39" w:rsidRDefault="008B4B39" w:rsidP="00C56A26">
      <w:pPr>
        <w:jc w:val="center"/>
        <w:rPr>
          <w:snapToGrid w:val="0"/>
        </w:rPr>
      </w:pPr>
    </w:p>
    <w:p w14:paraId="73A8F7FB" w14:textId="77777777" w:rsidR="008B4B39" w:rsidRDefault="008B4B39" w:rsidP="00C56A26">
      <w:pPr>
        <w:jc w:val="center"/>
        <w:rPr>
          <w:snapToGrid w:val="0"/>
        </w:rPr>
      </w:pPr>
    </w:p>
    <w:p w14:paraId="54E8F5B2" w14:textId="77777777" w:rsidR="008B4B39" w:rsidRDefault="008B4B39" w:rsidP="00C56A26">
      <w:pPr>
        <w:jc w:val="center"/>
        <w:rPr>
          <w:snapToGrid w:val="0"/>
        </w:rPr>
      </w:pPr>
    </w:p>
    <w:p w14:paraId="4B334ED2" w14:textId="77777777" w:rsidR="00952FF0" w:rsidRDefault="00952FF0" w:rsidP="00C56A26">
      <w:pPr>
        <w:jc w:val="center"/>
        <w:rPr>
          <w:snapToGrid w:val="0"/>
        </w:rPr>
      </w:pPr>
    </w:p>
    <w:p w14:paraId="0B53A1B7" w14:textId="77777777" w:rsidR="008B4B39" w:rsidRDefault="008B4B39" w:rsidP="00C56A26">
      <w:pPr>
        <w:jc w:val="center"/>
        <w:rPr>
          <w:snapToGrid w:val="0"/>
        </w:rPr>
      </w:pPr>
    </w:p>
    <w:p w14:paraId="33C5D519" w14:textId="77777777" w:rsidR="00952FF0" w:rsidRDefault="00952FF0" w:rsidP="00C56A26">
      <w:pPr>
        <w:jc w:val="center"/>
        <w:rPr>
          <w:snapToGrid w:val="0"/>
        </w:rPr>
      </w:pPr>
    </w:p>
    <w:p w14:paraId="02C925FB" w14:textId="77777777" w:rsidR="00F56ABD" w:rsidRDefault="00F56ABD" w:rsidP="00C56A26">
      <w:pPr>
        <w:jc w:val="center"/>
        <w:rPr>
          <w:snapToGrid w:val="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F56ABD" w:rsidRPr="00DB3A08" w14:paraId="67BD03C9" w14:textId="77777777" w:rsidTr="001E7B61">
        <w:trPr>
          <w:trHeight w:val="404"/>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FAAED" w14:textId="77777777" w:rsidR="00F56ABD" w:rsidRPr="0003690D" w:rsidRDefault="00F56ABD" w:rsidP="005650E1">
            <w:pPr>
              <w:snapToGrid w:val="0"/>
              <w:rPr>
                <w:lang w:val="en-AU"/>
              </w:rPr>
            </w:pPr>
            <w:r w:rsidRPr="004A1A62">
              <w:rPr>
                <w:b/>
                <w:lang w:val="en-AU"/>
              </w:rPr>
              <w:lastRenderedPageBreak/>
              <w:t>Work Item</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7D373E" w14:textId="431F2E4B" w:rsidR="00F56ABD" w:rsidRPr="00DB3A08" w:rsidRDefault="00F56ABD" w:rsidP="005650E1">
            <w:pPr>
              <w:tabs>
                <w:tab w:val="left" w:pos="567"/>
                <w:tab w:val="left" w:pos="1134"/>
                <w:tab w:val="left" w:pos="1701"/>
                <w:tab w:val="left" w:pos="2268"/>
                <w:tab w:val="left" w:pos="2835"/>
              </w:tabs>
              <w:overflowPunct w:val="0"/>
              <w:autoSpaceDE w:val="0"/>
              <w:autoSpaceDN w:val="0"/>
              <w:adjustRightInd w:val="0"/>
              <w:jc w:val="both"/>
              <w:rPr>
                <w:rFonts w:eastAsia="SimSun"/>
                <w:b/>
                <w:bCs/>
                <w:caps/>
                <w:lang w:val="en-GB" w:eastAsia="zh-CN"/>
              </w:rPr>
            </w:pPr>
            <w:r>
              <w:rPr>
                <w:rFonts w:eastAsia="SimSun"/>
                <w:b/>
                <w:bCs/>
                <w:lang w:val="en-GB" w:eastAsia="zh-CN"/>
              </w:rPr>
              <w:t>Work Item</w:t>
            </w:r>
            <w:r w:rsidR="005650E1">
              <w:rPr>
                <w:rFonts w:eastAsia="SimSun"/>
                <w:b/>
                <w:bCs/>
                <w:lang w:val="en-GB" w:eastAsia="zh-CN"/>
              </w:rPr>
              <w:t xml:space="preserve"> </w:t>
            </w:r>
            <w:r>
              <w:rPr>
                <w:rFonts w:eastAsia="SimSun"/>
                <w:b/>
                <w:bCs/>
                <w:lang w:val="en-GB" w:eastAsia="zh-CN"/>
              </w:rPr>
              <w:t xml:space="preserve">4B: </w:t>
            </w:r>
            <w:r>
              <w:rPr>
                <w:rFonts w:eastAsia="Batang"/>
                <w:b/>
              </w:rPr>
              <w:t>Registration of Frequency Assignments in MIFR by SATRC Countries</w:t>
            </w:r>
          </w:p>
        </w:tc>
      </w:tr>
      <w:tr w:rsidR="00F56ABD" w:rsidRPr="00627F69" w14:paraId="155335CD" w14:textId="77777777" w:rsidTr="001E7B61">
        <w:trPr>
          <w:trHeight w:val="228"/>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947340C" w14:textId="77777777" w:rsidR="00F56ABD" w:rsidRPr="004A1A62" w:rsidRDefault="00F56ABD" w:rsidP="005650E1">
            <w:pPr>
              <w:snapToGrid w:val="0"/>
              <w:rPr>
                <w:b/>
                <w:lang w:val="en-AU"/>
              </w:rPr>
            </w:pPr>
            <w:r>
              <w:rPr>
                <w:rFonts w:eastAsia="Batang"/>
                <w:b/>
              </w:rPr>
              <w:t>Lead Expert</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1BA49E22" w14:textId="77777777" w:rsidR="00F56ABD" w:rsidRPr="00627F69" w:rsidRDefault="00F56ABD" w:rsidP="005650E1">
            <w:pPr>
              <w:jc w:val="both"/>
              <w:rPr>
                <w:bCs/>
              </w:rPr>
            </w:pPr>
            <w:r>
              <w:t>Mr. Muditha Gunasinghe</w:t>
            </w:r>
            <w:r>
              <w:rPr>
                <w:bCs/>
              </w:rPr>
              <w:t xml:space="preserve"> (TRCSL</w:t>
            </w:r>
            <w:r>
              <w:t>)</w:t>
            </w:r>
          </w:p>
        </w:tc>
      </w:tr>
      <w:tr w:rsidR="00F56ABD" w:rsidRPr="00627F69" w14:paraId="6618DF55" w14:textId="77777777" w:rsidTr="001E7B61">
        <w:trPr>
          <w:trHeight w:val="228"/>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443BCD6" w14:textId="78F84EAF" w:rsidR="00F56ABD" w:rsidRDefault="00F56ABD" w:rsidP="005650E1">
            <w:pPr>
              <w:snapToGrid w:val="0"/>
              <w:rPr>
                <w:rFonts w:eastAsia="Batang"/>
                <w:b/>
              </w:rPr>
            </w:pPr>
            <w:r>
              <w:rPr>
                <w:rFonts w:eastAsia="Batang"/>
                <w:b/>
              </w:rPr>
              <w:t>Co-Lead Expert</w:t>
            </w:r>
            <w:r w:rsidR="00CD200B">
              <w:rPr>
                <w:rFonts w:eastAsia="Batang"/>
                <w:b/>
              </w:rPr>
              <w:t>s</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70436F7C" w14:textId="58FE9FD5" w:rsidR="00F56ABD" w:rsidRPr="00791081" w:rsidRDefault="00F56ABD" w:rsidP="005650E1">
            <w:pPr>
              <w:jc w:val="both"/>
            </w:pPr>
            <w:r>
              <w:t>Dr. Pradip Paudyal (NTA)</w:t>
            </w:r>
            <w:r w:rsidR="00CD200B">
              <w:t xml:space="preserve"> and </w:t>
            </w:r>
            <w:r>
              <w:t>Mr. S M Golam Sorwar</w:t>
            </w:r>
            <w:r>
              <w:rPr>
                <w:bCs/>
              </w:rPr>
              <w:t xml:space="preserve"> (BTRC</w:t>
            </w:r>
            <w:r>
              <w:t>)</w:t>
            </w:r>
          </w:p>
        </w:tc>
      </w:tr>
      <w:tr w:rsidR="00F56ABD" w:rsidRPr="00903496" w14:paraId="2E627CB9" w14:textId="77777777" w:rsidTr="001E7B61">
        <w:trPr>
          <w:trHeight w:val="23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3CA04F" w14:textId="77777777" w:rsidR="00F56ABD" w:rsidRDefault="00F56ABD" w:rsidP="005650E1">
            <w:pPr>
              <w:snapToGrid w:val="0"/>
              <w:rPr>
                <w:rFonts w:eastAsia="Batang"/>
                <w:b/>
              </w:rPr>
            </w:pPr>
            <w:r>
              <w:rPr>
                <w:rFonts w:eastAsia="Batang"/>
                <w:b/>
              </w:rPr>
              <w:t>Proposed by</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27DEEE23" w14:textId="77777777" w:rsidR="00F56ABD" w:rsidRPr="00903496" w:rsidRDefault="00F56ABD" w:rsidP="005650E1">
            <w:pPr>
              <w:jc w:val="both"/>
              <w:rPr>
                <w:bCs/>
              </w:rPr>
            </w:pPr>
            <w:r>
              <w:rPr>
                <w:bCs/>
                <w:lang w:val="en-AU" w:eastAsia="ko-KR"/>
              </w:rPr>
              <w:t>Nepal Telecommunications Authority (NTA)</w:t>
            </w:r>
          </w:p>
        </w:tc>
      </w:tr>
      <w:tr w:rsidR="00F56ABD" w14:paraId="5390641D" w14:textId="77777777" w:rsidTr="001E7B61">
        <w:trPr>
          <w:trHeight w:val="595"/>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578E0A" w14:textId="77777777" w:rsidR="00F56ABD" w:rsidRPr="004A1A62" w:rsidRDefault="00F56ABD" w:rsidP="005650E1">
            <w:pPr>
              <w:snapToGrid w:val="0"/>
              <w:rPr>
                <w:b/>
                <w:lang w:val="en-AU"/>
              </w:rPr>
            </w:pPr>
            <w:r w:rsidRPr="003247FB">
              <w:rPr>
                <w:rFonts w:eastAsia="Batang"/>
                <w:b/>
              </w:rPr>
              <w:t>Responsible Working Group</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20F0DE64" w14:textId="77777777" w:rsidR="00F56ABD" w:rsidRDefault="00F56ABD" w:rsidP="005650E1">
            <w:pPr>
              <w:tabs>
                <w:tab w:val="left" w:pos="567"/>
                <w:tab w:val="left" w:pos="1134"/>
                <w:tab w:val="left" w:pos="1701"/>
                <w:tab w:val="left" w:pos="2268"/>
                <w:tab w:val="left" w:pos="2835"/>
              </w:tabs>
              <w:overflowPunct w:val="0"/>
              <w:autoSpaceDE w:val="0"/>
              <w:autoSpaceDN w:val="0"/>
              <w:adjustRightInd w:val="0"/>
              <w:jc w:val="both"/>
              <w:rPr>
                <w:rFonts w:eastAsia="SimSun"/>
                <w:b/>
                <w:caps/>
                <w:lang w:val="en-GB" w:eastAsia="zh-CN"/>
              </w:rPr>
            </w:pPr>
            <w:r w:rsidRPr="00050869">
              <w:t>Working Group on</w:t>
            </w:r>
            <w:r>
              <w:t xml:space="preserve"> Spectrum</w:t>
            </w:r>
          </w:p>
        </w:tc>
      </w:tr>
      <w:tr w:rsidR="00F56ABD" w:rsidRPr="0003690D" w14:paraId="4E70ED5B" w14:textId="77777777" w:rsidTr="001E7B61">
        <w:trPr>
          <w:trHeight w:val="293"/>
        </w:trPr>
        <w:tc>
          <w:tcPr>
            <w:tcW w:w="2425" w:type="dxa"/>
            <w:tcBorders>
              <w:top w:val="single" w:sz="4" w:space="0" w:color="auto"/>
              <w:left w:val="single" w:sz="4" w:space="0" w:color="auto"/>
              <w:bottom w:val="single" w:sz="4" w:space="0" w:color="auto"/>
              <w:right w:val="single" w:sz="4" w:space="0" w:color="auto"/>
            </w:tcBorders>
            <w:hideMark/>
          </w:tcPr>
          <w:p w14:paraId="655D98CE" w14:textId="77777777" w:rsidR="00F56ABD" w:rsidRDefault="00F56ABD" w:rsidP="005650E1">
            <w:pPr>
              <w:snapToGrid w:val="0"/>
              <w:rPr>
                <w:rFonts w:eastAsia="휴먼명조"/>
                <w:b/>
                <w:color w:val="000000"/>
                <w:lang w:val="en-AU"/>
              </w:rPr>
            </w:pPr>
            <w:r w:rsidRPr="0003690D">
              <w:rPr>
                <w:rFonts w:eastAsia="휴먼명조"/>
                <w:b/>
                <w:color w:val="000000"/>
                <w:lang w:val="en-AU"/>
              </w:rPr>
              <w:t>Output</w:t>
            </w:r>
          </w:p>
          <w:p w14:paraId="52BC02BB" w14:textId="77777777" w:rsidR="00F56ABD" w:rsidRPr="0003690D" w:rsidRDefault="00F56ABD" w:rsidP="005650E1">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11C1AF5B" w14:textId="77777777" w:rsidR="00F56ABD" w:rsidRPr="0003690D" w:rsidRDefault="00F56ABD" w:rsidP="005650E1">
            <w:pPr>
              <w:overflowPunct w:val="0"/>
              <w:autoSpaceDE w:val="0"/>
              <w:autoSpaceDN w:val="0"/>
              <w:adjustRightInd w:val="0"/>
              <w:snapToGrid w:val="0"/>
              <w:jc w:val="both"/>
              <w:textAlignment w:val="baseline"/>
              <w:rPr>
                <w:rFonts w:eastAsia="Times New Roman"/>
                <w:lang w:val="en-AU" w:eastAsia="zh-CN"/>
              </w:rPr>
            </w:pPr>
            <w:r w:rsidRPr="0003690D">
              <w:rPr>
                <w:lang w:val="en-AU" w:eastAsia="ko-KR"/>
              </w:rPr>
              <w:t>Report</w:t>
            </w:r>
            <w:r>
              <w:rPr>
                <w:lang w:val="en-AU" w:eastAsia="ko-KR"/>
              </w:rPr>
              <w:t xml:space="preserve"> </w:t>
            </w:r>
          </w:p>
        </w:tc>
      </w:tr>
      <w:tr w:rsidR="00F56ABD" w:rsidRPr="003E20AF" w14:paraId="17E86E81" w14:textId="77777777" w:rsidTr="001E7B61">
        <w:trPr>
          <w:trHeight w:val="656"/>
        </w:trPr>
        <w:tc>
          <w:tcPr>
            <w:tcW w:w="2425" w:type="dxa"/>
            <w:tcBorders>
              <w:top w:val="single" w:sz="4" w:space="0" w:color="auto"/>
              <w:left w:val="single" w:sz="4" w:space="0" w:color="auto"/>
              <w:bottom w:val="single" w:sz="4" w:space="0" w:color="auto"/>
              <w:right w:val="single" w:sz="4" w:space="0" w:color="auto"/>
            </w:tcBorders>
            <w:hideMark/>
          </w:tcPr>
          <w:p w14:paraId="5D4E97D8" w14:textId="77777777" w:rsidR="00F56ABD" w:rsidRPr="007C55A5" w:rsidRDefault="00F56ABD" w:rsidP="005650E1">
            <w:pPr>
              <w:snapToGrid w:val="0"/>
              <w:rPr>
                <w:rFonts w:eastAsia="휴먼명조"/>
                <w:b/>
                <w:color w:val="000000"/>
                <w:lang w:val="en-AU"/>
              </w:rPr>
            </w:pPr>
            <w:r w:rsidRPr="0003690D">
              <w:rPr>
                <w:rFonts w:eastAsia="휴먼명조"/>
                <w:b/>
                <w:color w:val="000000"/>
                <w:lang w:val="en-AU"/>
              </w:rPr>
              <w:t>Background and Purpose</w:t>
            </w:r>
          </w:p>
          <w:p w14:paraId="2B2426DE" w14:textId="77777777" w:rsidR="00F56ABD" w:rsidRPr="00162FBB" w:rsidRDefault="00F56ABD" w:rsidP="005650E1">
            <w:pPr>
              <w:rPr>
                <w:rFonts w:eastAsia="휴먼명조"/>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24F3CD9E" w14:textId="77777777" w:rsidR="00F56ABD" w:rsidRPr="00DF255A" w:rsidRDefault="00F56ABD" w:rsidP="005650E1">
            <w:pPr>
              <w:jc w:val="both"/>
              <w:rPr>
                <w:rFonts w:eastAsia="Batang"/>
                <w:lang w:val="en-GB"/>
              </w:rPr>
            </w:pPr>
            <w:r w:rsidRPr="00DF255A">
              <w:rPr>
                <w:rFonts w:eastAsia="Batang"/>
                <w:lang w:val="en-GB"/>
              </w:rPr>
              <w:t xml:space="preserve">Spectrum is a scarce natural resource and with growing digitalization and uptake of wireless services, demand for spectrum has been increasing and will continue to rise. </w:t>
            </w:r>
            <w:r>
              <w:rPr>
                <w:rFonts w:eastAsia="Batang"/>
                <w:lang w:val="en-GB"/>
              </w:rPr>
              <w:t xml:space="preserve">The spectrum assignments need to be registered in the </w:t>
            </w:r>
            <w:r w:rsidRPr="008216BD">
              <w:rPr>
                <w:rFonts w:eastAsia="Batang"/>
                <w:lang w:val="en-GB"/>
              </w:rPr>
              <w:t>Master International Frequency Registe</w:t>
            </w:r>
            <w:r>
              <w:rPr>
                <w:rFonts w:eastAsia="Batang"/>
                <w:lang w:val="en-GB"/>
              </w:rPr>
              <w:t>r (MIFR) or the Master Register, which</w:t>
            </w:r>
            <w:r w:rsidRPr="008216BD">
              <w:rPr>
                <w:rFonts w:eastAsia="Batang"/>
                <w:b/>
                <w:bCs/>
                <w:lang w:val="en-GB"/>
              </w:rPr>
              <w:t> </w:t>
            </w:r>
            <w:r w:rsidRPr="008216BD">
              <w:rPr>
                <w:rFonts w:eastAsia="Batang"/>
                <w:lang w:val="en-GB"/>
              </w:rPr>
              <w:t>contains frequency assignments together with their particulars</w:t>
            </w:r>
            <w:r>
              <w:rPr>
                <w:rFonts w:eastAsia="Batang"/>
                <w:lang w:val="en-GB"/>
              </w:rPr>
              <w:t>,</w:t>
            </w:r>
            <w:r w:rsidRPr="008216BD">
              <w:rPr>
                <w:rFonts w:eastAsia="Batang"/>
                <w:lang w:val="en-GB"/>
              </w:rPr>
              <w:t xml:space="preserve"> as notified </w:t>
            </w:r>
            <w:r>
              <w:rPr>
                <w:rFonts w:eastAsia="Batang"/>
                <w:lang w:val="en-GB"/>
              </w:rPr>
              <w:t>by</w:t>
            </w:r>
            <w:r w:rsidRPr="008216BD">
              <w:rPr>
                <w:rFonts w:eastAsia="Batang"/>
                <w:lang w:val="en-GB"/>
              </w:rPr>
              <w:t xml:space="preserve"> the ITU in accordance with Article 11 of the Radio Regulations (RR)</w:t>
            </w:r>
            <w:r>
              <w:rPr>
                <w:rFonts w:eastAsia="Batang"/>
                <w:lang w:val="en-GB"/>
              </w:rPr>
              <w:t xml:space="preserve">. MIFR helps not only in maintaining the global record of the spectrum assignment but also helps in the spectrum usage right of a member administration in case of cross border interference issues. </w:t>
            </w:r>
          </w:p>
          <w:p w14:paraId="3823FE5D" w14:textId="77777777" w:rsidR="00F56ABD" w:rsidRDefault="00F56ABD" w:rsidP="005650E1">
            <w:pPr>
              <w:jc w:val="both"/>
              <w:rPr>
                <w:rFonts w:eastAsia="Batang"/>
                <w:lang w:val="en-GB"/>
              </w:rPr>
            </w:pPr>
          </w:p>
          <w:p w14:paraId="57E21910" w14:textId="77777777" w:rsidR="00F56ABD" w:rsidRPr="003E20AF" w:rsidRDefault="00F56ABD" w:rsidP="005650E1">
            <w:pPr>
              <w:jc w:val="both"/>
            </w:pPr>
            <w:r>
              <w:rPr>
                <w:rFonts w:eastAsia="Batang"/>
                <w:lang w:val="en-GB"/>
              </w:rPr>
              <w:t>Some of the SATRC member countries are in process to register the frequency assignments in MIFR, whereas other SATRC member countries’ frequency assignments are yet to be registered or updated in the MIFR. In this context, the objective of the study is to analyse the status of registration of spectrum assignment of SATRC member countries in MIFR and recommend the necessary steps or procedures to be taken by SATRC member countries to register or update the spectrum assignment in MIFR.</w:t>
            </w:r>
          </w:p>
        </w:tc>
      </w:tr>
      <w:tr w:rsidR="00F56ABD" w:rsidRPr="000A6EEB" w14:paraId="6F76623C" w14:textId="77777777" w:rsidTr="001E7B61">
        <w:trPr>
          <w:trHeight w:val="260"/>
        </w:trPr>
        <w:tc>
          <w:tcPr>
            <w:tcW w:w="2425" w:type="dxa"/>
            <w:tcBorders>
              <w:top w:val="single" w:sz="4" w:space="0" w:color="auto"/>
              <w:left w:val="single" w:sz="4" w:space="0" w:color="auto"/>
              <w:bottom w:val="single" w:sz="4" w:space="0" w:color="auto"/>
              <w:right w:val="single" w:sz="4" w:space="0" w:color="auto"/>
            </w:tcBorders>
            <w:hideMark/>
          </w:tcPr>
          <w:p w14:paraId="4AE40FB9" w14:textId="77777777" w:rsidR="00F56ABD" w:rsidRDefault="00F56ABD" w:rsidP="005650E1">
            <w:pPr>
              <w:snapToGrid w:val="0"/>
              <w:rPr>
                <w:rFonts w:eastAsia="휴먼명조"/>
                <w:b/>
                <w:color w:val="000000"/>
                <w:lang w:val="en-AU"/>
              </w:rPr>
            </w:pPr>
            <w:r w:rsidRPr="0003690D">
              <w:rPr>
                <w:rFonts w:eastAsia="휴먼명조"/>
                <w:b/>
                <w:color w:val="000000"/>
                <w:lang w:val="en-AU"/>
              </w:rPr>
              <w:t>Scope</w:t>
            </w:r>
          </w:p>
          <w:p w14:paraId="2A3C0346" w14:textId="77777777" w:rsidR="00F56ABD" w:rsidRPr="0003690D" w:rsidRDefault="00F56ABD" w:rsidP="005650E1">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5B5670D1" w14:textId="77777777" w:rsidR="00F56ABD" w:rsidRPr="00DF255A" w:rsidRDefault="00F56ABD" w:rsidP="005650E1">
            <w:pPr>
              <w:overflowPunct w:val="0"/>
              <w:autoSpaceDE w:val="0"/>
              <w:autoSpaceDN w:val="0"/>
              <w:adjustRightInd w:val="0"/>
              <w:snapToGrid w:val="0"/>
              <w:textAlignment w:val="baseline"/>
              <w:rPr>
                <w:rFonts w:eastAsia="Times New Roman"/>
                <w:lang w:val="en-AU" w:eastAsia="zh-CN"/>
              </w:rPr>
            </w:pPr>
            <w:r w:rsidRPr="00DF255A">
              <w:rPr>
                <w:rFonts w:eastAsia="Times New Roman"/>
                <w:lang w:val="en-AU" w:eastAsia="zh-CN"/>
              </w:rPr>
              <w:t xml:space="preserve">The scope of the study </w:t>
            </w:r>
            <w:r>
              <w:rPr>
                <w:rFonts w:eastAsia="Times New Roman"/>
                <w:lang w:val="en-AU" w:eastAsia="zh-CN"/>
              </w:rPr>
              <w:t xml:space="preserve">will </w:t>
            </w:r>
            <w:r w:rsidRPr="00DF255A">
              <w:rPr>
                <w:rFonts w:eastAsia="Times New Roman"/>
                <w:lang w:val="en-AU" w:eastAsia="zh-CN"/>
              </w:rPr>
              <w:t>include the following:</w:t>
            </w:r>
          </w:p>
          <w:p w14:paraId="1E32DA58"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Benefits of registering the spectrum assignments in MIFR</w:t>
            </w:r>
          </w:p>
          <w:p w14:paraId="1FEF2256"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 xml:space="preserve">Procedures for registering the spectrum assignments in </w:t>
            </w:r>
            <w:proofErr w:type="gramStart"/>
            <w:r w:rsidRPr="00CF7341">
              <w:rPr>
                <w:bCs/>
                <w:lang w:val="en-AU" w:eastAsia="ko-KR"/>
              </w:rPr>
              <w:t>MIFR</w:t>
            </w:r>
            <w:proofErr w:type="gramEnd"/>
          </w:p>
          <w:p w14:paraId="3404F1D8"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 xml:space="preserve">Tools for registering the spectrum assignments in </w:t>
            </w:r>
            <w:proofErr w:type="gramStart"/>
            <w:r w:rsidRPr="00CF7341">
              <w:rPr>
                <w:bCs/>
                <w:lang w:val="en-AU" w:eastAsia="ko-KR"/>
              </w:rPr>
              <w:t>MIFR</w:t>
            </w:r>
            <w:proofErr w:type="gramEnd"/>
          </w:p>
          <w:p w14:paraId="3CBEB294"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International practices</w:t>
            </w:r>
          </w:p>
          <w:p w14:paraId="7AD599B3" w14:textId="77777777" w:rsidR="00F56ABD" w:rsidRPr="000A6EEB" w:rsidRDefault="00F56ABD" w:rsidP="005650E1">
            <w:pPr>
              <w:jc w:val="both"/>
              <w:rPr>
                <w:lang w:val="en-AU" w:eastAsia="ko-KR"/>
              </w:rPr>
            </w:pPr>
          </w:p>
        </w:tc>
      </w:tr>
      <w:tr w:rsidR="00F56ABD" w:rsidRPr="00F8109E" w14:paraId="17FC964C" w14:textId="77777777" w:rsidTr="001E7B61">
        <w:trPr>
          <w:trHeight w:val="862"/>
        </w:trPr>
        <w:tc>
          <w:tcPr>
            <w:tcW w:w="2425" w:type="dxa"/>
            <w:tcBorders>
              <w:top w:val="single" w:sz="4" w:space="0" w:color="auto"/>
              <w:left w:val="single" w:sz="4" w:space="0" w:color="auto"/>
              <w:bottom w:val="single" w:sz="4" w:space="0" w:color="auto"/>
              <w:right w:val="single" w:sz="4" w:space="0" w:color="auto"/>
            </w:tcBorders>
          </w:tcPr>
          <w:p w14:paraId="2BA37B87" w14:textId="77777777" w:rsidR="00F56ABD" w:rsidRPr="0003690D" w:rsidRDefault="00F56ABD" w:rsidP="005650E1">
            <w:pPr>
              <w:snapToGrid w:val="0"/>
              <w:rPr>
                <w:rFonts w:eastAsia="휴먼명조"/>
                <w:b/>
                <w:color w:val="000000"/>
                <w:lang w:val="en-AU"/>
              </w:rPr>
            </w:pPr>
            <w:r>
              <w:rPr>
                <w:rFonts w:eastAsia="휴먼명조"/>
                <w:b/>
                <w:color w:val="000000"/>
                <w:lang w:val="en-AU"/>
              </w:rPr>
              <w:t>How</w:t>
            </w:r>
            <w:r w:rsidRPr="0003690D">
              <w:rPr>
                <w:rFonts w:eastAsia="휴먼명조"/>
                <w:b/>
                <w:color w:val="000000"/>
                <w:lang w:val="en-AU"/>
              </w:rPr>
              <w:t xml:space="preserve"> </w:t>
            </w:r>
            <w:r>
              <w:rPr>
                <w:rFonts w:eastAsia="휴먼명조"/>
                <w:b/>
                <w:color w:val="000000"/>
                <w:lang w:val="en-AU"/>
              </w:rPr>
              <w:t>the o</w:t>
            </w:r>
            <w:r w:rsidRPr="0003690D">
              <w:rPr>
                <w:rFonts w:eastAsia="휴먼명조"/>
                <w:b/>
                <w:color w:val="000000"/>
                <w:lang w:val="en-AU"/>
              </w:rPr>
              <w:t>utput</w:t>
            </w:r>
            <w:r>
              <w:rPr>
                <w:rFonts w:eastAsia="휴먼명조"/>
                <w:b/>
                <w:color w:val="000000"/>
                <w:lang w:val="en-AU"/>
              </w:rPr>
              <w:t xml:space="preserve"> will be beneficial for SATRC Members</w:t>
            </w:r>
          </w:p>
        </w:tc>
        <w:tc>
          <w:tcPr>
            <w:tcW w:w="7020" w:type="dxa"/>
            <w:tcBorders>
              <w:top w:val="single" w:sz="4" w:space="0" w:color="auto"/>
              <w:left w:val="single" w:sz="4" w:space="0" w:color="auto"/>
              <w:bottom w:val="single" w:sz="4" w:space="0" w:color="auto"/>
              <w:right w:val="single" w:sz="4" w:space="0" w:color="auto"/>
            </w:tcBorders>
          </w:tcPr>
          <w:p w14:paraId="39C6BAE4" w14:textId="77777777" w:rsidR="00F56ABD" w:rsidRPr="00F8109E" w:rsidRDefault="00F56ABD" w:rsidP="005650E1">
            <w:pPr>
              <w:shd w:val="clear" w:color="auto" w:fill="FFFFFF"/>
              <w:jc w:val="both"/>
              <w:textAlignment w:val="baseline"/>
              <w:rPr>
                <w:lang w:val="en-AU" w:eastAsia="ko-KR"/>
              </w:rPr>
            </w:pPr>
            <w:r>
              <w:rPr>
                <w:lang w:val="en-AU" w:eastAsia="ko-KR"/>
              </w:rPr>
              <w:t>The output will assist SATRC members in updating spectrum assignments in MIFR and to follow the ITU recommendations to update the spectrum assignments in MIFR and reduce cross border interference.</w:t>
            </w:r>
          </w:p>
        </w:tc>
      </w:tr>
      <w:tr w:rsidR="00F56ABD" w:rsidRPr="00C635C4" w14:paraId="632B6406" w14:textId="77777777" w:rsidTr="001E7B61">
        <w:trPr>
          <w:trHeight w:val="467"/>
        </w:trPr>
        <w:tc>
          <w:tcPr>
            <w:tcW w:w="2425" w:type="dxa"/>
            <w:tcBorders>
              <w:top w:val="single" w:sz="4" w:space="0" w:color="auto"/>
              <w:left w:val="single" w:sz="4" w:space="0" w:color="auto"/>
              <w:bottom w:val="single" w:sz="4" w:space="0" w:color="auto"/>
              <w:right w:val="single" w:sz="4" w:space="0" w:color="auto"/>
            </w:tcBorders>
          </w:tcPr>
          <w:p w14:paraId="501E9070" w14:textId="77777777" w:rsidR="00F56ABD" w:rsidRPr="0003690D" w:rsidRDefault="00F56ABD" w:rsidP="005650E1">
            <w:pPr>
              <w:snapToGrid w:val="0"/>
              <w:rPr>
                <w:rFonts w:eastAsia="휴먼명조"/>
                <w:b/>
                <w:color w:val="000000"/>
                <w:lang w:val="en-AU"/>
              </w:rPr>
            </w:pPr>
            <w:r w:rsidRPr="003247FB">
              <w:rPr>
                <w:rFonts w:eastAsia="Batang"/>
                <w:b/>
              </w:rPr>
              <w:t>Time Frame</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3F9806AF"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Development of the draft Questionnaire (April 2024)</w:t>
            </w:r>
          </w:p>
          <w:p w14:paraId="464533ED"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Approval of the Questionnaire at the first meeting of the Working Group on Spectrum (May 2024)</w:t>
            </w:r>
          </w:p>
          <w:p w14:paraId="67E5E875"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Circulation of the Questionnaire to SATRC Members (May 2024)</w:t>
            </w:r>
          </w:p>
          <w:p w14:paraId="7A13B6C7"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 xml:space="preserve">Response to the Questionnaire received from SATRC Members (August 2024) </w:t>
            </w:r>
          </w:p>
          <w:p w14:paraId="6157EE2C"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Development of the first version of the draft Report (November 2024)</w:t>
            </w:r>
          </w:p>
          <w:p w14:paraId="0558EDD2"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Discussion on the first version of the draft Report (February 2025)</w:t>
            </w:r>
          </w:p>
          <w:p w14:paraId="3FA850FA"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 xml:space="preserve">Development of the second version of the draft Report (April 2025) </w:t>
            </w:r>
          </w:p>
          <w:p w14:paraId="37376FCC"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Discussion on the second version of the draft Report (May 2025)</w:t>
            </w:r>
          </w:p>
          <w:p w14:paraId="64C8AAF1"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 xml:space="preserve">Development of the third version of the draft Report (June 2025) </w:t>
            </w:r>
          </w:p>
          <w:p w14:paraId="0152C47C"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Discussion on the third version of the draft Report (July 2025)</w:t>
            </w:r>
          </w:p>
          <w:p w14:paraId="5F486FDC" w14:textId="77777777" w:rsidR="00F56ABD" w:rsidRPr="00CF7341" w:rsidRDefault="00F56ABD"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F7341">
              <w:rPr>
                <w:bCs/>
                <w:lang w:val="en-AU" w:eastAsia="ko-KR"/>
              </w:rPr>
              <w:t>Development of the final version of draft report (August 2025)</w:t>
            </w:r>
          </w:p>
          <w:p w14:paraId="78F82835" w14:textId="77777777" w:rsidR="00F56ABD" w:rsidRPr="00C635C4" w:rsidRDefault="00F56ABD" w:rsidP="005650E1">
            <w:pPr>
              <w:pStyle w:val="ListParagraph"/>
              <w:numPr>
                <w:ilvl w:val="0"/>
                <w:numId w:val="20"/>
              </w:numPr>
              <w:overflowPunct w:val="0"/>
              <w:adjustRightInd w:val="0"/>
              <w:snapToGrid w:val="0"/>
              <w:ind w:left="353" w:hanging="277"/>
              <w:contextualSpacing/>
              <w:jc w:val="both"/>
              <w:textAlignment w:val="baseline"/>
              <w:rPr>
                <w:rFonts w:eastAsia="Times New Roman"/>
                <w:lang w:val="en-AU" w:eastAsia="zh-CN"/>
              </w:rPr>
            </w:pPr>
            <w:r w:rsidRPr="00CF7341">
              <w:rPr>
                <w:bCs/>
                <w:lang w:val="en-AU" w:eastAsia="ko-KR"/>
              </w:rPr>
              <w:lastRenderedPageBreak/>
              <w:t>Approval of the final version of draft report in the second meeting of the Working Group on Spectrum (September 2025)</w:t>
            </w:r>
          </w:p>
        </w:tc>
      </w:tr>
      <w:tr w:rsidR="00F56ABD" w:rsidRPr="00F8109E" w14:paraId="135DD2CA" w14:textId="77777777" w:rsidTr="001E7B61">
        <w:trPr>
          <w:trHeight w:val="330"/>
        </w:trPr>
        <w:tc>
          <w:tcPr>
            <w:tcW w:w="2425" w:type="dxa"/>
            <w:tcBorders>
              <w:top w:val="single" w:sz="4" w:space="0" w:color="auto"/>
              <w:left w:val="single" w:sz="4" w:space="0" w:color="auto"/>
              <w:bottom w:val="single" w:sz="4" w:space="0" w:color="auto"/>
              <w:right w:val="single" w:sz="4" w:space="0" w:color="auto"/>
            </w:tcBorders>
          </w:tcPr>
          <w:p w14:paraId="12A9343E" w14:textId="77777777" w:rsidR="00F56ABD" w:rsidRPr="0003690D" w:rsidRDefault="00F56ABD" w:rsidP="005650E1">
            <w:pPr>
              <w:snapToGrid w:val="0"/>
              <w:rPr>
                <w:rFonts w:eastAsia="휴먼명조"/>
                <w:b/>
                <w:color w:val="000000"/>
                <w:lang w:val="en-AU"/>
              </w:rPr>
            </w:pPr>
            <w:r w:rsidRPr="003247FB">
              <w:rPr>
                <w:rFonts w:eastAsia="Batang"/>
                <w:b/>
              </w:rPr>
              <w:lastRenderedPageBreak/>
              <w:t>Utilization of Output</w:t>
            </w:r>
          </w:p>
        </w:tc>
        <w:tc>
          <w:tcPr>
            <w:tcW w:w="7020" w:type="dxa"/>
            <w:tcBorders>
              <w:top w:val="single" w:sz="4" w:space="0" w:color="auto"/>
              <w:left w:val="single" w:sz="4" w:space="0" w:color="auto"/>
              <w:bottom w:val="single" w:sz="4" w:space="0" w:color="auto"/>
              <w:right w:val="single" w:sz="4" w:space="0" w:color="auto"/>
            </w:tcBorders>
          </w:tcPr>
          <w:p w14:paraId="0045DDE2" w14:textId="77777777" w:rsidR="00F56ABD" w:rsidRPr="00F8109E" w:rsidRDefault="00F56ABD" w:rsidP="005650E1">
            <w:pPr>
              <w:shd w:val="clear" w:color="auto" w:fill="FFFFFF"/>
              <w:jc w:val="both"/>
              <w:textAlignment w:val="baseline"/>
              <w:rPr>
                <w:lang w:val="en-AU" w:eastAsia="ko-KR"/>
              </w:rPr>
            </w:pPr>
            <w:r w:rsidRPr="00825E31">
              <w:rPr>
                <w:lang w:val="en-AU" w:eastAsia="ko-KR"/>
              </w:rPr>
              <w:t xml:space="preserve">The </w:t>
            </w:r>
            <w:r>
              <w:rPr>
                <w:lang w:val="en-AU" w:eastAsia="ko-KR"/>
              </w:rPr>
              <w:t>Governments and Regulators</w:t>
            </w:r>
            <w:r w:rsidRPr="00825E31">
              <w:rPr>
                <w:lang w:val="en-AU" w:eastAsia="ko-KR"/>
              </w:rPr>
              <w:t xml:space="preserve"> may utilize the output yielded from this study</w:t>
            </w:r>
            <w:r>
              <w:rPr>
                <w:lang w:val="en-AU" w:eastAsia="ko-KR"/>
              </w:rPr>
              <w:t>.</w:t>
            </w:r>
          </w:p>
        </w:tc>
      </w:tr>
    </w:tbl>
    <w:p w14:paraId="3FB76021" w14:textId="77777777" w:rsidR="00F56ABD" w:rsidRDefault="00F56ABD" w:rsidP="00C56A26">
      <w:pPr>
        <w:jc w:val="center"/>
        <w:rPr>
          <w:snapToGrid w:val="0"/>
        </w:rPr>
      </w:pPr>
    </w:p>
    <w:p w14:paraId="4A565856" w14:textId="77777777" w:rsidR="005650E1" w:rsidRDefault="005650E1" w:rsidP="00C56A26">
      <w:pPr>
        <w:jc w:val="center"/>
        <w:rPr>
          <w:snapToGrid w:val="0"/>
        </w:rPr>
      </w:pPr>
    </w:p>
    <w:p w14:paraId="082F8FD7" w14:textId="77777777" w:rsidR="005650E1" w:rsidRDefault="005650E1" w:rsidP="00C56A26">
      <w:pPr>
        <w:jc w:val="center"/>
        <w:rPr>
          <w:snapToGrid w:val="0"/>
        </w:rPr>
      </w:pPr>
    </w:p>
    <w:p w14:paraId="635A281B" w14:textId="77777777" w:rsidR="005650E1" w:rsidRDefault="005650E1" w:rsidP="00C56A26">
      <w:pPr>
        <w:jc w:val="center"/>
        <w:rPr>
          <w:snapToGrid w:val="0"/>
        </w:rPr>
      </w:pPr>
    </w:p>
    <w:p w14:paraId="5D8C7479" w14:textId="77777777" w:rsidR="005650E1" w:rsidRDefault="005650E1" w:rsidP="00C56A26">
      <w:pPr>
        <w:jc w:val="center"/>
        <w:rPr>
          <w:snapToGrid w:val="0"/>
        </w:rPr>
      </w:pPr>
    </w:p>
    <w:p w14:paraId="414E9320" w14:textId="77777777" w:rsidR="005650E1" w:rsidRDefault="005650E1" w:rsidP="00C56A26">
      <w:pPr>
        <w:jc w:val="center"/>
        <w:rPr>
          <w:snapToGrid w:val="0"/>
        </w:rPr>
      </w:pPr>
    </w:p>
    <w:p w14:paraId="034F9927" w14:textId="77777777" w:rsidR="005650E1" w:rsidRDefault="005650E1" w:rsidP="00C56A26">
      <w:pPr>
        <w:jc w:val="center"/>
        <w:rPr>
          <w:snapToGrid w:val="0"/>
        </w:rPr>
      </w:pPr>
    </w:p>
    <w:p w14:paraId="32EA4ECB" w14:textId="77777777" w:rsidR="005650E1" w:rsidRDefault="005650E1" w:rsidP="00C56A26">
      <w:pPr>
        <w:jc w:val="center"/>
        <w:rPr>
          <w:snapToGrid w:val="0"/>
        </w:rPr>
      </w:pPr>
    </w:p>
    <w:p w14:paraId="0C8A07F9" w14:textId="77777777" w:rsidR="005650E1" w:rsidRDefault="005650E1" w:rsidP="00C56A26">
      <w:pPr>
        <w:jc w:val="center"/>
        <w:rPr>
          <w:snapToGrid w:val="0"/>
        </w:rPr>
      </w:pPr>
    </w:p>
    <w:p w14:paraId="5F2D7174" w14:textId="77777777" w:rsidR="005650E1" w:rsidRDefault="005650E1" w:rsidP="00C56A26">
      <w:pPr>
        <w:jc w:val="center"/>
        <w:rPr>
          <w:snapToGrid w:val="0"/>
        </w:rPr>
      </w:pPr>
    </w:p>
    <w:p w14:paraId="0C2F4723" w14:textId="77777777" w:rsidR="005650E1" w:rsidRDefault="005650E1" w:rsidP="00C56A26">
      <w:pPr>
        <w:jc w:val="center"/>
        <w:rPr>
          <w:snapToGrid w:val="0"/>
        </w:rPr>
      </w:pPr>
    </w:p>
    <w:p w14:paraId="0E143B33" w14:textId="77777777" w:rsidR="005650E1" w:rsidRDefault="005650E1" w:rsidP="00C56A26">
      <w:pPr>
        <w:jc w:val="center"/>
        <w:rPr>
          <w:snapToGrid w:val="0"/>
        </w:rPr>
      </w:pPr>
    </w:p>
    <w:p w14:paraId="76F29A0D" w14:textId="77777777" w:rsidR="005650E1" w:rsidRDefault="005650E1" w:rsidP="00C56A26">
      <w:pPr>
        <w:jc w:val="center"/>
        <w:rPr>
          <w:snapToGrid w:val="0"/>
        </w:rPr>
      </w:pPr>
    </w:p>
    <w:p w14:paraId="0E58229B" w14:textId="77777777" w:rsidR="005650E1" w:rsidRDefault="005650E1" w:rsidP="00C56A26">
      <w:pPr>
        <w:jc w:val="center"/>
        <w:rPr>
          <w:snapToGrid w:val="0"/>
        </w:rPr>
      </w:pPr>
    </w:p>
    <w:p w14:paraId="7F95D179" w14:textId="77777777" w:rsidR="005650E1" w:rsidRDefault="005650E1" w:rsidP="00C56A26">
      <w:pPr>
        <w:jc w:val="center"/>
        <w:rPr>
          <w:snapToGrid w:val="0"/>
        </w:rPr>
      </w:pPr>
    </w:p>
    <w:p w14:paraId="487F6A8B" w14:textId="77777777" w:rsidR="005650E1" w:rsidRDefault="005650E1" w:rsidP="00C56A26">
      <w:pPr>
        <w:jc w:val="center"/>
        <w:rPr>
          <w:snapToGrid w:val="0"/>
        </w:rPr>
      </w:pPr>
    </w:p>
    <w:p w14:paraId="0BA6ABB3" w14:textId="77777777" w:rsidR="005650E1" w:rsidRDefault="005650E1" w:rsidP="00C56A26">
      <w:pPr>
        <w:jc w:val="center"/>
        <w:rPr>
          <w:snapToGrid w:val="0"/>
        </w:rPr>
      </w:pPr>
    </w:p>
    <w:p w14:paraId="1DB774D2" w14:textId="77777777" w:rsidR="005650E1" w:rsidRDefault="005650E1" w:rsidP="00C56A26">
      <w:pPr>
        <w:jc w:val="center"/>
        <w:rPr>
          <w:snapToGrid w:val="0"/>
        </w:rPr>
      </w:pPr>
    </w:p>
    <w:p w14:paraId="5E7BD360" w14:textId="77777777" w:rsidR="005650E1" w:rsidRDefault="005650E1" w:rsidP="00C56A26">
      <w:pPr>
        <w:jc w:val="center"/>
        <w:rPr>
          <w:snapToGrid w:val="0"/>
        </w:rPr>
      </w:pPr>
    </w:p>
    <w:p w14:paraId="0A026678" w14:textId="77777777" w:rsidR="005650E1" w:rsidRDefault="005650E1" w:rsidP="00C56A26">
      <w:pPr>
        <w:jc w:val="center"/>
        <w:rPr>
          <w:snapToGrid w:val="0"/>
        </w:rPr>
      </w:pPr>
    </w:p>
    <w:p w14:paraId="3F92BF60" w14:textId="77777777" w:rsidR="005650E1" w:rsidRDefault="005650E1" w:rsidP="00C56A26">
      <w:pPr>
        <w:jc w:val="center"/>
        <w:rPr>
          <w:snapToGrid w:val="0"/>
        </w:rPr>
      </w:pPr>
    </w:p>
    <w:p w14:paraId="3E4782A6" w14:textId="77777777" w:rsidR="005650E1" w:rsidRDefault="005650E1" w:rsidP="00C56A26">
      <w:pPr>
        <w:jc w:val="center"/>
        <w:rPr>
          <w:snapToGrid w:val="0"/>
        </w:rPr>
      </w:pPr>
    </w:p>
    <w:p w14:paraId="3F6E0D87" w14:textId="77777777" w:rsidR="005650E1" w:rsidRDefault="005650E1" w:rsidP="00C56A26">
      <w:pPr>
        <w:jc w:val="center"/>
        <w:rPr>
          <w:snapToGrid w:val="0"/>
        </w:rPr>
      </w:pPr>
    </w:p>
    <w:p w14:paraId="20E6D4DC" w14:textId="77777777" w:rsidR="005650E1" w:rsidRDefault="005650E1" w:rsidP="00C56A26">
      <w:pPr>
        <w:jc w:val="center"/>
        <w:rPr>
          <w:snapToGrid w:val="0"/>
        </w:rPr>
      </w:pPr>
    </w:p>
    <w:p w14:paraId="3065103E" w14:textId="77777777" w:rsidR="005650E1" w:rsidRDefault="005650E1" w:rsidP="00C56A26">
      <w:pPr>
        <w:jc w:val="center"/>
        <w:rPr>
          <w:snapToGrid w:val="0"/>
        </w:rPr>
      </w:pPr>
    </w:p>
    <w:p w14:paraId="44C1C6D3" w14:textId="77777777" w:rsidR="005650E1" w:rsidRDefault="005650E1" w:rsidP="00C56A26">
      <w:pPr>
        <w:jc w:val="center"/>
        <w:rPr>
          <w:snapToGrid w:val="0"/>
        </w:rPr>
      </w:pPr>
    </w:p>
    <w:p w14:paraId="57B4D51A" w14:textId="77777777" w:rsidR="005650E1" w:rsidRDefault="005650E1" w:rsidP="00C56A26">
      <w:pPr>
        <w:jc w:val="center"/>
        <w:rPr>
          <w:snapToGrid w:val="0"/>
        </w:rPr>
      </w:pPr>
    </w:p>
    <w:p w14:paraId="37950D3E" w14:textId="77777777" w:rsidR="005650E1" w:rsidRDefault="005650E1" w:rsidP="00C56A26">
      <w:pPr>
        <w:jc w:val="center"/>
        <w:rPr>
          <w:snapToGrid w:val="0"/>
        </w:rPr>
      </w:pPr>
    </w:p>
    <w:p w14:paraId="1ABCA5E0" w14:textId="77777777" w:rsidR="005650E1" w:rsidRDefault="005650E1" w:rsidP="00C56A26">
      <w:pPr>
        <w:jc w:val="center"/>
        <w:rPr>
          <w:snapToGrid w:val="0"/>
        </w:rPr>
      </w:pPr>
    </w:p>
    <w:p w14:paraId="3C698B2C" w14:textId="77777777" w:rsidR="005650E1" w:rsidRDefault="005650E1" w:rsidP="00C56A26">
      <w:pPr>
        <w:jc w:val="center"/>
        <w:rPr>
          <w:snapToGrid w:val="0"/>
        </w:rPr>
      </w:pPr>
    </w:p>
    <w:p w14:paraId="62CD6857" w14:textId="77777777" w:rsidR="005650E1" w:rsidRDefault="005650E1" w:rsidP="00C56A26">
      <w:pPr>
        <w:jc w:val="center"/>
        <w:rPr>
          <w:snapToGrid w:val="0"/>
        </w:rPr>
      </w:pPr>
    </w:p>
    <w:p w14:paraId="20005B27" w14:textId="77777777" w:rsidR="005650E1" w:rsidRDefault="005650E1" w:rsidP="00C56A26">
      <w:pPr>
        <w:jc w:val="center"/>
        <w:rPr>
          <w:snapToGrid w:val="0"/>
        </w:rPr>
      </w:pPr>
    </w:p>
    <w:p w14:paraId="7BDD67E2" w14:textId="77777777" w:rsidR="005650E1" w:rsidRDefault="005650E1" w:rsidP="00C56A26">
      <w:pPr>
        <w:jc w:val="center"/>
        <w:rPr>
          <w:snapToGrid w:val="0"/>
        </w:rPr>
      </w:pPr>
    </w:p>
    <w:p w14:paraId="7E9DCAF6" w14:textId="77777777" w:rsidR="005650E1" w:rsidRDefault="005650E1" w:rsidP="00C56A26">
      <w:pPr>
        <w:jc w:val="center"/>
        <w:rPr>
          <w:snapToGrid w:val="0"/>
        </w:rPr>
      </w:pPr>
    </w:p>
    <w:p w14:paraId="7D987DE0" w14:textId="77777777" w:rsidR="005650E1" w:rsidRDefault="005650E1" w:rsidP="00C56A26">
      <w:pPr>
        <w:jc w:val="center"/>
        <w:rPr>
          <w:snapToGrid w:val="0"/>
        </w:rPr>
      </w:pPr>
    </w:p>
    <w:p w14:paraId="558BD47C" w14:textId="77777777" w:rsidR="005650E1" w:rsidRDefault="005650E1" w:rsidP="00C56A26">
      <w:pPr>
        <w:jc w:val="center"/>
        <w:rPr>
          <w:snapToGrid w:val="0"/>
        </w:rPr>
      </w:pPr>
    </w:p>
    <w:p w14:paraId="32CDD98B" w14:textId="77777777" w:rsidR="005650E1" w:rsidRDefault="005650E1" w:rsidP="00C56A26">
      <w:pPr>
        <w:jc w:val="center"/>
        <w:rPr>
          <w:snapToGrid w:val="0"/>
        </w:rPr>
      </w:pPr>
    </w:p>
    <w:p w14:paraId="372FAC3F" w14:textId="77777777" w:rsidR="005650E1" w:rsidRDefault="005650E1" w:rsidP="00C56A26">
      <w:pPr>
        <w:jc w:val="center"/>
        <w:rPr>
          <w:snapToGrid w:val="0"/>
        </w:rPr>
      </w:pPr>
    </w:p>
    <w:p w14:paraId="1AC1A997" w14:textId="77777777" w:rsidR="005650E1" w:rsidRDefault="005650E1" w:rsidP="00C56A26">
      <w:pPr>
        <w:jc w:val="center"/>
        <w:rPr>
          <w:snapToGrid w:val="0"/>
        </w:rPr>
      </w:pPr>
    </w:p>
    <w:p w14:paraId="4B925D03" w14:textId="77777777" w:rsidR="005650E1" w:rsidRDefault="005650E1" w:rsidP="00C56A26">
      <w:pPr>
        <w:jc w:val="center"/>
        <w:rPr>
          <w:snapToGrid w:val="0"/>
        </w:rPr>
      </w:pPr>
    </w:p>
    <w:p w14:paraId="2FBE9EB0" w14:textId="77777777" w:rsidR="005650E1" w:rsidRDefault="005650E1" w:rsidP="00C56A26">
      <w:pPr>
        <w:jc w:val="center"/>
        <w:rPr>
          <w:snapToGrid w:val="0"/>
        </w:rPr>
      </w:pPr>
    </w:p>
    <w:p w14:paraId="6008D6D0" w14:textId="77777777" w:rsidR="005650E1" w:rsidRDefault="005650E1" w:rsidP="00C56A26">
      <w:pPr>
        <w:jc w:val="center"/>
        <w:rPr>
          <w:snapToGrid w:val="0"/>
        </w:rPr>
      </w:pPr>
    </w:p>
    <w:p w14:paraId="1DFEE777" w14:textId="77777777" w:rsidR="005650E1" w:rsidRDefault="005650E1" w:rsidP="00C56A26">
      <w:pPr>
        <w:jc w:val="center"/>
        <w:rPr>
          <w:snapToGrid w:val="0"/>
        </w:rPr>
      </w:pPr>
    </w:p>
    <w:p w14:paraId="178D50DB" w14:textId="77777777" w:rsidR="005650E1" w:rsidRDefault="005650E1" w:rsidP="00C56A26">
      <w:pPr>
        <w:jc w:val="center"/>
        <w:rPr>
          <w:snapToGrid w:val="0"/>
        </w:rPr>
      </w:pPr>
    </w:p>
    <w:p w14:paraId="3F05C42F" w14:textId="77777777" w:rsidR="005650E1" w:rsidRDefault="005650E1" w:rsidP="00C56A26">
      <w:pPr>
        <w:jc w:val="center"/>
        <w:rPr>
          <w:snapToGrid w:val="0"/>
        </w:rPr>
      </w:pPr>
    </w:p>
    <w:p w14:paraId="0945B589" w14:textId="77777777" w:rsidR="005650E1" w:rsidRDefault="005650E1" w:rsidP="00C56A26">
      <w:pPr>
        <w:jc w:val="center"/>
        <w:rPr>
          <w:snapToGrid w:val="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5650E1" w:rsidRPr="00067275" w14:paraId="2B384561" w14:textId="77777777" w:rsidTr="002A3D1F">
        <w:trPr>
          <w:trHeight w:val="404"/>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3D2E7" w14:textId="77777777" w:rsidR="005650E1" w:rsidRPr="00067275" w:rsidRDefault="005650E1" w:rsidP="005650E1">
            <w:pPr>
              <w:snapToGrid w:val="0"/>
              <w:rPr>
                <w:b/>
                <w:lang w:val="en-AU"/>
              </w:rPr>
            </w:pPr>
            <w:r w:rsidRPr="00067275">
              <w:rPr>
                <w:b/>
                <w:lang w:val="en-AU"/>
              </w:rPr>
              <w:lastRenderedPageBreak/>
              <w:t>Work Item</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CE87B0" w14:textId="13BF8261" w:rsidR="005650E1" w:rsidRPr="00067275" w:rsidRDefault="005650E1" w:rsidP="005650E1">
            <w:pPr>
              <w:jc w:val="both"/>
              <w:rPr>
                <w:rFonts w:eastAsiaTheme="minorHAnsi"/>
                <w:b/>
                <w:bCs/>
              </w:rPr>
            </w:pPr>
            <w:r w:rsidRPr="00067275">
              <w:rPr>
                <w:b/>
                <w:bCs/>
              </w:rPr>
              <w:t xml:space="preserve">Work Item 5: Backhaul </w:t>
            </w:r>
            <w:r>
              <w:rPr>
                <w:b/>
                <w:bCs/>
              </w:rPr>
              <w:t>I</w:t>
            </w:r>
            <w:r w:rsidRPr="00067275">
              <w:rPr>
                <w:b/>
                <w:bCs/>
              </w:rPr>
              <w:t xml:space="preserve">nfrastructure </w:t>
            </w:r>
            <w:r>
              <w:rPr>
                <w:b/>
                <w:bCs/>
              </w:rPr>
              <w:t>R</w:t>
            </w:r>
            <w:r w:rsidRPr="00067275">
              <w:rPr>
                <w:b/>
                <w:bCs/>
              </w:rPr>
              <w:t xml:space="preserve">eadiness and </w:t>
            </w:r>
            <w:r>
              <w:rPr>
                <w:b/>
                <w:bCs/>
              </w:rPr>
              <w:t>R</w:t>
            </w:r>
            <w:r w:rsidRPr="00067275">
              <w:rPr>
                <w:b/>
                <w:bCs/>
              </w:rPr>
              <w:t xml:space="preserve">equirements for 5G </w:t>
            </w:r>
            <w:r>
              <w:rPr>
                <w:b/>
                <w:bCs/>
              </w:rPr>
              <w:t>D</w:t>
            </w:r>
            <w:r w:rsidRPr="00067275">
              <w:rPr>
                <w:b/>
                <w:bCs/>
              </w:rPr>
              <w:t xml:space="preserve">eployment in SATRC </w:t>
            </w:r>
            <w:r>
              <w:rPr>
                <w:b/>
                <w:bCs/>
              </w:rPr>
              <w:t>C</w:t>
            </w:r>
            <w:r w:rsidRPr="00067275">
              <w:rPr>
                <w:b/>
                <w:bCs/>
              </w:rPr>
              <w:t>ountries</w:t>
            </w:r>
          </w:p>
        </w:tc>
      </w:tr>
      <w:tr w:rsidR="005650E1" w:rsidRPr="00627F69" w14:paraId="00DA898C" w14:textId="77777777" w:rsidTr="002A3D1F">
        <w:trPr>
          <w:trHeight w:val="228"/>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A6DEF" w14:textId="7D8EBA03" w:rsidR="005650E1" w:rsidRPr="004A1A62" w:rsidRDefault="005650E1" w:rsidP="005650E1">
            <w:pPr>
              <w:snapToGrid w:val="0"/>
              <w:rPr>
                <w:b/>
                <w:lang w:val="en-AU"/>
              </w:rPr>
            </w:pPr>
            <w:r>
              <w:rPr>
                <w:rFonts w:eastAsia="Batang"/>
                <w:b/>
              </w:rPr>
              <w:t>Lead Experts</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78E83F8A" w14:textId="245385DA" w:rsidR="005650E1" w:rsidRPr="00627F69" w:rsidRDefault="005650E1" w:rsidP="005650E1">
            <w:pPr>
              <w:rPr>
                <w:bCs/>
              </w:rPr>
            </w:pPr>
            <w:r>
              <w:rPr>
                <w:bCs/>
                <w:color w:val="000000"/>
                <w:shd w:val="clear" w:color="auto" w:fill="FFFFFF"/>
              </w:rPr>
              <w:t xml:space="preserve">Ms. Syeda Shafaq Karim (PTA) and </w:t>
            </w:r>
            <w:r>
              <w:rPr>
                <w:bCs/>
              </w:rPr>
              <w:t>Mr. Sajid Saeed (PTA)</w:t>
            </w:r>
          </w:p>
        </w:tc>
      </w:tr>
      <w:tr w:rsidR="005650E1" w:rsidRPr="00903496" w14:paraId="0525228D" w14:textId="77777777" w:rsidTr="002A3D1F">
        <w:trPr>
          <w:trHeight w:val="228"/>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ADB6F70" w14:textId="171CE285" w:rsidR="005650E1" w:rsidRDefault="005650E1" w:rsidP="005650E1">
            <w:pPr>
              <w:snapToGrid w:val="0"/>
              <w:rPr>
                <w:rFonts w:eastAsia="Batang"/>
                <w:b/>
              </w:rPr>
            </w:pPr>
            <w:r>
              <w:rPr>
                <w:rFonts w:eastAsia="Batang"/>
                <w:b/>
              </w:rPr>
              <w:t>Co-Lead Expert</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2F4F02A4" w14:textId="77777777" w:rsidR="005650E1" w:rsidRPr="00903496" w:rsidRDefault="005650E1" w:rsidP="005650E1">
            <w:pPr>
              <w:rPr>
                <w:bCs/>
              </w:rPr>
            </w:pPr>
            <w:r>
              <w:rPr>
                <w:bCs/>
              </w:rPr>
              <w:t>Mr. Kazi Md. Ahasanul Habib Mithun (BTRC)</w:t>
            </w:r>
          </w:p>
        </w:tc>
      </w:tr>
      <w:tr w:rsidR="005650E1" w:rsidRPr="00903496" w14:paraId="21833B83" w14:textId="77777777" w:rsidTr="002A3D1F">
        <w:trPr>
          <w:trHeight w:val="23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CAB2DF2" w14:textId="77777777" w:rsidR="005650E1" w:rsidRDefault="005650E1" w:rsidP="005650E1">
            <w:pPr>
              <w:snapToGrid w:val="0"/>
              <w:rPr>
                <w:rFonts w:eastAsia="Batang"/>
                <w:b/>
              </w:rPr>
            </w:pPr>
            <w:r>
              <w:rPr>
                <w:rFonts w:eastAsia="Batang"/>
                <w:b/>
              </w:rPr>
              <w:t>Proposed by</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4E0E9BFE" w14:textId="4603EEA2" w:rsidR="005650E1" w:rsidRPr="00903496" w:rsidRDefault="005650E1" w:rsidP="005650E1">
            <w:pPr>
              <w:jc w:val="both"/>
              <w:rPr>
                <w:bCs/>
              </w:rPr>
            </w:pPr>
            <w:r>
              <w:rPr>
                <w:lang w:val="en-AU" w:eastAsia="ko-KR"/>
              </w:rPr>
              <w:t>Pakistan Telecommunication Authority (PTA)</w:t>
            </w:r>
          </w:p>
        </w:tc>
      </w:tr>
      <w:tr w:rsidR="005650E1" w14:paraId="5ACD07A7" w14:textId="77777777" w:rsidTr="002A3D1F">
        <w:trPr>
          <w:trHeight w:val="595"/>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8EDB12" w14:textId="77777777" w:rsidR="005650E1" w:rsidRPr="004A1A62" w:rsidRDefault="005650E1" w:rsidP="005650E1">
            <w:pPr>
              <w:snapToGrid w:val="0"/>
              <w:rPr>
                <w:b/>
                <w:lang w:val="en-AU"/>
              </w:rPr>
            </w:pPr>
            <w:r w:rsidRPr="003247FB">
              <w:rPr>
                <w:rFonts w:eastAsia="Batang"/>
                <w:b/>
              </w:rPr>
              <w:t>Responsible Working Group</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7D770A24" w14:textId="77777777" w:rsidR="005650E1" w:rsidRDefault="005650E1" w:rsidP="005650E1">
            <w:pPr>
              <w:tabs>
                <w:tab w:val="left" w:pos="567"/>
                <w:tab w:val="left" w:pos="1134"/>
                <w:tab w:val="left" w:pos="1701"/>
                <w:tab w:val="left" w:pos="2268"/>
                <w:tab w:val="left" w:pos="2835"/>
              </w:tabs>
              <w:overflowPunct w:val="0"/>
              <w:autoSpaceDE w:val="0"/>
              <w:autoSpaceDN w:val="0"/>
              <w:adjustRightInd w:val="0"/>
              <w:jc w:val="both"/>
              <w:rPr>
                <w:rFonts w:eastAsia="SimSun"/>
                <w:b/>
                <w:caps/>
                <w:lang w:val="en-GB" w:eastAsia="zh-CN"/>
              </w:rPr>
            </w:pPr>
            <w:r w:rsidRPr="00050869">
              <w:t>Working Group on</w:t>
            </w:r>
            <w:r>
              <w:t xml:space="preserve"> Spectrum</w:t>
            </w:r>
          </w:p>
        </w:tc>
      </w:tr>
      <w:tr w:rsidR="005650E1" w:rsidRPr="0003690D" w14:paraId="2DC96D67" w14:textId="77777777" w:rsidTr="002A3D1F">
        <w:trPr>
          <w:trHeight w:val="293"/>
        </w:trPr>
        <w:tc>
          <w:tcPr>
            <w:tcW w:w="2425" w:type="dxa"/>
            <w:tcBorders>
              <w:top w:val="single" w:sz="4" w:space="0" w:color="auto"/>
              <w:left w:val="single" w:sz="4" w:space="0" w:color="auto"/>
              <w:bottom w:val="single" w:sz="4" w:space="0" w:color="auto"/>
              <w:right w:val="single" w:sz="4" w:space="0" w:color="auto"/>
            </w:tcBorders>
            <w:hideMark/>
          </w:tcPr>
          <w:p w14:paraId="06AB862F" w14:textId="77777777" w:rsidR="005650E1" w:rsidRDefault="005650E1" w:rsidP="005650E1">
            <w:pPr>
              <w:snapToGrid w:val="0"/>
              <w:rPr>
                <w:rFonts w:eastAsia="휴먼명조"/>
                <w:b/>
                <w:color w:val="000000"/>
                <w:lang w:val="en-AU"/>
              </w:rPr>
            </w:pPr>
            <w:r w:rsidRPr="0003690D">
              <w:rPr>
                <w:rFonts w:eastAsia="휴먼명조"/>
                <w:b/>
                <w:color w:val="000000"/>
                <w:lang w:val="en-AU"/>
              </w:rPr>
              <w:t>Output</w:t>
            </w:r>
          </w:p>
          <w:p w14:paraId="7D477DDB" w14:textId="77777777" w:rsidR="005650E1" w:rsidRPr="0003690D" w:rsidRDefault="005650E1" w:rsidP="005650E1">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3AB43105" w14:textId="77777777" w:rsidR="005650E1" w:rsidRPr="0003690D" w:rsidRDefault="005650E1" w:rsidP="005650E1">
            <w:pPr>
              <w:overflowPunct w:val="0"/>
              <w:autoSpaceDE w:val="0"/>
              <w:autoSpaceDN w:val="0"/>
              <w:adjustRightInd w:val="0"/>
              <w:snapToGrid w:val="0"/>
              <w:jc w:val="both"/>
              <w:textAlignment w:val="baseline"/>
              <w:rPr>
                <w:rFonts w:eastAsia="Times New Roman"/>
                <w:lang w:val="en-AU" w:eastAsia="zh-CN"/>
              </w:rPr>
            </w:pPr>
            <w:r w:rsidRPr="0003690D">
              <w:rPr>
                <w:lang w:val="en-AU" w:eastAsia="ko-KR"/>
              </w:rPr>
              <w:t>Report</w:t>
            </w:r>
          </w:p>
        </w:tc>
      </w:tr>
      <w:tr w:rsidR="005650E1" w:rsidRPr="003E20AF" w14:paraId="0A56E41F" w14:textId="77777777" w:rsidTr="002A3D1F">
        <w:trPr>
          <w:trHeight w:val="656"/>
        </w:trPr>
        <w:tc>
          <w:tcPr>
            <w:tcW w:w="2425" w:type="dxa"/>
            <w:tcBorders>
              <w:top w:val="single" w:sz="4" w:space="0" w:color="auto"/>
              <w:left w:val="single" w:sz="4" w:space="0" w:color="auto"/>
              <w:bottom w:val="single" w:sz="4" w:space="0" w:color="auto"/>
              <w:right w:val="single" w:sz="4" w:space="0" w:color="auto"/>
            </w:tcBorders>
            <w:hideMark/>
          </w:tcPr>
          <w:p w14:paraId="2376C111" w14:textId="77777777" w:rsidR="005650E1" w:rsidRPr="007C55A5" w:rsidRDefault="005650E1" w:rsidP="005650E1">
            <w:pPr>
              <w:snapToGrid w:val="0"/>
              <w:rPr>
                <w:rFonts w:eastAsia="휴먼명조"/>
                <w:b/>
                <w:color w:val="000000"/>
                <w:lang w:val="en-AU"/>
              </w:rPr>
            </w:pPr>
            <w:r w:rsidRPr="0003690D">
              <w:rPr>
                <w:rFonts w:eastAsia="휴먼명조"/>
                <w:b/>
                <w:color w:val="000000"/>
                <w:lang w:val="en-AU"/>
              </w:rPr>
              <w:t>Background and Purpose</w:t>
            </w:r>
          </w:p>
          <w:p w14:paraId="1DD968F1" w14:textId="77777777" w:rsidR="005650E1" w:rsidRPr="00162FBB" w:rsidRDefault="005650E1" w:rsidP="005650E1">
            <w:pPr>
              <w:rPr>
                <w:rFonts w:eastAsia="휴먼명조"/>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389BAF22" w14:textId="77777777" w:rsidR="005650E1" w:rsidRDefault="005650E1" w:rsidP="005650E1">
            <w:pPr>
              <w:overflowPunct w:val="0"/>
              <w:autoSpaceDE w:val="0"/>
              <w:autoSpaceDN w:val="0"/>
              <w:adjustRightInd w:val="0"/>
              <w:snapToGrid w:val="0"/>
              <w:spacing w:after="40"/>
              <w:jc w:val="both"/>
              <w:textAlignment w:val="baseline"/>
              <w:rPr>
                <w:lang w:val="en-AU" w:eastAsia="ko-KR"/>
              </w:rPr>
            </w:pPr>
            <w:bookmarkStart w:id="3" w:name="_Hlk165731605"/>
            <w:r>
              <w:rPr>
                <w:lang w:val="en-AU" w:eastAsia="ko-KR"/>
              </w:rPr>
              <w:t>High speed b</w:t>
            </w:r>
            <w:r w:rsidRPr="00494C5B">
              <w:rPr>
                <w:lang w:val="en-AU" w:eastAsia="ko-KR"/>
              </w:rPr>
              <w:t>ackhaul is a critical component of the 5G network</w:t>
            </w:r>
            <w:r>
              <w:rPr>
                <w:lang w:val="en-AU" w:eastAsia="ko-KR"/>
              </w:rPr>
              <w:t xml:space="preserve"> i</w:t>
            </w:r>
            <w:r w:rsidRPr="00494C5B">
              <w:rPr>
                <w:lang w:val="en-AU" w:eastAsia="ko-KR"/>
              </w:rPr>
              <w:t>nfrastructure. 5G networks promise higher speeds, lower latency, and increased capacity compared to previous generations of mobile networks. To deliver on these promises, a robust and efficient backhaul network is essential to connect the 5G cell sites to the core network</w:t>
            </w:r>
            <w:r>
              <w:rPr>
                <w:lang w:val="en-AU" w:eastAsia="ko-KR"/>
              </w:rPr>
              <w:t xml:space="preserve">. </w:t>
            </w:r>
            <w:r w:rsidRPr="0023321C">
              <w:rPr>
                <w:lang w:val="en-AU" w:eastAsia="ko-KR"/>
              </w:rPr>
              <w:t>It is not just a supporting component but a</w:t>
            </w:r>
            <w:r>
              <w:rPr>
                <w:lang w:val="en-AU" w:eastAsia="ko-KR"/>
              </w:rPr>
              <w:t>n</w:t>
            </w:r>
            <w:r w:rsidRPr="0023321C">
              <w:rPr>
                <w:lang w:val="en-AU" w:eastAsia="ko-KR"/>
              </w:rPr>
              <w:t xml:space="preserve"> enabler that ensures the</w:t>
            </w:r>
            <w:r>
              <w:rPr>
                <w:lang w:val="en-AU" w:eastAsia="ko-KR"/>
              </w:rPr>
              <w:t xml:space="preserve"> </w:t>
            </w:r>
            <w:r w:rsidRPr="0023321C">
              <w:rPr>
                <w:lang w:val="en-AU" w:eastAsia="ko-KR"/>
              </w:rPr>
              <w:t>overall success of 5G deployments</w:t>
            </w:r>
            <w:r>
              <w:rPr>
                <w:lang w:val="en-AU" w:eastAsia="ko-KR"/>
              </w:rPr>
              <w:t xml:space="preserve"> and</w:t>
            </w:r>
            <w:r w:rsidRPr="0023321C">
              <w:rPr>
                <w:lang w:val="en-AU" w:eastAsia="ko-KR"/>
              </w:rPr>
              <w:t xml:space="preserve"> delivery of advanced services and applications. As 5G continues to evolve and expand, the importance of a robust and efficient backhaul network will only become more pronounced.</w:t>
            </w:r>
          </w:p>
          <w:p w14:paraId="1EAAF70C" w14:textId="77777777" w:rsidR="005650E1" w:rsidRPr="0023321C" w:rsidRDefault="005650E1" w:rsidP="005650E1">
            <w:pPr>
              <w:overflowPunct w:val="0"/>
              <w:autoSpaceDE w:val="0"/>
              <w:autoSpaceDN w:val="0"/>
              <w:adjustRightInd w:val="0"/>
              <w:snapToGrid w:val="0"/>
              <w:spacing w:after="40"/>
              <w:jc w:val="both"/>
              <w:textAlignment w:val="baseline"/>
              <w:rPr>
                <w:lang w:val="en-AU" w:eastAsia="ko-KR"/>
              </w:rPr>
            </w:pPr>
          </w:p>
          <w:p w14:paraId="479A6D10" w14:textId="77777777" w:rsidR="005650E1" w:rsidRPr="003E20AF" w:rsidRDefault="005650E1" w:rsidP="005650E1">
            <w:pPr>
              <w:jc w:val="both"/>
            </w:pPr>
            <w:r>
              <w:rPr>
                <w:lang w:val="en-AU" w:eastAsia="ko-KR"/>
              </w:rPr>
              <w:t>Due to l</w:t>
            </w:r>
            <w:r w:rsidRPr="0023321C">
              <w:rPr>
                <w:lang w:val="en-AU" w:eastAsia="ko-KR"/>
              </w:rPr>
              <w:t xml:space="preserve">imited </w:t>
            </w:r>
            <w:r>
              <w:rPr>
                <w:lang w:val="en-AU" w:eastAsia="ko-KR"/>
              </w:rPr>
              <w:t>f</w:t>
            </w:r>
            <w:r w:rsidRPr="0023321C">
              <w:rPr>
                <w:lang w:val="en-AU" w:eastAsia="ko-KR"/>
              </w:rPr>
              <w:t xml:space="preserve">iber </w:t>
            </w:r>
            <w:r>
              <w:rPr>
                <w:lang w:val="en-AU" w:eastAsia="ko-KR"/>
              </w:rPr>
              <w:t>i</w:t>
            </w:r>
            <w:r w:rsidRPr="0023321C">
              <w:rPr>
                <w:lang w:val="en-AU" w:eastAsia="ko-KR"/>
              </w:rPr>
              <w:t xml:space="preserve">nfrastructure, </w:t>
            </w:r>
            <w:r>
              <w:rPr>
                <w:lang w:val="en-AU" w:eastAsia="ko-KR"/>
              </w:rPr>
              <w:t>g</w:t>
            </w:r>
            <w:r w:rsidRPr="0023321C">
              <w:rPr>
                <w:lang w:val="en-AU" w:eastAsia="ko-KR"/>
              </w:rPr>
              <w:t xml:space="preserve">eographical </w:t>
            </w:r>
            <w:proofErr w:type="gramStart"/>
            <w:r>
              <w:rPr>
                <w:lang w:val="en-AU" w:eastAsia="ko-KR"/>
              </w:rPr>
              <w:t>d</w:t>
            </w:r>
            <w:r w:rsidRPr="0023321C">
              <w:rPr>
                <w:lang w:val="en-AU" w:eastAsia="ko-KR"/>
              </w:rPr>
              <w:t>iversity</w:t>
            </w:r>
            <w:proofErr w:type="gramEnd"/>
            <w:r w:rsidRPr="0023321C">
              <w:rPr>
                <w:lang w:val="en-AU" w:eastAsia="ko-KR"/>
              </w:rPr>
              <w:t xml:space="preserve"> and other associated challenges</w:t>
            </w:r>
            <w:r>
              <w:rPr>
                <w:lang w:val="en-AU" w:eastAsia="ko-KR"/>
              </w:rPr>
              <w:t>, b</w:t>
            </w:r>
            <w:r w:rsidRPr="0023321C">
              <w:rPr>
                <w:lang w:val="en-AU" w:eastAsia="ko-KR"/>
              </w:rPr>
              <w:t>ackhaul for 5G can indeed pose challenges for SA</w:t>
            </w:r>
            <w:r>
              <w:rPr>
                <w:lang w:val="en-AU" w:eastAsia="ko-KR"/>
              </w:rPr>
              <w:t>T</w:t>
            </w:r>
            <w:r w:rsidRPr="0023321C">
              <w:rPr>
                <w:lang w:val="en-AU" w:eastAsia="ko-KR"/>
              </w:rPr>
              <w:t xml:space="preserve">RC countries. </w:t>
            </w:r>
            <w:r>
              <w:rPr>
                <w:rFonts w:eastAsia="Batang"/>
                <w:lang w:val="en-GB"/>
              </w:rPr>
              <w:t xml:space="preserve">In this context, the objective of the study is to analyse the status of backhaul infrastructure, backhaul requirements, challenges, available solutions, regulatory and spectrum considerations, mechanism for backhaul spectrum assignment and strategies adopted by SATRC member countries. </w:t>
            </w:r>
            <w:bookmarkEnd w:id="3"/>
          </w:p>
        </w:tc>
      </w:tr>
      <w:tr w:rsidR="005650E1" w:rsidRPr="00354A6F" w14:paraId="220E0CB6" w14:textId="77777777" w:rsidTr="002A3D1F">
        <w:trPr>
          <w:trHeight w:val="260"/>
        </w:trPr>
        <w:tc>
          <w:tcPr>
            <w:tcW w:w="2425" w:type="dxa"/>
            <w:tcBorders>
              <w:top w:val="single" w:sz="4" w:space="0" w:color="auto"/>
              <w:left w:val="single" w:sz="4" w:space="0" w:color="auto"/>
              <w:bottom w:val="single" w:sz="4" w:space="0" w:color="auto"/>
              <w:right w:val="single" w:sz="4" w:space="0" w:color="auto"/>
            </w:tcBorders>
            <w:hideMark/>
          </w:tcPr>
          <w:p w14:paraId="427A1C8E" w14:textId="77777777" w:rsidR="005650E1" w:rsidRDefault="005650E1" w:rsidP="005650E1">
            <w:pPr>
              <w:snapToGrid w:val="0"/>
              <w:rPr>
                <w:rFonts w:eastAsia="휴먼명조"/>
                <w:b/>
                <w:color w:val="000000"/>
                <w:lang w:val="en-AU"/>
              </w:rPr>
            </w:pPr>
            <w:r w:rsidRPr="0003690D">
              <w:rPr>
                <w:rFonts w:eastAsia="휴먼명조"/>
                <w:b/>
                <w:color w:val="000000"/>
                <w:lang w:val="en-AU"/>
              </w:rPr>
              <w:t>Scope</w:t>
            </w:r>
          </w:p>
          <w:p w14:paraId="61A63C44" w14:textId="77777777" w:rsidR="005650E1" w:rsidRPr="0003690D" w:rsidRDefault="005650E1" w:rsidP="005650E1">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4162DDE3" w14:textId="77777777" w:rsidR="005650E1" w:rsidRPr="0098783D" w:rsidRDefault="005650E1" w:rsidP="005650E1">
            <w:pPr>
              <w:overflowPunct w:val="0"/>
              <w:autoSpaceDE w:val="0"/>
              <w:autoSpaceDN w:val="0"/>
              <w:adjustRightInd w:val="0"/>
              <w:snapToGrid w:val="0"/>
              <w:jc w:val="both"/>
              <w:textAlignment w:val="baseline"/>
              <w:rPr>
                <w:rFonts w:eastAsia="Times New Roman"/>
                <w:lang w:val="en-AU" w:eastAsia="zh-CN"/>
              </w:rPr>
            </w:pPr>
            <w:r w:rsidRPr="0098783D">
              <w:rPr>
                <w:rFonts w:eastAsia="Times New Roman"/>
                <w:lang w:val="en-AU" w:eastAsia="zh-CN"/>
              </w:rPr>
              <w:t xml:space="preserve">The scope of the study </w:t>
            </w:r>
            <w:r>
              <w:rPr>
                <w:rFonts w:eastAsia="Times New Roman"/>
                <w:lang w:val="en-AU" w:eastAsia="zh-CN"/>
              </w:rPr>
              <w:t xml:space="preserve">will </w:t>
            </w:r>
            <w:r w:rsidRPr="0098783D">
              <w:rPr>
                <w:rFonts w:eastAsia="Times New Roman"/>
                <w:lang w:val="en-AU" w:eastAsia="zh-CN"/>
              </w:rPr>
              <w:t>include the following:</w:t>
            </w:r>
          </w:p>
          <w:p w14:paraId="08E7177F"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 xml:space="preserve">Current </w:t>
            </w:r>
            <w:proofErr w:type="gramStart"/>
            <w:r w:rsidRPr="005650E1">
              <w:rPr>
                <w:bCs/>
                <w:lang w:val="en-AU" w:eastAsia="ko-KR"/>
              </w:rPr>
              <w:t>backhaul</w:t>
            </w:r>
            <w:proofErr w:type="gramEnd"/>
            <w:r w:rsidRPr="005650E1">
              <w:rPr>
                <w:bCs/>
                <w:lang w:val="en-AU" w:eastAsia="ko-KR"/>
              </w:rPr>
              <w:t xml:space="preserve"> infrastructure status in SATRC Countries</w:t>
            </w:r>
          </w:p>
          <w:p w14:paraId="247D284C"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 xml:space="preserve">Backhaul requirements for urban, suburban and rural </w:t>
            </w:r>
            <w:proofErr w:type="gramStart"/>
            <w:r w:rsidRPr="005650E1">
              <w:rPr>
                <w:bCs/>
                <w:lang w:val="en-AU" w:eastAsia="ko-KR"/>
              </w:rPr>
              <w:t>areas</w:t>
            </w:r>
            <w:proofErr w:type="gramEnd"/>
          </w:p>
          <w:p w14:paraId="707FB82F"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 xml:space="preserve">Adopted solution mix of backhaul technologies for 5G </w:t>
            </w:r>
            <w:proofErr w:type="gramStart"/>
            <w:r w:rsidRPr="005650E1">
              <w:rPr>
                <w:bCs/>
                <w:lang w:val="en-AU" w:eastAsia="ko-KR"/>
              </w:rPr>
              <w:t>launch</w:t>
            </w:r>
            <w:proofErr w:type="gramEnd"/>
            <w:r w:rsidRPr="005650E1">
              <w:rPr>
                <w:bCs/>
                <w:lang w:val="en-AU" w:eastAsia="ko-KR"/>
              </w:rPr>
              <w:t xml:space="preserve"> </w:t>
            </w:r>
          </w:p>
          <w:p w14:paraId="6EC9D556"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Challenges and Barriers</w:t>
            </w:r>
          </w:p>
          <w:p w14:paraId="500A4498"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 xml:space="preserve">Strategies adopted to overcome </w:t>
            </w:r>
            <w:proofErr w:type="gramStart"/>
            <w:r w:rsidRPr="005650E1">
              <w:rPr>
                <w:bCs/>
                <w:lang w:val="en-AU" w:eastAsia="ko-KR"/>
              </w:rPr>
              <w:t>challenges</w:t>
            </w:r>
            <w:proofErr w:type="gramEnd"/>
          </w:p>
          <w:p w14:paraId="34F65AE7"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Regulatory and spectrum considerations</w:t>
            </w:r>
          </w:p>
          <w:p w14:paraId="6A0A2808"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 xml:space="preserve">Mechanism for backhaul spectrum </w:t>
            </w:r>
            <w:proofErr w:type="gramStart"/>
            <w:r w:rsidRPr="005650E1">
              <w:rPr>
                <w:bCs/>
                <w:lang w:val="en-AU" w:eastAsia="ko-KR"/>
              </w:rPr>
              <w:t>assignment</w:t>
            </w:r>
            <w:proofErr w:type="gramEnd"/>
          </w:p>
          <w:p w14:paraId="22AEAC20" w14:textId="77777777" w:rsidR="005650E1" w:rsidRPr="00354A6F" w:rsidRDefault="005650E1" w:rsidP="005650E1">
            <w:pPr>
              <w:pStyle w:val="ListParagraph"/>
              <w:numPr>
                <w:ilvl w:val="0"/>
                <w:numId w:val="20"/>
              </w:numPr>
              <w:overflowPunct w:val="0"/>
              <w:adjustRightInd w:val="0"/>
              <w:snapToGrid w:val="0"/>
              <w:ind w:left="353" w:hanging="277"/>
              <w:contextualSpacing/>
              <w:jc w:val="both"/>
              <w:textAlignment w:val="baseline"/>
              <w:rPr>
                <w:lang w:val="en-AU" w:eastAsia="ko-KR"/>
              </w:rPr>
            </w:pPr>
            <w:proofErr w:type="gramStart"/>
            <w:r w:rsidRPr="005650E1">
              <w:rPr>
                <w:bCs/>
                <w:lang w:val="en-AU" w:eastAsia="ko-KR"/>
              </w:rPr>
              <w:t>Future-Proofing</w:t>
            </w:r>
            <w:proofErr w:type="gramEnd"/>
            <w:r w:rsidRPr="005650E1">
              <w:rPr>
                <w:bCs/>
                <w:lang w:val="en-AU" w:eastAsia="ko-KR"/>
              </w:rPr>
              <w:t xml:space="preserve"> Backhaul Networks</w:t>
            </w:r>
          </w:p>
        </w:tc>
      </w:tr>
      <w:tr w:rsidR="005650E1" w:rsidRPr="00F8109E" w14:paraId="221B12C3" w14:textId="77777777" w:rsidTr="002A3D1F">
        <w:trPr>
          <w:trHeight w:val="862"/>
        </w:trPr>
        <w:tc>
          <w:tcPr>
            <w:tcW w:w="2425" w:type="dxa"/>
            <w:tcBorders>
              <w:top w:val="single" w:sz="4" w:space="0" w:color="auto"/>
              <w:left w:val="single" w:sz="4" w:space="0" w:color="auto"/>
              <w:bottom w:val="single" w:sz="4" w:space="0" w:color="auto"/>
              <w:right w:val="single" w:sz="4" w:space="0" w:color="auto"/>
            </w:tcBorders>
          </w:tcPr>
          <w:p w14:paraId="100A67BB" w14:textId="77777777" w:rsidR="005650E1" w:rsidRPr="0003690D" w:rsidRDefault="005650E1" w:rsidP="005650E1">
            <w:pPr>
              <w:snapToGrid w:val="0"/>
              <w:rPr>
                <w:rFonts w:eastAsia="휴먼명조"/>
                <w:b/>
                <w:color w:val="000000"/>
                <w:lang w:val="en-AU"/>
              </w:rPr>
            </w:pPr>
            <w:r>
              <w:rPr>
                <w:rFonts w:eastAsia="휴먼명조"/>
                <w:b/>
                <w:color w:val="000000"/>
                <w:lang w:val="en-AU"/>
              </w:rPr>
              <w:t>How</w:t>
            </w:r>
            <w:r w:rsidRPr="0003690D">
              <w:rPr>
                <w:rFonts w:eastAsia="휴먼명조"/>
                <w:b/>
                <w:color w:val="000000"/>
                <w:lang w:val="en-AU"/>
              </w:rPr>
              <w:t xml:space="preserve"> </w:t>
            </w:r>
            <w:r>
              <w:rPr>
                <w:rFonts w:eastAsia="휴먼명조"/>
                <w:b/>
                <w:color w:val="000000"/>
                <w:lang w:val="en-AU"/>
              </w:rPr>
              <w:t>the o</w:t>
            </w:r>
            <w:r w:rsidRPr="0003690D">
              <w:rPr>
                <w:rFonts w:eastAsia="휴먼명조"/>
                <w:b/>
                <w:color w:val="000000"/>
                <w:lang w:val="en-AU"/>
              </w:rPr>
              <w:t>utput</w:t>
            </w:r>
            <w:r>
              <w:rPr>
                <w:rFonts w:eastAsia="휴먼명조"/>
                <w:b/>
                <w:color w:val="000000"/>
                <w:lang w:val="en-AU"/>
              </w:rPr>
              <w:t xml:space="preserve"> will be beneficial for SATRC Members</w:t>
            </w:r>
          </w:p>
        </w:tc>
        <w:tc>
          <w:tcPr>
            <w:tcW w:w="7020" w:type="dxa"/>
            <w:tcBorders>
              <w:top w:val="single" w:sz="4" w:space="0" w:color="auto"/>
              <w:left w:val="single" w:sz="4" w:space="0" w:color="auto"/>
              <w:bottom w:val="single" w:sz="4" w:space="0" w:color="auto"/>
              <w:right w:val="single" w:sz="4" w:space="0" w:color="auto"/>
            </w:tcBorders>
          </w:tcPr>
          <w:p w14:paraId="7A3A1A97" w14:textId="77777777" w:rsidR="005650E1" w:rsidRPr="00F8109E" w:rsidRDefault="005650E1" w:rsidP="005650E1">
            <w:pPr>
              <w:shd w:val="clear" w:color="auto" w:fill="FFFFFF"/>
              <w:jc w:val="both"/>
              <w:textAlignment w:val="baseline"/>
              <w:rPr>
                <w:lang w:val="en-AU" w:eastAsia="ko-KR"/>
              </w:rPr>
            </w:pPr>
            <w:r>
              <w:rPr>
                <w:lang w:val="en-AU" w:eastAsia="ko-KR"/>
              </w:rPr>
              <w:t xml:space="preserve">The output will assist SATRC members </w:t>
            </w:r>
            <w:r w:rsidRPr="00677E6C">
              <w:rPr>
                <w:lang w:val="en-AU" w:eastAsia="ko-KR"/>
              </w:rPr>
              <w:t xml:space="preserve">to </w:t>
            </w:r>
            <w:r>
              <w:rPr>
                <w:lang w:val="en-AU" w:eastAsia="ko-KR"/>
              </w:rPr>
              <w:t xml:space="preserve">have </w:t>
            </w:r>
            <w:r w:rsidRPr="00677E6C">
              <w:rPr>
                <w:lang w:val="en-AU" w:eastAsia="ko-KR"/>
              </w:rPr>
              <w:t xml:space="preserve">a comprehensive understanding of the current state of 5G backhaul in the </w:t>
            </w:r>
            <w:r>
              <w:rPr>
                <w:lang w:val="en-AU" w:eastAsia="ko-KR"/>
              </w:rPr>
              <w:t>SATRC countries</w:t>
            </w:r>
            <w:r w:rsidRPr="00677E6C">
              <w:rPr>
                <w:lang w:val="en-AU" w:eastAsia="ko-KR"/>
              </w:rPr>
              <w:t>, identify challenges and opportunities, and propose</w:t>
            </w:r>
            <w:r>
              <w:rPr>
                <w:lang w:val="en-AU" w:eastAsia="ko-KR"/>
              </w:rPr>
              <w:t xml:space="preserve"> </w:t>
            </w:r>
            <w:r w:rsidRPr="00677E6C">
              <w:rPr>
                <w:lang w:val="en-AU" w:eastAsia="ko-KR"/>
              </w:rPr>
              <w:t xml:space="preserve">recommendations for optimizing backhaul networks to support the growing demands of 5G technology. </w:t>
            </w:r>
          </w:p>
        </w:tc>
      </w:tr>
      <w:tr w:rsidR="005650E1" w:rsidRPr="00C635C4" w14:paraId="0E91A5E3" w14:textId="77777777" w:rsidTr="002A3D1F">
        <w:trPr>
          <w:trHeight w:val="467"/>
        </w:trPr>
        <w:tc>
          <w:tcPr>
            <w:tcW w:w="2425" w:type="dxa"/>
            <w:tcBorders>
              <w:top w:val="single" w:sz="4" w:space="0" w:color="auto"/>
              <w:left w:val="single" w:sz="4" w:space="0" w:color="auto"/>
              <w:bottom w:val="single" w:sz="4" w:space="0" w:color="auto"/>
              <w:right w:val="single" w:sz="4" w:space="0" w:color="auto"/>
            </w:tcBorders>
          </w:tcPr>
          <w:p w14:paraId="03AB78B8" w14:textId="77777777" w:rsidR="005650E1" w:rsidRPr="0003690D" w:rsidRDefault="005650E1" w:rsidP="005650E1">
            <w:pPr>
              <w:snapToGrid w:val="0"/>
              <w:rPr>
                <w:rFonts w:eastAsia="휴먼명조"/>
                <w:b/>
                <w:color w:val="000000"/>
                <w:lang w:val="en-AU"/>
              </w:rPr>
            </w:pPr>
            <w:r w:rsidRPr="003247FB">
              <w:rPr>
                <w:rFonts w:eastAsia="Batang"/>
                <w:b/>
              </w:rPr>
              <w:t>Time Frame</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6442CEF5"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Development of the draft Questionnaire (April 2024)</w:t>
            </w:r>
          </w:p>
          <w:p w14:paraId="720A7BF8"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Approval of the Questionnaire at the first meeting of the Working Group on Spectrum (May 2024)</w:t>
            </w:r>
          </w:p>
          <w:p w14:paraId="1742D9AC"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Circulation of the Questionnaire to SATRC Members (May 2024)</w:t>
            </w:r>
          </w:p>
          <w:p w14:paraId="7AA569A2"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 xml:space="preserve">Response to the Questionnaire received from SATRC Members (August 2024) </w:t>
            </w:r>
          </w:p>
          <w:p w14:paraId="36D25700"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Development of the first version of the draft Report (November 2024)</w:t>
            </w:r>
          </w:p>
          <w:p w14:paraId="3E606B40"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Discussion on the first version of the draft Report (February 2025)</w:t>
            </w:r>
          </w:p>
          <w:p w14:paraId="13FF3E56"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 xml:space="preserve">Development of the second version of the draft Report (April 2025) </w:t>
            </w:r>
          </w:p>
          <w:p w14:paraId="420712AE"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lastRenderedPageBreak/>
              <w:t>Discussion on the second version of the draft Report (May 2025)</w:t>
            </w:r>
          </w:p>
          <w:p w14:paraId="246461D9"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 xml:space="preserve">Development of the third version of the draft Report (June 2025) </w:t>
            </w:r>
          </w:p>
          <w:p w14:paraId="3A0A83FF"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Discussion on the third version of the draft Report (July 2025)</w:t>
            </w:r>
          </w:p>
          <w:p w14:paraId="40769006"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Development of the final version of draft report (August 2025)</w:t>
            </w:r>
          </w:p>
          <w:p w14:paraId="1F800D79" w14:textId="77777777" w:rsidR="005650E1" w:rsidRPr="005650E1" w:rsidRDefault="005650E1" w:rsidP="005650E1">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5650E1">
              <w:rPr>
                <w:bCs/>
                <w:lang w:val="en-AU" w:eastAsia="ko-KR"/>
              </w:rPr>
              <w:t>Approval of the final version of draft report in the second meeting of the Working Group on Spectrum (September 2025)</w:t>
            </w:r>
          </w:p>
        </w:tc>
      </w:tr>
      <w:tr w:rsidR="005650E1" w:rsidRPr="00F8109E" w14:paraId="7816CB3B" w14:textId="77777777" w:rsidTr="002A3D1F">
        <w:trPr>
          <w:trHeight w:val="330"/>
        </w:trPr>
        <w:tc>
          <w:tcPr>
            <w:tcW w:w="2425" w:type="dxa"/>
            <w:tcBorders>
              <w:top w:val="single" w:sz="4" w:space="0" w:color="auto"/>
              <w:left w:val="single" w:sz="4" w:space="0" w:color="auto"/>
              <w:bottom w:val="single" w:sz="4" w:space="0" w:color="auto"/>
              <w:right w:val="single" w:sz="4" w:space="0" w:color="auto"/>
            </w:tcBorders>
          </w:tcPr>
          <w:p w14:paraId="0495C185" w14:textId="77777777" w:rsidR="005650E1" w:rsidRPr="0003690D" w:rsidRDefault="005650E1" w:rsidP="005650E1">
            <w:pPr>
              <w:snapToGrid w:val="0"/>
              <w:rPr>
                <w:rFonts w:eastAsia="휴먼명조"/>
                <w:b/>
                <w:color w:val="000000"/>
                <w:lang w:val="en-AU"/>
              </w:rPr>
            </w:pPr>
            <w:r w:rsidRPr="003247FB">
              <w:rPr>
                <w:rFonts w:eastAsia="Batang"/>
                <w:b/>
              </w:rPr>
              <w:lastRenderedPageBreak/>
              <w:t>Utilization of Output</w:t>
            </w:r>
          </w:p>
        </w:tc>
        <w:tc>
          <w:tcPr>
            <w:tcW w:w="7020" w:type="dxa"/>
            <w:tcBorders>
              <w:top w:val="single" w:sz="4" w:space="0" w:color="auto"/>
              <w:left w:val="single" w:sz="4" w:space="0" w:color="auto"/>
              <w:bottom w:val="single" w:sz="4" w:space="0" w:color="auto"/>
              <w:right w:val="single" w:sz="4" w:space="0" w:color="auto"/>
            </w:tcBorders>
          </w:tcPr>
          <w:p w14:paraId="002DCCCF" w14:textId="77777777" w:rsidR="005650E1" w:rsidRPr="00F8109E" w:rsidRDefault="005650E1" w:rsidP="005650E1">
            <w:pPr>
              <w:shd w:val="clear" w:color="auto" w:fill="FFFFFF"/>
              <w:jc w:val="both"/>
              <w:textAlignment w:val="baseline"/>
              <w:rPr>
                <w:lang w:val="en-AU" w:eastAsia="ko-KR"/>
              </w:rPr>
            </w:pPr>
            <w:r w:rsidRPr="003247FB">
              <w:rPr>
                <w:bCs/>
                <w:lang w:val="en-AU" w:eastAsia="ko-KR"/>
              </w:rPr>
              <w:t xml:space="preserve">Regulators, </w:t>
            </w:r>
            <w:r>
              <w:rPr>
                <w:bCs/>
                <w:lang w:val="en-AU" w:eastAsia="ko-KR"/>
              </w:rPr>
              <w:t xml:space="preserve">Operators, </w:t>
            </w:r>
            <w:r w:rsidRPr="003247FB">
              <w:rPr>
                <w:bCs/>
                <w:lang w:val="en-AU" w:eastAsia="ko-KR"/>
              </w:rPr>
              <w:t>Governments</w:t>
            </w:r>
          </w:p>
        </w:tc>
      </w:tr>
    </w:tbl>
    <w:p w14:paraId="2CE25E99" w14:textId="77777777" w:rsidR="005650E1" w:rsidRDefault="005650E1" w:rsidP="00C56A26">
      <w:pPr>
        <w:jc w:val="center"/>
        <w:rPr>
          <w:snapToGrid w:val="0"/>
        </w:rPr>
      </w:pPr>
    </w:p>
    <w:p w14:paraId="75E8A137" w14:textId="77777777" w:rsidR="005650E1" w:rsidRDefault="005650E1" w:rsidP="00C56A26">
      <w:pPr>
        <w:jc w:val="center"/>
        <w:rPr>
          <w:snapToGrid w:val="0"/>
        </w:rPr>
      </w:pPr>
    </w:p>
    <w:p w14:paraId="0B8B3FED" w14:textId="77777777" w:rsidR="005650E1" w:rsidRDefault="005650E1" w:rsidP="00C56A26">
      <w:pPr>
        <w:jc w:val="center"/>
        <w:rPr>
          <w:snapToGrid w:val="0"/>
        </w:rPr>
      </w:pPr>
    </w:p>
    <w:p w14:paraId="0451B7F0" w14:textId="77777777" w:rsidR="005650E1" w:rsidRDefault="005650E1" w:rsidP="00C56A26">
      <w:pPr>
        <w:jc w:val="center"/>
        <w:rPr>
          <w:snapToGrid w:val="0"/>
        </w:rPr>
      </w:pPr>
    </w:p>
    <w:p w14:paraId="76DDB638" w14:textId="77777777" w:rsidR="005650E1" w:rsidRDefault="005650E1" w:rsidP="00C56A26">
      <w:pPr>
        <w:jc w:val="center"/>
        <w:rPr>
          <w:snapToGrid w:val="0"/>
        </w:rPr>
      </w:pPr>
    </w:p>
    <w:p w14:paraId="6B39D1BA" w14:textId="77777777" w:rsidR="005650E1" w:rsidRDefault="005650E1" w:rsidP="00C56A26">
      <w:pPr>
        <w:jc w:val="center"/>
        <w:rPr>
          <w:snapToGrid w:val="0"/>
        </w:rPr>
      </w:pPr>
    </w:p>
    <w:p w14:paraId="5568A0C9" w14:textId="77777777" w:rsidR="005650E1" w:rsidRDefault="005650E1" w:rsidP="00C56A26">
      <w:pPr>
        <w:jc w:val="center"/>
        <w:rPr>
          <w:snapToGrid w:val="0"/>
        </w:rPr>
      </w:pPr>
    </w:p>
    <w:p w14:paraId="0AF5FE08" w14:textId="77777777" w:rsidR="005650E1" w:rsidRDefault="005650E1" w:rsidP="00C56A26">
      <w:pPr>
        <w:jc w:val="center"/>
        <w:rPr>
          <w:snapToGrid w:val="0"/>
        </w:rPr>
      </w:pPr>
    </w:p>
    <w:p w14:paraId="3B88BFA9" w14:textId="77777777" w:rsidR="005650E1" w:rsidRDefault="005650E1" w:rsidP="00C56A26">
      <w:pPr>
        <w:jc w:val="center"/>
        <w:rPr>
          <w:snapToGrid w:val="0"/>
        </w:rPr>
      </w:pPr>
    </w:p>
    <w:p w14:paraId="537F67F2" w14:textId="77777777" w:rsidR="005650E1" w:rsidRDefault="005650E1" w:rsidP="00C56A26">
      <w:pPr>
        <w:jc w:val="center"/>
        <w:rPr>
          <w:snapToGrid w:val="0"/>
        </w:rPr>
      </w:pPr>
    </w:p>
    <w:p w14:paraId="40E5DD4E" w14:textId="77777777" w:rsidR="005650E1" w:rsidRDefault="005650E1" w:rsidP="00C56A26">
      <w:pPr>
        <w:jc w:val="center"/>
        <w:rPr>
          <w:snapToGrid w:val="0"/>
        </w:rPr>
      </w:pPr>
    </w:p>
    <w:p w14:paraId="2536BED6" w14:textId="77777777" w:rsidR="005650E1" w:rsidRDefault="005650E1" w:rsidP="00C56A26">
      <w:pPr>
        <w:jc w:val="center"/>
        <w:rPr>
          <w:snapToGrid w:val="0"/>
        </w:rPr>
      </w:pPr>
    </w:p>
    <w:p w14:paraId="09051966" w14:textId="77777777" w:rsidR="005650E1" w:rsidRDefault="005650E1" w:rsidP="00C56A26">
      <w:pPr>
        <w:jc w:val="center"/>
        <w:rPr>
          <w:snapToGrid w:val="0"/>
        </w:rPr>
      </w:pPr>
    </w:p>
    <w:p w14:paraId="1DD8612C" w14:textId="77777777" w:rsidR="005650E1" w:rsidRDefault="005650E1" w:rsidP="00C56A26">
      <w:pPr>
        <w:jc w:val="center"/>
        <w:rPr>
          <w:snapToGrid w:val="0"/>
        </w:rPr>
      </w:pPr>
    </w:p>
    <w:p w14:paraId="5D92B3B7" w14:textId="77777777" w:rsidR="005650E1" w:rsidRDefault="005650E1" w:rsidP="00C56A26">
      <w:pPr>
        <w:jc w:val="center"/>
        <w:rPr>
          <w:snapToGrid w:val="0"/>
        </w:rPr>
      </w:pPr>
    </w:p>
    <w:p w14:paraId="4A70868D" w14:textId="77777777" w:rsidR="005650E1" w:rsidRDefault="005650E1" w:rsidP="00C56A26">
      <w:pPr>
        <w:jc w:val="center"/>
        <w:rPr>
          <w:snapToGrid w:val="0"/>
        </w:rPr>
      </w:pPr>
    </w:p>
    <w:p w14:paraId="00190630" w14:textId="77777777" w:rsidR="005650E1" w:rsidRDefault="005650E1" w:rsidP="00C56A26">
      <w:pPr>
        <w:jc w:val="center"/>
        <w:rPr>
          <w:snapToGrid w:val="0"/>
        </w:rPr>
      </w:pPr>
    </w:p>
    <w:p w14:paraId="6C9789B4" w14:textId="77777777" w:rsidR="005650E1" w:rsidRDefault="005650E1" w:rsidP="00C56A26">
      <w:pPr>
        <w:jc w:val="center"/>
        <w:rPr>
          <w:snapToGrid w:val="0"/>
        </w:rPr>
      </w:pPr>
    </w:p>
    <w:p w14:paraId="4103C772" w14:textId="77777777" w:rsidR="005650E1" w:rsidRDefault="005650E1" w:rsidP="00C56A26">
      <w:pPr>
        <w:jc w:val="center"/>
        <w:rPr>
          <w:snapToGrid w:val="0"/>
        </w:rPr>
      </w:pPr>
    </w:p>
    <w:p w14:paraId="373E2B2C" w14:textId="77777777" w:rsidR="005650E1" w:rsidRDefault="005650E1" w:rsidP="00C56A26">
      <w:pPr>
        <w:jc w:val="center"/>
        <w:rPr>
          <w:snapToGrid w:val="0"/>
        </w:rPr>
      </w:pPr>
    </w:p>
    <w:p w14:paraId="2C60B98B" w14:textId="77777777" w:rsidR="005650E1" w:rsidRDefault="005650E1" w:rsidP="00C56A26">
      <w:pPr>
        <w:jc w:val="center"/>
        <w:rPr>
          <w:snapToGrid w:val="0"/>
        </w:rPr>
      </w:pPr>
    </w:p>
    <w:p w14:paraId="3D51502F" w14:textId="77777777" w:rsidR="005650E1" w:rsidRDefault="005650E1" w:rsidP="00C56A26">
      <w:pPr>
        <w:jc w:val="center"/>
        <w:rPr>
          <w:snapToGrid w:val="0"/>
        </w:rPr>
      </w:pPr>
    </w:p>
    <w:p w14:paraId="3F7A8597" w14:textId="77777777" w:rsidR="005650E1" w:rsidRDefault="005650E1" w:rsidP="00C56A26">
      <w:pPr>
        <w:jc w:val="center"/>
        <w:rPr>
          <w:snapToGrid w:val="0"/>
        </w:rPr>
      </w:pPr>
    </w:p>
    <w:p w14:paraId="3F9BD395" w14:textId="77777777" w:rsidR="005650E1" w:rsidRDefault="005650E1" w:rsidP="00C56A26">
      <w:pPr>
        <w:jc w:val="center"/>
        <w:rPr>
          <w:snapToGrid w:val="0"/>
        </w:rPr>
      </w:pPr>
    </w:p>
    <w:p w14:paraId="15B36334" w14:textId="77777777" w:rsidR="005650E1" w:rsidRDefault="005650E1" w:rsidP="00C56A26">
      <w:pPr>
        <w:jc w:val="center"/>
        <w:rPr>
          <w:snapToGrid w:val="0"/>
        </w:rPr>
      </w:pPr>
    </w:p>
    <w:p w14:paraId="559D4CE3" w14:textId="77777777" w:rsidR="005650E1" w:rsidRDefault="005650E1" w:rsidP="00C56A26">
      <w:pPr>
        <w:jc w:val="center"/>
        <w:rPr>
          <w:snapToGrid w:val="0"/>
        </w:rPr>
      </w:pPr>
    </w:p>
    <w:p w14:paraId="7C73A23B" w14:textId="77777777" w:rsidR="005650E1" w:rsidRDefault="005650E1" w:rsidP="00C56A26">
      <w:pPr>
        <w:jc w:val="center"/>
        <w:rPr>
          <w:snapToGrid w:val="0"/>
        </w:rPr>
      </w:pPr>
    </w:p>
    <w:p w14:paraId="224318E5" w14:textId="77777777" w:rsidR="005650E1" w:rsidRDefault="005650E1" w:rsidP="00C56A26">
      <w:pPr>
        <w:jc w:val="center"/>
        <w:rPr>
          <w:snapToGrid w:val="0"/>
        </w:rPr>
      </w:pPr>
    </w:p>
    <w:p w14:paraId="527A0145" w14:textId="77777777" w:rsidR="005650E1" w:rsidRDefault="005650E1" w:rsidP="00C56A26">
      <w:pPr>
        <w:jc w:val="center"/>
        <w:rPr>
          <w:snapToGrid w:val="0"/>
        </w:rPr>
      </w:pPr>
    </w:p>
    <w:p w14:paraId="75A038D6" w14:textId="77777777" w:rsidR="005650E1" w:rsidRDefault="005650E1" w:rsidP="00C56A26">
      <w:pPr>
        <w:jc w:val="center"/>
        <w:rPr>
          <w:snapToGrid w:val="0"/>
        </w:rPr>
      </w:pPr>
    </w:p>
    <w:p w14:paraId="13FB801D" w14:textId="77777777" w:rsidR="005650E1" w:rsidRDefault="005650E1" w:rsidP="00C56A26">
      <w:pPr>
        <w:jc w:val="center"/>
        <w:rPr>
          <w:snapToGrid w:val="0"/>
        </w:rPr>
      </w:pPr>
    </w:p>
    <w:p w14:paraId="5845A682" w14:textId="77777777" w:rsidR="005650E1" w:rsidRDefault="005650E1" w:rsidP="00C56A26">
      <w:pPr>
        <w:jc w:val="center"/>
        <w:rPr>
          <w:snapToGrid w:val="0"/>
        </w:rPr>
      </w:pPr>
    </w:p>
    <w:p w14:paraId="57B4E8D2" w14:textId="77777777" w:rsidR="005650E1" w:rsidRDefault="005650E1" w:rsidP="00C56A26">
      <w:pPr>
        <w:jc w:val="center"/>
        <w:rPr>
          <w:snapToGrid w:val="0"/>
        </w:rPr>
      </w:pPr>
    </w:p>
    <w:p w14:paraId="12A6ECCC" w14:textId="77777777" w:rsidR="005650E1" w:rsidRDefault="005650E1" w:rsidP="00C56A26">
      <w:pPr>
        <w:jc w:val="center"/>
        <w:rPr>
          <w:snapToGrid w:val="0"/>
        </w:rPr>
      </w:pPr>
    </w:p>
    <w:p w14:paraId="5A95B279" w14:textId="77777777" w:rsidR="005650E1" w:rsidRDefault="005650E1" w:rsidP="00C56A26">
      <w:pPr>
        <w:jc w:val="center"/>
        <w:rPr>
          <w:snapToGrid w:val="0"/>
        </w:rPr>
      </w:pPr>
    </w:p>
    <w:p w14:paraId="04C8E4EF" w14:textId="77777777" w:rsidR="005650E1" w:rsidRDefault="005650E1" w:rsidP="00C56A26">
      <w:pPr>
        <w:jc w:val="center"/>
        <w:rPr>
          <w:snapToGrid w:val="0"/>
        </w:rPr>
      </w:pPr>
    </w:p>
    <w:p w14:paraId="5EC3C39B" w14:textId="77777777" w:rsidR="005650E1" w:rsidRDefault="005650E1" w:rsidP="00C56A26">
      <w:pPr>
        <w:jc w:val="center"/>
        <w:rPr>
          <w:snapToGrid w:val="0"/>
        </w:rPr>
      </w:pPr>
    </w:p>
    <w:p w14:paraId="41A7F63F" w14:textId="77777777" w:rsidR="005650E1" w:rsidRDefault="005650E1" w:rsidP="00C56A26">
      <w:pPr>
        <w:jc w:val="center"/>
        <w:rPr>
          <w:snapToGrid w:val="0"/>
        </w:rPr>
      </w:pPr>
    </w:p>
    <w:p w14:paraId="5A2BA8B0" w14:textId="77777777" w:rsidR="005650E1" w:rsidRDefault="005650E1" w:rsidP="00C56A26">
      <w:pPr>
        <w:jc w:val="center"/>
        <w:rPr>
          <w:snapToGrid w:val="0"/>
        </w:rPr>
      </w:pPr>
    </w:p>
    <w:p w14:paraId="2B8DF130" w14:textId="77777777" w:rsidR="005650E1" w:rsidRDefault="005650E1" w:rsidP="00C56A26">
      <w:pPr>
        <w:jc w:val="center"/>
        <w:rPr>
          <w:snapToGrid w:val="0"/>
        </w:rPr>
      </w:pPr>
    </w:p>
    <w:p w14:paraId="36B4353A" w14:textId="77777777" w:rsidR="005650E1" w:rsidRDefault="005650E1" w:rsidP="00C56A26">
      <w:pPr>
        <w:jc w:val="center"/>
        <w:rPr>
          <w:snapToGrid w:val="0"/>
        </w:rPr>
      </w:pPr>
    </w:p>
    <w:p w14:paraId="2AE1A090" w14:textId="77777777" w:rsidR="005650E1" w:rsidRDefault="005650E1" w:rsidP="00C56A26">
      <w:pPr>
        <w:jc w:val="center"/>
        <w:rPr>
          <w:snapToGrid w:val="0"/>
        </w:rPr>
      </w:pPr>
    </w:p>
    <w:p w14:paraId="30C204C1" w14:textId="77777777" w:rsidR="005650E1" w:rsidRDefault="005650E1" w:rsidP="00C56A26">
      <w:pPr>
        <w:jc w:val="center"/>
        <w:rPr>
          <w:snapToGrid w:val="0"/>
        </w:rPr>
      </w:pPr>
    </w:p>
    <w:p w14:paraId="58D3349A" w14:textId="77777777" w:rsidR="005650E1" w:rsidRDefault="005650E1" w:rsidP="00C56A26">
      <w:pPr>
        <w:jc w:val="center"/>
        <w:rPr>
          <w:snapToGrid w:val="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5650E1" w:rsidRPr="005650E1" w14:paraId="63EA7280" w14:textId="77777777" w:rsidTr="002A3D1F">
        <w:trPr>
          <w:trHeight w:val="404"/>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71D1FB" w14:textId="77777777" w:rsidR="005650E1" w:rsidRPr="005650E1" w:rsidRDefault="005650E1" w:rsidP="00C52AB0">
            <w:pPr>
              <w:snapToGrid w:val="0"/>
              <w:rPr>
                <w:lang w:val="en-AU"/>
              </w:rPr>
            </w:pPr>
            <w:r w:rsidRPr="005650E1">
              <w:rPr>
                <w:b/>
                <w:lang w:val="en-AU"/>
              </w:rPr>
              <w:lastRenderedPageBreak/>
              <w:t>Work Item</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9172B6" w14:textId="51FF38D1" w:rsidR="005650E1" w:rsidRPr="005650E1" w:rsidRDefault="005650E1" w:rsidP="005650E1">
            <w:pPr>
              <w:tabs>
                <w:tab w:val="left" w:pos="567"/>
                <w:tab w:val="left" w:pos="1134"/>
                <w:tab w:val="left" w:pos="1701"/>
                <w:tab w:val="left" w:pos="2268"/>
                <w:tab w:val="left" w:pos="2835"/>
              </w:tabs>
              <w:overflowPunct w:val="0"/>
              <w:autoSpaceDE w:val="0"/>
              <w:autoSpaceDN w:val="0"/>
              <w:adjustRightInd w:val="0"/>
              <w:jc w:val="both"/>
              <w:rPr>
                <w:rFonts w:eastAsia="SimSun"/>
                <w:b/>
                <w:bCs/>
                <w:caps/>
                <w:lang w:val="en-GB" w:eastAsia="zh-CN"/>
              </w:rPr>
            </w:pPr>
            <w:r>
              <w:rPr>
                <w:b/>
                <w:lang w:val="en-AU" w:eastAsia="ko-KR"/>
              </w:rPr>
              <w:t xml:space="preserve">Work Item 6: </w:t>
            </w:r>
            <w:r w:rsidRPr="005650E1">
              <w:rPr>
                <w:b/>
                <w:lang w:val="en-AU" w:eastAsia="ko-KR"/>
              </w:rPr>
              <w:t>Efficient Valuation and Pricing of Spectrum in SATRC Countries</w:t>
            </w:r>
          </w:p>
        </w:tc>
      </w:tr>
      <w:tr w:rsidR="005650E1" w:rsidRPr="005650E1" w14:paraId="2E2A45EC" w14:textId="77777777" w:rsidTr="002A3D1F">
        <w:trPr>
          <w:trHeight w:val="228"/>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4379628" w14:textId="398E3A88" w:rsidR="005650E1" w:rsidRPr="005650E1" w:rsidRDefault="005650E1" w:rsidP="00C52AB0">
            <w:pPr>
              <w:snapToGrid w:val="0"/>
              <w:rPr>
                <w:b/>
                <w:lang w:val="en-AU"/>
              </w:rPr>
            </w:pPr>
            <w:r w:rsidRPr="005650E1">
              <w:rPr>
                <w:rFonts w:eastAsia="Batang"/>
                <w:b/>
              </w:rPr>
              <w:t>Lead Expert</w:t>
            </w:r>
            <w:r>
              <w:rPr>
                <w:rFonts w:eastAsia="Batang"/>
                <w:b/>
              </w:rPr>
              <w:t>s</w:t>
            </w:r>
            <w:r w:rsidRPr="005650E1">
              <w:rPr>
                <w:rFonts w:eastAsia="Batang"/>
                <w:b/>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53884775" w14:textId="629B886A" w:rsidR="005650E1" w:rsidRPr="005650E1" w:rsidRDefault="005650E1" w:rsidP="005650E1">
            <w:pPr>
              <w:jc w:val="both"/>
              <w:rPr>
                <w:bCs/>
              </w:rPr>
            </w:pPr>
            <w:r w:rsidRPr="005A50B8">
              <w:t>Dr. Shahbaz Nasir</w:t>
            </w:r>
            <w:r>
              <w:t xml:space="preserve"> (PTA)</w:t>
            </w:r>
            <w:r w:rsidR="00C52AB0">
              <w:t xml:space="preserve"> and</w:t>
            </w:r>
            <w:r>
              <w:t xml:space="preserve"> </w:t>
            </w:r>
            <w:r w:rsidRPr="00410BD4">
              <w:rPr>
                <w:bCs/>
                <w:color w:val="000000"/>
                <w:shd w:val="clear" w:color="auto" w:fill="FFFFFF"/>
              </w:rPr>
              <w:t>Ms. Huma Abid (PTA</w:t>
            </w:r>
            <w:r>
              <w:t>)</w:t>
            </w:r>
          </w:p>
        </w:tc>
      </w:tr>
      <w:tr w:rsidR="005650E1" w:rsidRPr="005650E1" w14:paraId="69BBA0D3" w14:textId="77777777" w:rsidTr="002A3D1F">
        <w:trPr>
          <w:trHeight w:val="228"/>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C93039" w14:textId="1E454331" w:rsidR="005650E1" w:rsidRPr="005650E1" w:rsidRDefault="005650E1" w:rsidP="00C52AB0">
            <w:pPr>
              <w:snapToGrid w:val="0"/>
              <w:rPr>
                <w:rFonts w:eastAsia="Batang"/>
                <w:b/>
              </w:rPr>
            </w:pPr>
            <w:r w:rsidRPr="005650E1">
              <w:rPr>
                <w:rFonts w:eastAsia="Batang"/>
                <w:b/>
              </w:rPr>
              <w:t>Co-Lead Expert</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4BCB1C" w14:textId="142760F7" w:rsidR="005650E1" w:rsidRPr="005650E1" w:rsidRDefault="005650E1" w:rsidP="005650E1">
            <w:pPr>
              <w:rPr>
                <w:bCs/>
                <w:color w:val="000000"/>
                <w:shd w:val="clear" w:color="auto" w:fill="FFFFFF"/>
              </w:rPr>
            </w:pPr>
            <w:r w:rsidRPr="00410BD4">
              <w:rPr>
                <w:bCs/>
                <w:color w:val="000000"/>
                <w:shd w:val="clear" w:color="auto" w:fill="FFFFFF"/>
              </w:rPr>
              <w:t>Mr. Istiaque Arif</w:t>
            </w:r>
            <w:r>
              <w:rPr>
                <w:bCs/>
                <w:color w:val="000000"/>
                <w:shd w:val="clear" w:color="auto" w:fill="FFFFFF"/>
              </w:rPr>
              <w:t xml:space="preserve"> (BTRC)</w:t>
            </w:r>
            <w:r w:rsidRPr="00410BD4">
              <w:rPr>
                <w:bCs/>
                <w:color w:val="000000"/>
                <w:shd w:val="clear" w:color="auto" w:fill="FFFFFF"/>
              </w:rPr>
              <w:t xml:space="preserve"> </w:t>
            </w:r>
          </w:p>
        </w:tc>
      </w:tr>
      <w:tr w:rsidR="005650E1" w:rsidRPr="005650E1" w14:paraId="54172880" w14:textId="77777777" w:rsidTr="002A3D1F">
        <w:trPr>
          <w:trHeight w:val="23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E15AC92" w14:textId="77777777" w:rsidR="005650E1" w:rsidRPr="005650E1" w:rsidRDefault="005650E1" w:rsidP="00C52AB0">
            <w:pPr>
              <w:snapToGrid w:val="0"/>
              <w:rPr>
                <w:rFonts w:eastAsia="Batang"/>
                <w:b/>
              </w:rPr>
            </w:pPr>
            <w:r w:rsidRPr="005650E1">
              <w:rPr>
                <w:rFonts w:eastAsia="Batang"/>
                <w:b/>
              </w:rPr>
              <w:t>Proposed by</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008A48CA" w14:textId="77777777" w:rsidR="005650E1" w:rsidRPr="005650E1" w:rsidRDefault="005650E1" w:rsidP="005650E1">
            <w:pPr>
              <w:jc w:val="both"/>
              <w:rPr>
                <w:bCs/>
              </w:rPr>
            </w:pPr>
            <w:r w:rsidRPr="005650E1">
              <w:rPr>
                <w:bCs/>
              </w:rPr>
              <w:t>Pakistan Telecommunication Authority (PTA)</w:t>
            </w:r>
          </w:p>
        </w:tc>
      </w:tr>
      <w:tr w:rsidR="005650E1" w:rsidRPr="005650E1" w14:paraId="43C080CB" w14:textId="77777777" w:rsidTr="002A3D1F">
        <w:trPr>
          <w:trHeight w:val="595"/>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7799C68" w14:textId="77777777" w:rsidR="005650E1" w:rsidRPr="005650E1" w:rsidRDefault="005650E1" w:rsidP="00C52AB0">
            <w:pPr>
              <w:snapToGrid w:val="0"/>
              <w:rPr>
                <w:b/>
                <w:lang w:val="en-AU"/>
              </w:rPr>
            </w:pPr>
            <w:r w:rsidRPr="005650E1">
              <w:rPr>
                <w:rFonts w:eastAsia="Batang"/>
                <w:b/>
              </w:rPr>
              <w:t>Responsible Working Group</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2F7201EC" w14:textId="77777777" w:rsidR="005650E1" w:rsidRPr="005650E1" w:rsidRDefault="005650E1" w:rsidP="005650E1">
            <w:pPr>
              <w:tabs>
                <w:tab w:val="left" w:pos="567"/>
                <w:tab w:val="left" w:pos="1134"/>
                <w:tab w:val="left" w:pos="1701"/>
                <w:tab w:val="left" w:pos="2268"/>
                <w:tab w:val="left" w:pos="2835"/>
              </w:tabs>
              <w:overflowPunct w:val="0"/>
              <w:autoSpaceDE w:val="0"/>
              <w:autoSpaceDN w:val="0"/>
              <w:adjustRightInd w:val="0"/>
              <w:jc w:val="both"/>
              <w:rPr>
                <w:rFonts w:eastAsia="SimSun"/>
                <w:b/>
                <w:caps/>
                <w:lang w:val="en-GB" w:eastAsia="zh-CN"/>
              </w:rPr>
            </w:pPr>
            <w:r w:rsidRPr="005650E1">
              <w:t>Working Group on Spectrum</w:t>
            </w:r>
          </w:p>
        </w:tc>
      </w:tr>
      <w:tr w:rsidR="005650E1" w:rsidRPr="005650E1" w14:paraId="3A56A64C" w14:textId="77777777" w:rsidTr="002A3D1F">
        <w:trPr>
          <w:trHeight w:val="293"/>
        </w:trPr>
        <w:tc>
          <w:tcPr>
            <w:tcW w:w="2425" w:type="dxa"/>
            <w:tcBorders>
              <w:top w:val="single" w:sz="4" w:space="0" w:color="auto"/>
              <w:left w:val="single" w:sz="4" w:space="0" w:color="auto"/>
              <w:bottom w:val="single" w:sz="4" w:space="0" w:color="auto"/>
              <w:right w:val="single" w:sz="4" w:space="0" w:color="auto"/>
            </w:tcBorders>
            <w:hideMark/>
          </w:tcPr>
          <w:p w14:paraId="4B19BF37" w14:textId="77777777" w:rsidR="005650E1" w:rsidRPr="005650E1" w:rsidRDefault="005650E1" w:rsidP="00C52AB0">
            <w:pPr>
              <w:snapToGrid w:val="0"/>
              <w:rPr>
                <w:rFonts w:eastAsia="휴먼명조"/>
                <w:b/>
                <w:color w:val="000000"/>
                <w:lang w:val="en-AU"/>
              </w:rPr>
            </w:pPr>
            <w:r w:rsidRPr="005650E1">
              <w:rPr>
                <w:rFonts w:eastAsia="휴먼명조"/>
                <w:b/>
                <w:color w:val="000000"/>
                <w:lang w:val="en-AU"/>
              </w:rPr>
              <w:t>Output</w:t>
            </w:r>
          </w:p>
          <w:p w14:paraId="35C98828" w14:textId="77777777" w:rsidR="005650E1" w:rsidRPr="005650E1" w:rsidRDefault="005650E1" w:rsidP="00C52AB0">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0F7944F2" w14:textId="77777777" w:rsidR="005650E1" w:rsidRPr="005650E1" w:rsidRDefault="005650E1" w:rsidP="005650E1">
            <w:pPr>
              <w:overflowPunct w:val="0"/>
              <w:autoSpaceDE w:val="0"/>
              <w:autoSpaceDN w:val="0"/>
              <w:adjustRightInd w:val="0"/>
              <w:snapToGrid w:val="0"/>
              <w:jc w:val="both"/>
              <w:textAlignment w:val="baseline"/>
              <w:rPr>
                <w:rFonts w:eastAsia="Times New Roman"/>
                <w:lang w:val="en-AU" w:eastAsia="zh-CN"/>
              </w:rPr>
            </w:pPr>
            <w:r w:rsidRPr="005650E1">
              <w:rPr>
                <w:lang w:val="en-AU" w:eastAsia="ko-KR"/>
              </w:rPr>
              <w:t>Report</w:t>
            </w:r>
          </w:p>
        </w:tc>
      </w:tr>
      <w:tr w:rsidR="005650E1" w:rsidRPr="005650E1" w14:paraId="27C629D7" w14:textId="77777777" w:rsidTr="002A3D1F">
        <w:trPr>
          <w:trHeight w:val="656"/>
        </w:trPr>
        <w:tc>
          <w:tcPr>
            <w:tcW w:w="2425" w:type="dxa"/>
            <w:tcBorders>
              <w:top w:val="single" w:sz="4" w:space="0" w:color="auto"/>
              <w:left w:val="single" w:sz="4" w:space="0" w:color="auto"/>
              <w:bottom w:val="single" w:sz="4" w:space="0" w:color="auto"/>
              <w:right w:val="single" w:sz="4" w:space="0" w:color="auto"/>
            </w:tcBorders>
            <w:hideMark/>
          </w:tcPr>
          <w:p w14:paraId="293675CC" w14:textId="77777777" w:rsidR="005650E1" w:rsidRPr="005650E1" w:rsidRDefault="005650E1" w:rsidP="00C52AB0">
            <w:pPr>
              <w:snapToGrid w:val="0"/>
              <w:rPr>
                <w:rFonts w:eastAsia="휴먼명조"/>
                <w:b/>
                <w:color w:val="000000"/>
                <w:lang w:val="en-AU"/>
              </w:rPr>
            </w:pPr>
            <w:r w:rsidRPr="005650E1">
              <w:rPr>
                <w:rFonts w:eastAsia="휴먼명조"/>
                <w:b/>
                <w:color w:val="000000"/>
                <w:lang w:val="en-AU"/>
              </w:rPr>
              <w:t>Background and Purpose</w:t>
            </w:r>
          </w:p>
          <w:p w14:paraId="2951D1D3" w14:textId="77777777" w:rsidR="005650E1" w:rsidRPr="005650E1" w:rsidRDefault="005650E1" w:rsidP="00C52AB0">
            <w:pPr>
              <w:rPr>
                <w:rFonts w:eastAsia="휴먼명조"/>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42EB66C4" w14:textId="77777777" w:rsidR="005650E1" w:rsidRPr="005650E1" w:rsidRDefault="005650E1" w:rsidP="005650E1">
            <w:pPr>
              <w:jc w:val="both"/>
            </w:pPr>
            <w:r w:rsidRPr="005650E1">
              <w:t xml:space="preserve">Spectrum valuation and pricing are essential tools for regulators and policymakers to balance the economic interests of operators, government revenue generation, and the broader public interest. The process of valuing spectrum, whether for regulatory purposes or in the context of spectrum auctions, is a multifaceted endeavor that </w:t>
            </w:r>
            <w:proofErr w:type="gramStart"/>
            <w:r w:rsidRPr="005650E1">
              <w:t>takes into account</w:t>
            </w:r>
            <w:proofErr w:type="gramEnd"/>
            <w:r w:rsidRPr="005650E1">
              <w:t xml:space="preserve"> several key factors, including market dynamics, technological evolution, use cases, and prevailing economic conditions. Achieving the appropriate valuation may present several challenges, given factors such as demand uncertainties, government revenue targets, and data limitations. Furthermore, the rapid advancements in wireless technologies, such as the transition to 5G and beyond, can introduce additional uncertainties into the spectrum valuation.</w:t>
            </w:r>
          </w:p>
          <w:p w14:paraId="5BD2423F" w14:textId="77777777" w:rsidR="005650E1" w:rsidRPr="005650E1" w:rsidRDefault="005650E1" w:rsidP="005650E1">
            <w:pPr>
              <w:jc w:val="both"/>
            </w:pPr>
          </w:p>
          <w:p w14:paraId="2C444AF2" w14:textId="77777777" w:rsidR="005650E1" w:rsidRPr="005650E1" w:rsidRDefault="005650E1" w:rsidP="005650E1">
            <w:pPr>
              <w:autoSpaceDE w:val="0"/>
              <w:autoSpaceDN w:val="0"/>
              <w:adjustRightInd w:val="0"/>
              <w:jc w:val="both"/>
            </w:pPr>
            <w:r w:rsidRPr="005650E1">
              <w:t>The adoption of appropriate valuation and pricing strategies by SATRC member countries can encourage the efficient utilization of spectrum resources, spur innovation, and foster the development of new wireless applications. This, in turn, can contribute to economic growth and technological advancement.</w:t>
            </w:r>
          </w:p>
          <w:p w14:paraId="52FBFA82" w14:textId="77777777" w:rsidR="005650E1" w:rsidRPr="005650E1" w:rsidRDefault="005650E1" w:rsidP="005650E1">
            <w:pPr>
              <w:jc w:val="both"/>
            </w:pPr>
          </w:p>
        </w:tc>
      </w:tr>
      <w:tr w:rsidR="005650E1" w:rsidRPr="005650E1" w14:paraId="7AB24BEC" w14:textId="77777777" w:rsidTr="002A3D1F">
        <w:trPr>
          <w:trHeight w:val="260"/>
        </w:trPr>
        <w:tc>
          <w:tcPr>
            <w:tcW w:w="2425" w:type="dxa"/>
            <w:tcBorders>
              <w:top w:val="single" w:sz="4" w:space="0" w:color="auto"/>
              <w:left w:val="single" w:sz="4" w:space="0" w:color="auto"/>
              <w:bottom w:val="single" w:sz="4" w:space="0" w:color="auto"/>
              <w:right w:val="single" w:sz="4" w:space="0" w:color="auto"/>
            </w:tcBorders>
            <w:hideMark/>
          </w:tcPr>
          <w:p w14:paraId="783FE40F" w14:textId="77777777" w:rsidR="005650E1" w:rsidRPr="005650E1" w:rsidRDefault="005650E1" w:rsidP="00C52AB0">
            <w:pPr>
              <w:snapToGrid w:val="0"/>
              <w:rPr>
                <w:rFonts w:eastAsia="휴먼명조"/>
                <w:b/>
                <w:color w:val="000000"/>
                <w:lang w:val="en-AU"/>
              </w:rPr>
            </w:pPr>
            <w:r w:rsidRPr="005650E1">
              <w:rPr>
                <w:rFonts w:eastAsia="휴먼명조"/>
                <w:b/>
                <w:color w:val="000000"/>
                <w:lang w:val="en-AU"/>
              </w:rPr>
              <w:t>Scope</w:t>
            </w:r>
          </w:p>
          <w:p w14:paraId="461D142D" w14:textId="77777777" w:rsidR="005650E1" w:rsidRPr="005650E1" w:rsidRDefault="005650E1" w:rsidP="00C52AB0">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649BDE95" w14:textId="77777777" w:rsidR="005650E1" w:rsidRPr="00C52AB0" w:rsidRDefault="005650E1" w:rsidP="00C52AB0">
            <w:pPr>
              <w:overflowPunct w:val="0"/>
              <w:adjustRightInd w:val="0"/>
              <w:snapToGrid w:val="0"/>
              <w:contextualSpacing/>
              <w:jc w:val="both"/>
              <w:textAlignment w:val="baseline"/>
              <w:rPr>
                <w:bCs/>
                <w:lang w:val="en-AU" w:eastAsia="ko-KR"/>
              </w:rPr>
            </w:pPr>
            <w:r w:rsidRPr="00C52AB0">
              <w:rPr>
                <w:bCs/>
                <w:lang w:val="en-AU" w:eastAsia="ko-KR"/>
              </w:rPr>
              <w:t>The scope will include the following:</w:t>
            </w:r>
          </w:p>
          <w:p w14:paraId="4AB6EAF8"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 xml:space="preserve">Valuation and pricing of cellular/IMT spectrum: approaches, </w:t>
            </w:r>
            <w:proofErr w:type="gramStart"/>
            <w:r w:rsidRPr="00C52AB0">
              <w:rPr>
                <w:bCs/>
                <w:lang w:val="en-AU" w:eastAsia="ko-KR"/>
              </w:rPr>
              <w:t>models</w:t>
            </w:r>
            <w:proofErr w:type="gramEnd"/>
            <w:r w:rsidRPr="00C52AB0">
              <w:rPr>
                <w:bCs/>
                <w:lang w:val="en-AU" w:eastAsia="ko-KR"/>
              </w:rPr>
              <w:t xml:space="preserve"> and associated issues </w:t>
            </w:r>
          </w:p>
          <w:p w14:paraId="66611B0F"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 xml:space="preserve">The prevailing practices in SATRC member countries concerning spectrum valuation, pricing strategies, and cellular spectrum auctions, and the challenges being </w:t>
            </w:r>
            <w:proofErr w:type="gramStart"/>
            <w:r w:rsidRPr="00C52AB0">
              <w:rPr>
                <w:bCs/>
                <w:lang w:val="en-AU" w:eastAsia="ko-KR"/>
              </w:rPr>
              <w:t>faced</w:t>
            </w:r>
            <w:proofErr w:type="gramEnd"/>
          </w:p>
          <w:p w14:paraId="36580F07"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 xml:space="preserve">Backhaul spectrum pricing /charging </w:t>
            </w:r>
            <w:proofErr w:type="gramStart"/>
            <w:r w:rsidRPr="00C52AB0">
              <w:rPr>
                <w:bCs/>
                <w:lang w:val="en-AU" w:eastAsia="ko-KR"/>
              </w:rPr>
              <w:t>mechanism</w:t>
            </w:r>
            <w:proofErr w:type="gramEnd"/>
          </w:p>
          <w:p w14:paraId="6B454DB1"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 xml:space="preserve">Case studies in the context of 5G </w:t>
            </w:r>
            <w:bookmarkStart w:id="4" w:name="_Hlk166077576"/>
            <w:r w:rsidRPr="00C52AB0">
              <w:rPr>
                <w:bCs/>
                <w:lang w:val="en-AU" w:eastAsia="ko-KR"/>
              </w:rPr>
              <w:t>spectrum valuation</w:t>
            </w:r>
            <w:bookmarkEnd w:id="4"/>
          </w:p>
          <w:p w14:paraId="5CC26A72"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International best practices</w:t>
            </w:r>
          </w:p>
          <w:p w14:paraId="5DA76A9F" w14:textId="731E14B6"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Guidelines/Recommendations</w:t>
            </w:r>
          </w:p>
        </w:tc>
      </w:tr>
      <w:tr w:rsidR="005650E1" w:rsidRPr="005650E1" w14:paraId="4374E641" w14:textId="77777777" w:rsidTr="002A3D1F">
        <w:trPr>
          <w:trHeight w:val="862"/>
        </w:trPr>
        <w:tc>
          <w:tcPr>
            <w:tcW w:w="2425" w:type="dxa"/>
            <w:tcBorders>
              <w:top w:val="single" w:sz="4" w:space="0" w:color="auto"/>
              <w:left w:val="single" w:sz="4" w:space="0" w:color="auto"/>
              <w:bottom w:val="single" w:sz="4" w:space="0" w:color="auto"/>
              <w:right w:val="single" w:sz="4" w:space="0" w:color="auto"/>
            </w:tcBorders>
          </w:tcPr>
          <w:p w14:paraId="251787BC" w14:textId="77777777" w:rsidR="005650E1" w:rsidRPr="005650E1" w:rsidRDefault="005650E1" w:rsidP="00C52AB0">
            <w:pPr>
              <w:snapToGrid w:val="0"/>
              <w:rPr>
                <w:rFonts w:eastAsia="휴먼명조"/>
                <w:b/>
                <w:color w:val="000000"/>
                <w:lang w:val="en-AU"/>
              </w:rPr>
            </w:pPr>
            <w:r w:rsidRPr="005650E1">
              <w:rPr>
                <w:rFonts w:eastAsia="휴먼명조"/>
                <w:b/>
                <w:color w:val="000000"/>
                <w:lang w:val="en-AU"/>
              </w:rPr>
              <w:t>How the output will be beneficial for SATRC Members</w:t>
            </w:r>
          </w:p>
        </w:tc>
        <w:tc>
          <w:tcPr>
            <w:tcW w:w="7020" w:type="dxa"/>
            <w:tcBorders>
              <w:top w:val="single" w:sz="4" w:space="0" w:color="auto"/>
              <w:left w:val="single" w:sz="4" w:space="0" w:color="auto"/>
              <w:bottom w:val="single" w:sz="4" w:space="0" w:color="auto"/>
              <w:right w:val="single" w:sz="4" w:space="0" w:color="auto"/>
            </w:tcBorders>
          </w:tcPr>
          <w:p w14:paraId="12BEF976" w14:textId="77777777" w:rsidR="005650E1" w:rsidRPr="005650E1" w:rsidRDefault="005650E1" w:rsidP="005650E1">
            <w:pPr>
              <w:shd w:val="clear" w:color="auto" w:fill="FFFFFF"/>
              <w:jc w:val="both"/>
              <w:textAlignment w:val="baseline"/>
              <w:rPr>
                <w:lang w:val="en-AU" w:eastAsia="ko-KR"/>
              </w:rPr>
            </w:pPr>
            <w:r w:rsidRPr="005650E1">
              <w:rPr>
                <w:bCs/>
                <w:lang w:val="en-AU" w:eastAsia="ko-KR"/>
              </w:rPr>
              <w:t>The study will emphasize the challenges encountered in spectrum pricing within SATRC countries, with a specific focus on the context of 5G. The study is expected to come up with guidelines / recommendations for policymakers/governments and regulators to adopt best processes, models and approaches for appropriate economic valuation and efficient/fair pricing of upcoming spectrum bands and to address deficiencies in current practices within the region.</w:t>
            </w:r>
          </w:p>
        </w:tc>
      </w:tr>
      <w:tr w:rsidR="005650E1" w:rsidRPr="005650E1" w14:paraId="66A97EE2" w14:textId="77777777" w:rsidTr="00C52AB0">
        <w:trPr>
          <w:trHeight w:val="467"/>
        </w:trPr>
        <w:tc>
          <w:tcPr>
            <w:tcW w:w="2425" w:type="dxa"/>
            <w:tcBorders>
              <w:top w:val="single" w:sz="4" w:space="0" w:color="auto"/>
              <w:left w:val="single" w:sz="4" w:space="0" w:color="auto"/>
              <w:bottom w:val="single" w:sz="4" w:space="0" w:color="auto"/>
              <w:right w:val="single" w:sz="4" w:space="0" w:color="auto"/>
            </w:tcBorders>
          </w:tcPr>
          <w:p w14:paraId="76B222E7" w14:textId="77777777" w:rsidR="005650E1" w:rsidRPr="005650E1" w:rsidRDefault="005650E1" w:rsidP="00C52AB0">
            <w:pPr>
              <w:snapToGrid w:val="0"/>
              <w:rPr>
                <w:rFonts w:eastAsia="휴먼명조"/>
                <w:b/>
                <w:color w:val="000000"/>
                <w:lang w:val="en-AU"/>
              </w:rPr>
            </w:pPr>
            <w:r w:rsidRPr="005650E1">
              <w:rPr>
                <w:rFonts w:eastAsia="Batang"/>
                <w:b/>
              </w:rPr>
              <w:t>Time Frame</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2AF1E936"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Development of the draft Questionnaire (April 2024)</w:t>
            </w:r>
          </w:p>
          <w:p w14:paraId="1D8C88AC"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Approval of the Questionnaire at the first meeting of the Working Group on Spectrum (May 2024)</w:t>
            </w:r>
          </w:p>
          <w:p w14:paraId="3363EFF9"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Circulation of the Questionnaire to SATRC Members (May 2024)</w:t>
            </w:r>
          </w:p>
          <w:p w14:paraId="1BF9F3DC"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 xml:space="preserve">Response to the Questionnaire received from SATRC Members (August 2024) </w:t>
            </w:r>
          </w:p>
          <w:p w14:paraId="5F0CEE93"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Development of the first version of the draft Report (November 2024)</w:t>
            </w:r>
          </w:p>
          <w:p w14:paraId="0E296B53"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lastRenderedPageBreak/>
              <w:t>Discussion on the first version of the draft Report (February 2025)</w:t>
            </w:r>
          </w:p>
          <w:p w14:paraId="66071489"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 xml:space="preserve">Development of the second version of the draft Report (April 2025) </w:t>
            </w:r>
          </w:p>
          <w:p w14:paraId="38ABAD41"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Discussion on the second version of the draft Report (May 2025)</w:t>
            </w:r>
          </w:p>
          <w:p w14:paraId="2D225627"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 xml:space="preserve">Development of the third version of the draft Report (June 2025) </w:t>
            </w:r>
          </w:p>
          <w:p w14:paraId="194FF135"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Discussion on the third version of the draft Report (July 2025)</w:t>
            </w:r>
          </w:p>
          <w:p w14:paraId="2AE54C55" w14:textId="77777777" w:rsidR="005650E1" w:rsidRPr="00C52AB0" w:rsidRDefault="005650E1" w:rsidP="00C52AB0">
            <w:pPr>
              <w:pStyle w:val="ListParagraph"/>
              <w:numPr>
                <w:ilvl w:val="0"/>
                <w:numId w:val="20"/>
              </w:numPr>
              <w:overflowPunct w:val="0"/>
              <w:adjustRightInd w:val="0"/>
              <w:snapToGrid w:val="0"/>
              <w:ind w:left="353" w:hanging="277"/>
              <w:contextualSpacing/>
              <w:jc w:val="both"/>
              <w:textAlignment w:val="baseline"/>
              <w:rPr>
                <w:bCs/>
                <w:lang w:val="en-AU" w:eastAsia="ko-KR"/>
              </w:rPr>
            </w:pPr>
            <w:r w:rsidRPr="00C52AB0">
              <w:rPr>
                <w:bCs/>
                <w:lang w:val="en-AU" w:eastAsia="ko-KR"/>
              </w:rPr>
              <w:t>Development of the final version of draft report (August 2025)</w:t>
            </w:r>
          </w:p>
          <w:p w14:paraId="39AE16B2" w14:textId="77777777" w:rsidR="005650E1" w:rsidRPr="005650E1" w:rsidRDefault="005650E1" w:rsidP="00C52AB0">
            <w:pPr>
              <w:pStyle w:val="ListParagraph"/>
              <w:numPr>
                <w:ilvl w:val="0"/>
                <w:numId w:val="20"/>
              </w:numPr>
              <w:overflowPunct w:val="0"/>
              <w:adjustRightInd w:val="0"/>
              <w:snapToGrid w:val="0"/>
              <w:ind w:left="353" w:hanging="277"/>
              <w:contextualSpacing/>
              <w:jc w:val="both"/>
              <w:textAlignment w:val="baseline"/>
              <w:rPr>
                <w:rFonts w:eastAsia="Times New Roman"/>
                <w:szCs w:val="24"/>
                <w:lang w:val="en-AU" w:eastAsia="zh-CN"/>
              </w:rPr>
            </w:pPr>
            <w:r w:rsidRPr="00C52AB0">
              <w:rPr>
                <w:bCs/>
                <w:lang w:val="en-AU" w:eastAsia="ko-KR"/>
              </w:rPr>
              <w:t>Approval of the final version of draft report in the second meeting of the Working Group on Spectrum (September 2025)</w:t>
            </w:r>
          </w:p>
        </w:tc>
      </w:tr>
      <w:tr w:rsidR="005650E1" w:rsidRPr="005650E1" w14:paraId="11F91AEA" w14:textId="77777777" w:rsidTr="002A3D1F">
        <w:trPr>
          <w:trHeight w:val="330"/>
        </w:trPr>
        <w:tc>
          <w:tcPr>
            <w:tcW w:w="2425" w:type="dxa"/>
            <w:tcBorders>
              <w:top w:val="single" w:sz="4" w:space="0" w:color="auto"/>
              <w:left w:val="single" w:sz="4" w:space="0" w:color="auto"/>
              <w:bottom w:val="single" w:sz="4" w:space="0" w:color="auto"/>
              <w:right w:val="single" w:sz="4" w:space="0" w:color="auto"/>
            </w:tcBorders>
          </w:tcPr>
          <w:p w14:paraId="0F75843D" w14:textId="77777777" w:rsidR="005650E1" w:rsidRPr="005650E1" w:rsidRDefault="005650E1" w:rsidP="00C52AB0">
            <w:pPr>
              <w:snapToGrid w:val="0"/>
              <w:rPr>
                <w:rFonts w:eastAsia="휴먼명조"/>
                <w:b/>
                <w:color w:val="000000"/>
                <w:lang w:val="en-AU"/>
              </w:rPr>
            </w:pPr>
            <w:r w:rsidRPr="005650E1">
              <w:rPr>
                <w:rFonts w:eastAsia="Batang"/>
                <w:b/>
              </w:rPr>
              <w:lastRenderedPageBreak/>
              <w:t>Utilization of Output</w:t>
            </w:r>
          </w:p>
        </w:tc>
        <w:tc>
          <w:tcPr>
            <w:tcW w:w="7020" w:type="dxa"/>
            <w:tcBorders>
              <w:top w:val="single" w:sz="4" w:space="0" w:color="auto"/>
              <w:left w:val="single" w:sz="4" w:space="0" w:color="auto"/>
              <w:bottom w:val="single" w:sz="4" w:space="0" w:color="auto"/>
              <w:right w:val="single" w:sz="4" w:space="0" w:color="auto"/>
            </w:tcBorders>
          </w:tcPr>
          <w:p w14:paraId="2A5ECD5C" w14:textId="77777777" w:rsidR="005650E1" w:rsidRPr="005650E1" w:rsidRDefault="005650E1" w:rsidP="005650E1">
            <w:pPr>
              <w:overflowPunct w:val="0"/>
              <w:autoSpaceDE w:val="0"/>
              <w:autoSpaceDN w:val="0"/>
              <w:adjustRightInd w:val="0"/>
              <w:snapToGrid w:val="0"/>
              <w:jc w:val="both"/>
              <w:textAlignment w:val="baseline"/>
              <w:rPr>
                <w:bCs/>
                <w:lang w:val="en-AU" w:eastAsia="ko-KR"/>
              </w:rPr>
            </w:pPr>
            <w:r w:rsidRPr="005650E1">
              <w:rPr>
                <w:bCs/>
                <w:lang w:val="en-AU" w:eastAsia="ko-KR"/>
              </w:rPr>
              <w:t xml:space="preserve">Regulators and Governments may use the output yielded from this study for efficient spectrum valuation and pricing. </w:t>
            </w:r>
          </w:p>
        </w:tc>
      </w:tr>
    </w:tbl>
    <w:p w14:paraId="4455D56A" w14:textId="22934401" w:rsidR="005650E1" w:rsidRPr="005650E1" w:rsidRDefault="00C52AB0" w:rsidP="00C56A26">
      <w:pPr>
        <w:jc w:val="center"/>
        <w:rPr>
          <w:snapToGrid w:val="0"/>
          <w:lang w:val="en-AU"/>
        </w:rPr>
      </w:pPr>
      <w:r>
        <w:rPr>
          <w:noProof/>
          <w:lang w:val="en-AU"/>
        </w:rPr>
        <mc:AlternateContent>
          <mc:Choice Requires="wps">
            <w:drawing>
              <wp:anchor distT="0" distB="0" distL="114300" distR="114300" simplePos="0" relativeHeight="251659264" behindDoc="0" locked="0" layoutInCell="1" allowOverlap="1" wp14:anchorId="06A4A67F" wp14:editId="6D136987">
                <wp:simplePos x="0" y="0"/>
                <wp:positionH relativeFrom="column">
                  <wp:posOffset>2438399</wp:posOffset>
                </wp:positionH>
                <wp:positionV relativeFrom="paragraph">
                  <wp:posOffset>649605</wp:posOffset>
                </wp:positionV>
                <wp:extent cx="1336675" cy="0"/>
                <wp:effectExtent l="0" t="0" r="0" b="0"/>
                <wp:wrapNone/>
                <wp:docPr id="1383671403" name="Straight Connector 1"/>
                <wp:cNvGraphicFramePr/>
                <a:graphic xmlns:a="http://schemas.openxmlformats.org/drawingml/2006/main">
                  <a:graphicData uri="http://schemas.microsoft.com/office/word/2010/wordprocessingShape">
                    <wps:wsp>
                      <wps:cNvCnPr/>
                      <wps:spPr>
                        <a:xfrm>
                          <a:off x="0" y="0"/>
                          <a:ext cx="1336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612F8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2pt,51.15pt" to="297.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" strokecolor="black [3200]" strokeweight=".5pt">
                <v:stroke joinstyle="miter"/>
              </v:line>
            </w:pict>
          </mc:Fallback>
        </mc:AlternateContent>
      </w:r>
    </w:p>
    <w:sectPr w:rsidR="005650E1" w:rsidRPr="005650E1" w:rsidSect="00371BD5">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0BD43" w14:textId="77777777" w:rsidR="002E2D17" w:rsidRDefault="002E2D17">
      <w:r>
        <w:separator/>
      </w:r>
    </w:p>
  </w:endnote>
  <w:endnote w:type="continuationSeparator" w:id="0">
    <w:p w14:paraId="0BF3C825" w14:textId="77777777" w:rsidR="002E2D17" w:rsidRDefault="002E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Noto Sans Symbols">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휴먼명조">
    <w:altName w:val="Arial Unicode MS"/>
    <w:charset w:val="81"/>
    <w:family w:val="roman"/>
    <w:pitch w:val="variable"/>
    <w:sig w:usb0="00000000" w:usb1="29D77CFB"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43E32" w14:textId="77777777" w:rsidR="005D3D88" w:rsidRDefault="00503B9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DD67" w14:textId="77777777" w:rsidR="005D3D88" w:rsidRDefault="005D3D8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4989" w14:textId="27A5E817" w:rsidR="005D3D88" w:rsidRDefault="00F941EF" w:rsidP="003771CA">
    <w:pPr>
      <w:pStyle w:val="Footer"/>
      <w:ind w:right="360"/>
      <w:rPr>
        <w:rStyle w:val="PageNumber"/>
      </w:rPr>
    </w:pPr>
    <w:r w:rsidRPr="009F5536">
      <w:t>S</w:t>
    </w:r>
    <w:r>
      <w:t>AP</w:t>
    </w:r>
    <w:r w:rsidR="000706E8">
      <w:t>IX</w:t>
    </w:r>
    <w:r>
      <w:t>-</w:t>
    </w:r>
    <w:r w:rsidR="000706E8">
      <w:t>SPEC</w:t>
    </w:r>
    <w:r>
      <w:t>1/</w:t>
    </w:r>
    <w:r w:rsidR="00C56A26">
      <w:t>OUT</w:t>
    </w:r>
    <w:r>
      <w:t>-</w:t>
    </w:r>
    <w:r w:rsidR="00C56A26">
      <w:t>0</w:t>
    </w:r>
    <w:r w:rsidR="00E47067">
      <w:t>1</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838A4">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838A4">
      <w:rPr>
        <w:rStyle w:val="PageNumber"/>
        <w:noProof/>
      </w:rPr>
      <w:t>3</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58"/>
      <w:gridCol w:w="3006"/>
    </w:tblGrid>
    <w:tr w:rsidR="00D06B88" w:rsidRPr="008F189A" w14:paraId="73F8D42D" w14:textId="77777777" w:rsidTr="00C56A26">
      <w:trPr>
        <w:cantSplit/>
        <w:trHeight w:val="204"/>
        <w:jc w:val="center"/>
      </w:trPr>
      <w:tc>
        <w:tcPr>
          <w:tcW w:w="1152" w:type="dxa"/>
        </w:tcPr>
        <w:p w14:paraId="487E75BE" w14:textId="77777777" w:rsidR="00D06B88" w:rsidRPr="008F189A" w:rsidRDefault="00D06B88" w:rsidP="00D06B88">
          <w:pPr>
            <w:rPr>
              <w:b/>
              <w:bCs/>
            </w:rPr>
          </w:pPr>
          <w:r w:rsidRPr="008F189A">
            <w:rPr>
              <w:b/>
              <w:bCs/>
            </w:rPr>
            <w:t>Contact:</w:t>
          </w:r>
        </w:p>
      </w:tc>
      <w:tc>
        <w:tcPr>
          <w:tcW w:w="5058" w:type="dxa"/>
        </w:tcPr>
        <w:p w14:paraId="3677DD9B" w14:textId="1AE63CF0" w:rsidR="00D06B88" w:rsidRPr="008F189A" w:rsidRDefault="00D06B88" w:rsidP="00E0153D">
          <w:pPr>
            <w:overflowPunct w:val="0"/>
            <w:autoSpaceDE w:val="0"/>
            <w:autoSpaceDN w:val="0"/>
            <w:adjustRightInd w:val="0"/>
            <w:spacing w:line="240" w:lineRule="atLeast"/>
            <w:textAlignment w:val="baseline"/>
            <w:rPr>
              <w:rFonts w:eastAsia="Batang"/>
              <w:szCs w:val="22"/>
              <w:lang w:val="en-GB"/>
            </w:rPr>
          </w:pPr>
        </w:p>
      </w:tc>
      <w:tc>
        <w:tcPr>
          <w:tcW w:w="3006" w:type="dxa"/>
        </w:tcPr>
        <w:p w14:paraId="2F7D4625" w14:textId="0DBC7505" w:rsidR="00D06B88" w:rsidRPr="008F189A" w:rsidRDefault="00D06B88" w:rsidP="00D06B88">
          <w:pPr>
            <w:ind w:hanging="15"/>
            <w:rPr>
              <w:lang w:eastAsia="ja-JP"/>
            </w:rPr>
          </w:pPr>
          <w:r w:rsidRPr="00F941EF">
            <w:rPr>
              <w:b/>
              <w:bCs/>
            </w:rPr>
            <w:t>Email</w:t>
          </w:r>
          <w:r w:rsidRPr="00F941EF">
            <w:rPr>
              <w:rFonts w:hint="eastAsia"/>
              <w:b/>
              <w:bCs/>
            </w:rPr>
            <w:t>:</w:t>
          </w:r>
          <w:r w:rsidRPr="008F189A">
            <w:rPr>
              <w:rFonts w:hint="eastAsia"/>
            </w:rPr>
            <w:t xml:space="preserve"> </w:t>
          </w:r>
          <w:r w:rsidRPr="008F189A">
            <w:t xml:space="preserve"> </w:t>
          </w:r>
        </w:p>
      </w:tc>
    </w:tr>
  </w:tbl>
  <w:p w14:paraId="7CE85940" w14:textId="77777777" w:rsidR="005D3D88" w:rsidRPr="008F189A" w:rsidRDefault="005D3D88"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4649C" w14:textId="77777777" w:rsidR="002E2D17" w:rsidRDefault="002E2D17">
      <w:r>
        <w:separator/>
      </w:r>
    </w:p>
  </w:footnote>
  <w:footnote w:type="continuationSeparator" w:id="0">
    <w:p w14:paraId="4F3AC5C9" w14:textId="77777777" w:rsidR="002E2D17" w:rsidRDefault="002E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6A1F8" w14:textId="77777777" w:rsidR="005D3D88" w:rsidRDefault="00503B95" w:rsidP="00C15633">
    <w:pPr>
      <w:pStyle w:val="Header"/>
      <w:tabs>
        <w:tab w:val="center" w:pos="4763"/>
        <w:tab w:val="left" w:pos="5820"/>
      </w:tabs>
      <w:rPr>
        <w:lang w:eastAsia="ko-KR"/>
      </w:rPr>
    </w:pPr>
    <w:r>
      <w:rPr>
        <w:lang w:eastAsia="ko-KR"/>
      </w:rPr>
      <w:tab/>
    </w:r>
  </w:p>
  <w:p w14:paraId="4650A2A7" w14:textId="77777777" w:rsidR="005D3D88" w:rsidRDefault="005D3D8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C7148"/>
    <w:multiLevelType w:val="hybridMultilevel"/>
    <w:tmpl w:val="964A2B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120DB3"/>
    <w:multiLevelType w:val="hybridMultilevel"/>
    <w:tmpl w:val="B02C32A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7D0793"/>
    <w:multiLevelType w:val="hybridMultilevel"/>
    <w:tmpl w:val="B02C32A6"/>
    <w:lvl w:ilvl="0" w:tplc="DD06C77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C8F0F14"/>
    <w:multiLevelType w:val="hybridMultilevel"/>
    <w:tmpl w:val="276C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2B6C04"/>
    <w:multiLevelType w:val="hybridMultilevel"/>
    <w:tmpl w:val="26501AFC"/>
    <w:lvl w:ilvl="0" w:tplc="75D006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9DB0C7E"/>
    <w:multiLevelType w:val="hybridMultilevel"/>
    <w:tmpl w:val="93302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72E4C"/>
    <w:multiLevelType w:val="hybridMultilevel"/>
    <w:tmpl w:val="B34A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829A3"/>
    <w:multiLevelType w:val="multilevel"/>
    <w:tmpl w:val="C30E8348"/>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822BF"/>
    <w:multiLevelType w:val="hybridMultilevel"/>
    <w:tmpl w:val="3EA4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094BAC"/>
    <w:multiLevelType w:val="hybridMultilevel"/>
    <w:tmpl w:val="16E6EB94"/>
    <w:lvl w:ilvl="0" w:tplc="37680752">
      <w:numFmt w:val="bullet"/>
      <w:lvlText w:val="•"/>
      <w:lvlJc w:val="left"/>
      <w:pPr>
        <w:ind w:left="1080" w:hanging="720"/>
      </w:pPr>
      <w:rPr>
        <w:rFonts w:ascii="Times New Roman" w:eastAsia="BatangChe"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D131AFF"/>
    <w:multiLevelType w:val="hybridMultilevel"/>
    <w:tmpl w:val="588A1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13DC1"/>
    <w:multiLevelType w:val="multilevel"/>
    <w:tmpl w:val="AB705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8562DB0"/>
    <w:multiLevelType w:val="hybridMultilevel"/>
    <w:tmpl w:val="FB10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2301B"/>
    <w:multiLevelType w:val="hybridMultilevel"/>
    <w:tmpl w:val="3E7C71A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7788E"/>
    <w:multiLevelType w:val="hybridMultilevel"/>
    <w:tmpl w:val="32D4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66097"/>
    <w:multiLevelType w:val="hybridMultilevel"/>
    <w:tmpl w:val="7910D538"/>
    <w:lvl w:ilvl="0" w:tplc="F6387AC0">
      <w:start w:val="1"/>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C6D73"/>
    <w:multiLevelType w:val="hybridMultilevel"/>
    <w:tmpl w:val="403E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7943E5"/>
    <w:multiLevelType w:val="hybridMultilevel"/>
    <w:tmpl w:val="DFDA2F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E351E59"/>
    <w:multiLevelType w:val="hybridMultilevel"/>
    <w:tmpl w:val="0D18C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5997164">
    <w:abstractNumId w:val="1"/>
  </w:num>
  <w:num w:numId="2" w16cid:durableId="426577575">
    <w:abstractNumId w:val="22"/>
  </w:num>
  <w:num w:numId="3" w16cid:durableId="761679110">
    <w:abstractNumId w:val="4"/>
  </w:num>
  <w:num w:numId="4" w16cid:durableId="1897888011">
    <w:abstractNumId w:val="5"/>
  </w:num>
  <w:num w:numId="5" w16cid:durableId="649361031">
    <w:abstractNumId w:val="23"/>
  </w:num>
  <w:num w:numId="6" w16cid:durableId="52974794">
    <w:abstractNumId w:val="7"/>
  </w:num>
  <w:num w:numId="7" w16cid:durableId="23142321">
    <w:abstractNumId w:val="12"/>
  </w:num>
  <w:num w:numId="8" w16cid:durableId="886835694">
    <w:abstractNumId w:val="11"/>
  </w:num>
  <w:num w:numId="9" w16cid:durableId="1155533283">
    <w:abstractNumId w:val="6"/>
  </w:num>
  <w:num w:numId="10" w16cid:durableId="840508218">
    <w:abstractNumId w:val="15"/>
  </w:num>
  <w:num w:numId="11" w16cid:durableId="810705871">
    <w:abstractNumId w:val="0"/>
  </w:num>
  <w:num w:numId="12" w16cid:durableId="1176648122">
    <w:abstractNumId w:val="3"/>
  </w:num>
  <w:num w:numId="13" w16cid:durableId="770779193">
    <w:abstractNumId w:val="2"/>
  </w:num>
  <w:num w:numId="14" w16cid:durableId="2080324270">
    <w:abstractNumId w:val="21"/>
  </w:num>
  <w:num w:numId="15" w16cid:durableId="312566570">
    <w:abstractNumId w:val="20"/>
  </w:num>
  <w:num w:numId="16" w16cid:durableId="1615165518">
    <w:abstractNumId w:val="8"/>
  </w:num>
  <w:num w:numId="17" w16cid:durableId="1069965682">
    <w:abstractNumId w:val="13"/>
  </w:num>
  <w:num w:numId="18" w16cid:durableId="855967165">
    <w:abstractNumId w:val="18"/>
  </w:num>
  <w:num w:numId="19" w16cid:durableId="1072461112">
    <w:abstractNumId w:val="24"/>
  </w:num>
  <w:num w:numId="20" w16cid:durableId="551313221">
    <w:abstractNumId w:val="14"/>
  </w:num>
  <w:num w:numId="21" w16cid:durableId="1100250417">
    <w:abstractNumId w:val="10"/>
  </w:num>
  <w:num w:numId="22" w16cid:durableId="661473813">
    <w:abstractNumId w:val="16"/>
  </w:num>
  <w:num w:numId="23" w16cid:durableId="1492139876">
    <w:abstractNumId w:val="19"/>
  </w:num>
  <w:num w:numId="24" w16cid:durableId="1685133285">
    <w:abstractNumId w:val="17"/>
  </w:num>
  <w:num w:numId="25" w16cid:durableId="63072739">
    <w:abstractNumId w:val="25"/>
  </w:num>
  <w:num w:numId="26" w16cid:durableId="320426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95"/>
    <w:rsid w:val="000121D8"/>
    <w:rsid w:val="0003309F"/>
    <w:rsid w:val="00052CC1"/>
    <w:rsid w:val="00063F92"/>
    <w:rsid w:val="000706E8"/>
    <w:rsid w:val="000B253D"/>
    <w:rsid w:val="000C272F"/>
    <w:rsid w:val="000D31E1"/>
    <w:rsid w:val="000D4322"/>
    <w:rsid w:val="000E16FB"/>
    <w:rsid w:val="001045F9"/>
    <w:rsid w:val="0011761C"/>
    <w:rsid w:val="00141BF3"/>
    <w:rsid w:val="00155F5A"/>
    <w:rsid w:val="00165C97"/>
    <w:rsid w:val="00166F0E"/>
    <w:rsid w:val="00174AA6"/>
    <w:rsid w:val="001811E0"/>
    <w:rsid w:val="00184C2F"/>
    <w:rsid w:val="001A15FC"/>
    <w:rsid w:val="001A7D38"/>
    <w:rsid w:val="001C1898"/>
    <w:rsid w:val="001C1ED6"/>
    <w:rsid w:val="001C3068"/>
    <w:rsid w:val="002054CC"/>
    <w:rsid w:val="002113E6"/>
    <w:rsid w:val="00251AF7"/>
    <w:rsid w:val="002647DD"/>
    <w:rsid w:val="00290B47"/>
    <w:rsid w:val="0029670B"/>
    <w:rsid w:val="002D6ED5"/>
    <w:rsid w:val="002E2D17"/>
    <w:rsid w:val="002E39B0"/>
    <w:rsid w:val="00302444"/>
    <w:rsid w:val="003243F3"/>
    <w:rsid w:val="0032473F"/>
    <w:rsid w:val="00355FDD"/>
    <w:rsid w:val="00360E66"/>
    <w:rsid w:val="00371BD5"/>
    <w:rsid w:val="00386F05"/>
    <w:rsid w:val="00395184"/>
    <w:rsid w:val="003B38BB"/>
    <w:rsid w:val="003D5714"/>
    <w:rsid w:val="003E1A43"/>
    <w:rsid w:val="004064C7"/>
    <w:rsid w:val="00442DF5"/>
    <w:rsid w:val="004A3580"/>
    <w:rsid w:val="004A4888"/>
    <w:rsid w:val="004C5377"/>
    <w:rsid w:val="004F1DE0"/>
    <w:rsid w:val="00503B95"/>
    <w:rsid w:val="005356D0"/>
    <w:rsid w:val="005404F2"/>
    <w:rsid w:val="00540915"/>
    <w:rsid w:val="00561139"/>
    <w:rsid w:val="005650E1"/>
    <w:rsid w:val="00580581"/>
    <w:rsid w:val="00591CB6"/>
    <w:rsid w:val="005A3F49"/>
    <w:rsid w:val="005B046A"/>
    <w:rsid w:val="005C2797"/>
    <w:rsid w:val="005D3D88"/>
    <w:rsid w:val="005E0987"/>
    <w:rsid w:val="005E3CB5"/>
    <w:rsid w:val="005F2A75"/>
    <w:rsid w:val="00605D2E"/>
    <w:rsid w:val="006064F4"/>
    <w:rsid w:val="0061197B"/>
    <w:rsid w:val="00623DBA"/>
    <w:rsid w:val="00627729"/>
    <w:rsid w:val="00631A9D"/>
    <w:rsid w:val="0065648E"/>
    <w:rsid w:val="00660BD5"/>
    <w:rsid w:val="00664FA9"/>
    <w:rsid w:val="00671B2E"/>
    <w:rsid w:val="00692B91"/>
    <w:rsid w:val="006941BD"/>
    <w:rsid w:val="006A4A0F"/>
    <w:rsid w:val="006C1730"/>
    <w:rsid w:val="006C2B9E"/>
    <w:rsid w:val="006E6AE6"/>
    <w:rsid w:val="006F63E3"/>
    <w:rsid w:val="007007EE"/>
    <w:rsid w:val="0070206F"/>
    <w:rsid w:val="00706554"/>
    <w:rsid w:val="0071096C"/>
    <w:rsid w:val="00710D68"/>
    <w:rsid w:val="00737F8D"/>
    <w:rsid w:val="0075518A"/>
    <w:rsid w:val="007620C7"/>
    <w:rsid w:val="007629FA"/>
    <w:rsid w:val="00766D32"/>
    <w:rsid w:val="007B2BB8"/>
    <w:rsid w:val="007B7F55"/>
    <w:rsid w:val="008015EF"/>
    <w:rsid w:val="0082495B"/>
    <w:rsid w:val="00824FA9"/>
    <w:rsid w:val="00833F19"/>
    <w:rsid w:val="008469AA"/>
    <w:rsid w:val="00861C6C"/>
    <w:rsid w:val="00881E78"/>
    <w:rsid w:val="00883932"/>
    <w:rsid w:val="00887EF1"/>
    <w:rsid w:val="008A250B"/>
    <w:rsid w:val="008B4B39"/>
    <w:rsid w:val="008E1DB9"/>
    <w:rsid w:val="009011AB"/>
    <w:rsid w:val="009064B4"/>
    <w:rsid w:val="00935E33"/>
    <w:rsid w:val="00941F66"/>
    <w:rsid w:val="00942778"/>
    <w:rsid w:val="009430A3"/>
    <w:rsid w:val="00952FF0"/>
    <w:rsid w:val="00955D94"/>
    <w:rsid w:val="009604EB"/>
    <w:rsid w:val="00967077"/>
    <w:rsid w:val="009738DE"/>
    <w:rsid w:val="00975412"/>
    <w:rsid w:val="00995B2C"/>
    <w:rsid w:val="009B3D94"/>
    <w:rsid w:val="009D2B01"/>
    <w:rsid w:val="009D5F70"/>
    <w:rsid w:val="009F5890"/>
    <w:rsid w:val="009F7B07"/>
    <w:rsid w:val="00A218DF"/>
    <w:rsid w:val="00A4552E"/>
    <w:rsid w:val="00A86D80"/>
    <w:rsid w:val="00AA5828"/>
    <w:rsid w:val="00AC5F79"/>
    <w:rsid w:val="00AE02A1"/>
    <w:rsid w:val="00AE15C5"/>
    <w:rsid w:val="00B06E19"/>
    <w:rsid w:val="00B06F10"/>
    <w:rsid w:val="00B37346"/>
    <w:rsid w:val="00B412C5"/>
    <w:rsid w:val="00B5006D"/>
    <w:rsid w:val="00B81123"/>
    <w:rsid w:val="00B83D7A"/>
    <w:rsid w:val="00B96745"/>
    <w:rsid w:val="00BA1DB1"/>
    <w:rsid w:val="00BB72B1"/>
    <w:rsid w:val="00BD1BF9"/>
    <w:rsid w:val="00BE07EC"/>
    <w:rsid w:val="00BF2CC2"/>
    <w:rsid w:val="00BF5A4C"/>
    <w:rsid w:val="00BF6346"/>
    <w:rsid w:val="00C4122D"/>
    <w:rsid w:val="00C52AB0"/>
    <w:rsid w:val="00C56A26"/>
    <w:rsid w:val="00C70CA7"/>
    <w:rsid w:val="00C7423B"/>
    <w:rsid w:val="00C838A4"/>
    <w:rsid w:val="00CA546E"/>
    <w:rsid w:val="00CC2DB5"/>
    <w:rsid w:val="00CC3675"/>
    <w:rsid w:val="00CD200B"/>
    <w:rsid w:val="00CD67A2"/>
    <w:rsid w:val="00CD6F3D"/>
    <w:rsid w:val="00CE6E89"/>
    <w:rsid w:val="00CF7341"/>
    <w:rsid w:val="00D0226E"/>
    <w:rsid w:val="00D06B88"/>
    <w:rsid w:val="00D4317B"/>
    <w:rsid w:val="00D70688"/>
    <w:rsid w:val="00D7162B"/>
    <w:rsid w:val="00DA0CC2"/>
    <w:rsid w:val="00DC002E"/>
    <w:rsid w:val="00DC09AE"/>
    <w:rsid w:val="00DC1086"/>
    <w:rsid w:val="00DE3C5A"/>
    <w:rsid w:val="00DE47C4"/>
    <w:rsid w:val="00DE4987"/>
    <w:rsid w:val="00DF51A0"/>
    <w:rsid w:val="00E0153D"/>
    <w:rsid w:val="00E20660"/>
    <w:rsid w:val="00E348A2"/>
    <w:rsid w:val="00E40005"/>
    <w:rsid w:val="00E47067"/>
    <w:rsid w:val="00E802A4"/>
    <w:rsid w:val="00E838DA"/>
    <w:rsid w:val="00E90995"/>
    <w:rsid w:val="00EA2B95"/>
    <w:rsid w:val="00EA6951"/>
    <w:rsid w:val="00EB3300"/>
    <w:rsid w:val="00ED3A52"/>
    <w:rsid w:val="00ED3F61"/>
    <w:rsid w:val="00EE6765"/>
    <w:rsid w:val="00EF3909"/>
    <w:rsid w:val="00F03FC3"/>
    <w:rsid w:val="00F30644"/>
    <w:rsid w:val="00F3160A"/>
    <w:rsid w:val="00F324CA"/>
    <w:rsid w:val="00F4216F"/>
    <w:rsid w:val="00F56ABD"/>
    <w:rsid w:val="00F80197"/>
    <w:rsid w:val="00F87FC4"/>
    <w:rsid w:val="00F941EF"/>
    <w:rsid w:val="00FA2A56"/>
    <w:rsid w:val="00FE6EDD"/>
    <w:rsid w:val="00FF2A8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1817A"/>
  <w15:chartTrackingRefBased/>
  <w15:docId w15:val="{7B8DAB19-5800-4364-B8C8-64DB421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 w:type="character" w:styleId="UnresolvedMention">
    <w:name w:val="Unresolved Mention"/>
    <w:basedOn w:val="DefaultParagraphFont"/>
    <w:uiPriority w:val="99"/>
    <w:semiHidden/>
    <w:unhideWhenUsed/>
    <w:rsid w:val="00E0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 w:id="20800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16</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26</cp:revision>
  <dcterms:created xsi:type="dcterms:W3CDTF">2024-05-08T07:25:00Z</dcterms:created>
  <dcterms:modified xsi:type="dcterms:W3CDTF">2024-05-11T14:50:00Z</dcterms:modified>
</cp:coreProperties>
</file>