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0706E8" w:rsidRPr="00296462" w14:paraId="78BC7CDD" w14:textId="77777777" w:rsidTr="00212987">
        <w:trPr>
          <w:cantSplit/>
          <w:trHeight w:val="288"/>
        </w:trPr>
        <w:tc>
          <w:tcPr>
            <w:tcW w:w="1399" w:type="dxa"/>
            <w:vMerge w:val="restart"/>
          </w:tcPr>
          <w:p w14:paraId="0FD4E099" w14:textId="77777777" w:rsidR="000706E8" w:rsidRPr="00296462" w:rsidRDefault="000706E8" w:rsidP="00212987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0259C9DD" wp14:editId="49A1D842">
                  <wp:extent cx="762635" cy="716280"/>
                  <wp:effectExtent l="0" t="0" r="0" b="7620"/>
                  <wp:docPr id="2" name="Picture 2" descr="A logo of a globe with a map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logo of a globe with a map and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4B90254" w14:textId="77777777" w:rsidR="000706E8" w:rsidRPr="00296462" w:rsidRDefault="000706E8" w:rsidP="00212987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89B4BEB" w14:textId="77777777" w:rsidR="000706E8" w:rsidRPr="00296462" w:rsidRDefault="000706E8" w:rsidP="00212987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  <w:r w:rsidRPr="00296462">
              <w:rPr>
                <w:b/>
                <w:bCs/>
                <w:kern w:val="2"/>
                <w:lang w:eastAsia="ko-KR"/>
              </w:rPr>
              <w:t>Document No:</w:t>
            </w:r>
          </w:p>
        </w:tc>
      </w:tr>
      <w:tr w:rsidR="000706E8" w:rsidRPr="00296462" w14:paraId="2F9534B3" w14:textId="77777777" w:rsidTr="00212987">
        <w:trPr>
          <w:cantSplit/>
          <w:trHeight w:val="504"/>
        </w:trPr>
        <w:tc>
          <w:tcPr>
            <w:tcW w:w="1399" w:type="dxa"/>
            <w:vMerge/>
          </w:tcPr>
          <w:p w14:paraId="720F2C48" w14:textId="77777777" w:rsidR="000706E8" w:rsidRPr="00296462" w:rsidRDefault="000706E8" w:rsidP="00212987"/>
        </w:tc>
        <w:tc>
          <w:tcPr>
            <w:tcW w:w="5760" w:type="dxa"/>
            <w:vAlign w:val="center"/>
          </w:tcPr>
          <w:p w14:paraId="4B22CC0E" w14:textId="77777777" w:rsidR="000706E8" w:rsidRDefault="000706E8" w:rsidP="00212987">
            <w:pPr>
              <w:rPr>
                <w:b/>
              </w:rPr>
            </w:pPr>
            <w:r>
              <w:rPr>
                <w:b/>
              </w:rPr>
              <w:t xml:space="preserve">The Meeting of the SATRC Working Group </w:t>
            </w:r>
          </w:p>
          <w:p w14:paraId="10FAFF58" w14:textId="5EBA4098" w:rsidR="000706E8" w:rsidRPr="00296462" w:rsidRDefault="000706E8" w:rsidP="00212987">
            <w:r>
              <w:rPr>
                <w:b/>
              </w:rPr>
              <w:t xml:space="preserve">on </w:t>
            </w:r>
            <w:r w:rsidR="00647202">
              <w:rPr>
                <w:b/>
              </w:rPr>
              <w:t>Policy, Regulation and Services</w:t>
            </w:r>
          </w:p>
        </w:tc>
        <w:tc>
          <w:tcPr>
            <w:tcW w:w="2160" w:type="dxa"/>
          </w:tcPr>
          <w:p w14:paraId="082286AC" w14:textId="06A5EA06" w:rsidR="000706E8" w:rsidRPr="00081DEE" w:rsidRDefault="000706E8" w:rsidP="00212987">
            <w:pPr>
              <w:rPr>
                <w:b/>
                <w:bCs/>
                <w:szCs w:val="30"/>
                <w:lang w:bidi="th-TH"/>
              </w:rPr>
            </w:pPr>
            <w:r w:rsidRPr="00296462">
              <w:rPr>
                <w:b/>
                <w:bCs/>
                <w:lang w:val="en-GB"/>
              </w:rPr>
              <w:t>SAP</w:t>
            </w:r>
            <w:r>
              <w:rPr>
                <w:b/>
                <w:bCs/>
                <w:lang w:val="en-GB"/>
              </w:rPr>
              <w:t>IX</w:t>
            </w:r>
            <w:r w:rsidRPr="00296462">
              <w:rPr>
                <w:b/>
                <w:bCs/>
                <w:lang w:val="en-GB"/>
              </w:rPr>
              <w:t>-</w:t>
            </w:r>
            <w:r w:rsidR="00647202">
              <w:rPr>
                <w:b/>
                <w:bCs/>
                <w:lang w:val="en-GB"/>
              </w:rPr>
              <w:t>PRS</w:t>
            </w:r>
            <w:r w:rsidRPr="00296462">
              <w:rPr>
                <w:b/>
                <w:bCs/>
                <w:lang w:val="en-GB"/>
              </w:rPr>
              <w:t>1/</w:t>
            </w:r>
            <w:r>
              <w:rPr>
                <w:b/>
                <w:bCs/>
                <w:lang w:val="en-GB"/>
              </w:rPr>
              <w:t xml:space="preserve"> </w:t>
            </w:r>
            <w:r w:rsidR="00930D92">
              <w:rPr>
                <w:b/>
                <w:bCs/>
                <w:lang w:val="en-GB"/>
              </w:rPr>
              <w:t>OUT</w:t>
            </w:r>
            <w:r w:rsidRPr="00296462">
              <w:rPr>
                <w:b/>
                <w:bCs/>
                <w:lang w:val="en-GB"/>
              </w:rPr>
              <w:t>-</w:t>
            </w:r>
            <w:r w:rsidR="00B26F92">
              <w:rPr>
                <w:b/>
                <w:bCs/>
                <w:lang w:val="en-GB"/>
              </w:rPr>
              <w:t>0</w:t>
            </w:r>
            <w:r w:rsidR="00930D92">
              <w:rPr>
                <w:b/>
                <w:bCs/>
                <w:lang w:val="en-GB"/>
              </w:rPr>
              <w:t>7</w:t>
            </w:r>
          </w:p>
        </w:tc>
      </w:tr>
      <w:tr w:rsidR="000706E8" w:rsidRPr="00296462" w14:paraId="6CBCED43" w14:textId="77777777" w:rsidTr="00212987">
        <w:trPr>
          <w:cantSplit/>
          <w:trHeight w:val="288"/>
        </w:trPr>
        <w:tc>
          <w:tcPr>
            <w:tcW w:w="1399" w:type="dxa"/>
            <w:vMerge/>
          </w:tcPr>
          <w:p w14:paraId="0A13840F" w14:textId="77777777" w:rsidR="000706E8" w:rsidRPr="00296462" w:rsidRDefault="000706E8" w:rsidP="00212987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9BDDC70" w14:textId="6E5CD5D8" w:rsidR="000706E8" w:rsidRPr="00296462" w:rsidRDefault="00647202" w:rsidP="00212987">
            <w:pPr>
              <w:rPr>
                <w:b/>
              </w:rPr>
            </w:pPr>
            <w:r>
              <w:t>14</w:t>
            </w:r>
            <w:r w:rsidR="000706E8">
              <w:t xml:space="preserve"> – </w:t>
            </w:r>
            <w:r>
              <w:t>16</w:t>
            </w:r>
            <w:r w:rsidR="000706E8">
              <w:t xml:space="preserve"> May 2024</w:t>
            </w:r>
            <w:r w:rsidR="000706E8" w:rsidRPr="00AC06BB">
              <w:t xml:space="preserve">, </w:t>
            </w:r>
            <w:r>
              <w:t>Islamabad, Pakistan</w:t>
            </w:r>
          </w:p>
        </w:tc>
        <w:tc>
          <w:tcPr>
            <w:tcW w:w="2160" w:type="dxa"/>
            <w:vAlign w:val="bottom"/>
          </w:tcPr>
          <w:p w14:paraId="73BE75DF" w14:textId="7CE4EA53" w:rsidR="000706E8" w:rsidRPr="00296462" w:rsidRDefault="00B26F92" w:rsidP="00212987">
            <w:r>
              <w:t>15</w:t>
            </w:r>
            <w:r w:rsidR="000706E8" w:rsidRPr="00296462">
              <w:t xml:space="preserve"> May 202</w:t>
            </w:r>
            <w:r w:rsidR="000706E8">
              <w:t>4</w:t>
            </w:r>
          </w:p>
        </w:tc>
      </w:tr>
    </w:tbl>
    <w:p w14:paraId="26E709EB" w14:textId="77777777" w:rsidR="000706E8" w:rsidRPr="00296462" w:rsidRDefault="000706E8" w:rsidP="000706E8">
      <w:pPr>
        <w:rPr>
          <w:lang w:eastAsia="ko-KR"/>
        </w:rPr>
      </w:pPr>
    </w:p>
    <w:p w14:paraId="0874497A" w14:textId="77777777" w:rsidR="000706E8" w:rsidRPr="00296462" w:rsidRDefault="000706E8" w:rsidP="000706E8">
      <w:pPr>
        <w:jc w:val="center"/>
        <w:rPr>
          <w:sz w:val="16"/>
          <w:szCs w:val="16"/>
          <w:lang w:eastAsia="ko-KR"/>
        </w:rPr>
      </w:pPr>
    </w:p>
    <w:p w14:paraId="70337D46" w14:textId="1168E995" w:rsidR="000706E8" w:rsidRDefault="000706E8" w:rsidP="000706E8">
      <w:pPr>
        <w:jc w:val="center"/>
        <w:rPr>
          <w:lang w:eastAsia="ko-KR"/>
        </w:rPr>
      </w:pPr>
      <w:r>
        <w:rPr>
          <w:lang w:eastAsia="ko-KR"/>
        </w:rPr>
        <w:t xml:space="preserve">Working Group on </w:t>
      </w:r>
      <w:r w:rsidR="00647202">
        <w:rPr>
          <w:lang w:eastAsia="ko-KR"/>
        </w:rPr>
        <w:t>Policy, Regulation and Services</w:t>
      </w:r>
    </w:p>
    <w:p w14:paraId="20BDCA53" w14:textId="7D7994DC" w:rsidR="0032473F" w:rsidRDefault="0032473F" w:rsidP="000706E8">
      <w:pPr>
        <w:rPr>
          <w:lang w:eastAsia="ko-KR"/>
        </w:rPr>
      </w:pPr>
    </w:p>
    <w:p w14:paraId="3C50AE1D" w14:textId="77777777" w:rsidR="009D2B01" w:rsidRPr="00BC76D8" w:rsidRDefault="009D2B01" w:rsidP="00503B95">
      <w:pPr>
        <w:jc w:val="center"/>
        <w:rPr>
          <w:lang w:eastAsia="ko-KR"/>
        </w:rPr>
      </w:pPr>
    </w:p>
    <w:p w14:paraId="6708DD50" w14:textId="3A169D0F" w:rsidR="007A46FF" w:rsidRPr="007A46FF" w:rsidRDefault="00503B95" w:rsidP="007A46FF">
      <w:pPr>
        <w:jc w:val="center"/>
        <w:rPr>
          <w:rFonts w:eastAsia="Batang"/>
          <w:b/>
          <w:bCs/>
          <w:lang w:eastAsia="ko-KR"/>
        </w:rPr>
      </w:pPr>
      <w:r w:rsidRPr="00EA7A23">
        <w:rPr>
          <w:rFonts w:eastAsia="Batang"/>
          <w:b/>
          <w:bCs/>
          <w:lang w:eastAsia="ko-KR"/>
        </w:rPr>
        <w:t>QUESTIONNAIRE ON</w:t>
      </w:r>
      <w:r w:rsidR="007A46FF" w:rsidRPr="007A46FF">
        <w:rPr>
          <w:rFonts w:eastAsia="Batang"/>
          <w:b/>
          <w:bCs/>
          <w:lang w:eastAsia="ko-KR"/>
        </w:rPr>
        <w:t xml:space="preserve"> SMART CITIES AND SOCIETIES: EXPERIENCE AND CASE STUDIES IN SATRC COUNTRIES IN DEPLOYING IOT, BIG DATA AND SIMILAR TECHNOLOGIES</w:t>
      </w:r>
    </w:p>
    <w:p w14:paraId="14644219" w14:textId="1E23F051" w:rsidR="00503B95" w:rsidRPr="0032473F" w:rsidRDefault="00503B95" w:rsidP="0032473F">
      <w:pPr>
        <w:jc w:val="center"/>
        <w:rPr>
          <w:rFonts w:eastAsia="Batang"/>
          <w:b/>
          <w:bCs/>
          <w:lang w:eastAsia="ko-KR"/>
        </w:rPr>
      </w:pPr>
    </w:p>
    <w:p w14:paraId="65487B8B" w14:textId="77777777" w:rsidR="00503B95" w:rsidRPr="002526C3" w:rsidRDefault="00503B95" w:rsidP="00503B95"/>
    <w:p w14:paraId="28B861C2" w14:textId="77777777" w:rsidR="00503B95" w:rsidRDefault="00503B95" w:rsidP="00503B95">
      <w:pPr>
        <w:spacing w:line="259" w:lineRule="auto"/>
        <w:rPr>
          <w:rFonts w:eastAsiaTheme="minorHAnsi"/>
        </w:rPr>
      </w:pPr>
    </w:p>
    <w:p w14:paraId="22E40AD5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241AC57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309E0BC5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4F471631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3CFA3C3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2BE447A1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6A8A8D5C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027965B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2DC82EC6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3F06F1B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2CA50E1E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B27005A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3C5CF1AE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0F19867D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04CFAF3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35981179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59597D0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08E744BB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7C203B90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C77A84A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4D2FF7F1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0F766247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172799F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61D173DD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0C2DE66F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F2E9FC7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8AAAAEC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147D3A7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5B0C6662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489B5A6E" w14:textId="77777777" w:rsidR="000706E8" w:rsidRDefault="000706E8" w:rsidP="00503B95">
      <w:pPr>
        <w:spacing w:line="259" w:lineRule="auto"/>
        <w:rPr>
          <w:rFonts w:eastAsiaTheme="minorHAnsi"/>
        </w:rPr>
      </w:pPr>
    </w:p>
    <w:p w14:paraId="114CB541" w14:textId="1AB67331" w:rsidR="000706E8" w:rsidRDefault="000706E8" w:rsidP="00503B95">
      <w:pPr>
        <w:spacing w:line="259" w:lineRule="auto"/>
        <w:rPr>
          <w:rFonts w:eastAsiaTheme="minorHAnsi"/>
        </w:rPr>
      </w:pPr>
    </w:p>
    <w:p w14:paraId="646DE9A7" w14:textId="77777777" w:rsidR="00423931" w:rsidRPr="00EA7A23" w:rsidRDefault="00423931" w:rsidP="00503B95">
      <w:pPr>
        <w:spacing w:line="259" w:lineRule="auto"/>
        <w:rPr>
          <w:rFonts w:eastAsiaTheme="minorHAnsi"/>
        </w:rPr>
      </w:pPr>
    </w:p>
    <w:p w14:paraId="448B1649" w14:textId="52A98CDF" w:rsidR="00503B95" w:rsidRDefault="00540915" w:rsidP="00540915">
      <w:pPr>
        <w:tabs>
          <w:tab w:val="left" w:pos="567"/>
        </w:tabs>
        <w:spacing w:line="360" w:lineRule="auto"/>
        <w:jc w:val="both"/>
        <w:rPr>
          <w:b/>
        </w:rPr>
      </w:pPr>
      <w:r w:rsidRPr="00540915">
        <w:rPr>
          <w:b/>
        </w:rPr>
        <w:t>1.</w:t>
      </w:r>
      <w:r>
        <w:rPr>
          <w:b/>
        </w:rPr>
        <w:t xml:space="preserve"> </w:t>
      </w:r>
      <w:r w:rsidR="00503B95" w:rsidRPr="00540915">
        <w:rPr>
          <w:b/>
        </w:rPr>
        <w:t>BACKGROUND AND PURPOSE</w:t>
      </w:r>
    </w:p>
    <w:p w14:paraId="39E4028B" w14:textId="4562DFE7" w:rsidR="00423931" w:rsidRPr="00223DBE" w:rsidRDefault="00423931" w:rsidP="00423931">
      <w:pPr>
        <w:tabs>
          <w:tab w:val="left" w:pos="567"/>
        </w:tabs>
        <w:jc w:val="both"/>
        <w:rPr>
          <w:rFonts w:eastAsia="Batang"/>
          <w:lang w:eastAsia="ko-KR"/>
        </w:rPr>
      </w:pPr>
      <w:r w:rsidRPr="00223DBE">
        <w:rPr>
          <w:rFonts w:eastAsia="Batang"/>
          <w:lang w:eastAsia="ko-KR"/>
        </w:rPr>
        <w:t xml:space="preserve">Internet of Things (IoT) can serve as a key enabler for creating smart infrastructure in urban and rural areas. Furthermore, IoT, Big Data </w:t>
      </w:r>
      <w:r w:rsidR="00371D62">
        <w:rPr>
          <w:rFonts w:eastAsia="Batang"/>
          <w:lang w:eastAsia="ko-KR"/>
        </w:rPr>
        <w:t>and</w:t>
      </w:r>
      <w:r w:rsidRPr="00223DBE">
        <w:rPr>
          <w:rFonts w:eastAsia="Batang"/>
          <w:lang w:eastAsia="ko-KR"/>
        </w:rPr>
        <w:t xml:space="preserve"> similar technologies are helping to promote development, research, and delivery of services, monitoring and evaluation of projects that encompass every aspect of human life. In view of expansion of such </w:t>
      </w:r>
      <w:r w:rsidR="003F5B67">
        <w:rPr>
          <w:rFonts w:eastAsia="Batang"/>
          <w:lang w:eastAsia="ko-KR"/>
        </w:rPr>
        <w:t>innovative services</w:t>
      </w:r>
      <w:r w:rsidRPr="00223DBE">
        <w:rPr>
          <w:rFonts w:eastAsia="Batang"/>
          <w:lang w:eastAsia="ko-KR"/>
        </w:rPr>
        <w:t>,</w:t>
      </w:r>
      <w:r w:rsidR="003F5B67">
        <w:rPr>
          <w:rFonts w:eastAsia="Batang"/>
          <w:lang w:eastAsia="ko-KR"/>
        </w:rPr>
        <w:t xml:space="preserve"> it is critical for the SATRC countries to understand the </w:t>
      </w:r>
      <w:r w:rsidRPr="00223DBE">
        <w:rPr>
          <w:rFonts w:eastAsia="Batang"/>
          <w:lang w:eastAsia="ko-KR"/>
        </w:rPr>
        <w:t xml:space="preserve">potential needs </w:t>
      </w:r>
      <w:r w:rsidR="003F5B67">
        <w:rPr>
          <w:rFonts w:eastAsia="Batang"/>
          <w:lang w:eastAsia="ko-KR"/>
        </w:rPr>
        <w:t xml:space="preserve">of such technologies for development of </w:t>
      </w:r>
      <w:r w:rsidRPr="00223DBE">
        <w:rPr>
          <w:rFonts w:eastAsia="Batang"/>
          <w:lang w:eastAsia="ko-KR"/>
        </w:rPr>
        <w:t xml:space="preserve">smart </w:t>
      </w:r>
      <w:r w:rsidR="003F5B67">
        <w:rPr>
          <w:rFonts w:eastAsia="Batang"/>
          <w:lang w:eastAsia="ko-KR"/>
        </w:rPr>
        <w:t>cities</w:t>
      </w:r>
      <w:r w:rsidR="00371D62">
        <w:rPr>
          <w:rFonts w:eastAsia="Batang"/>
          <w:lang w:eastAsia="ko-KR"/>
        </w:rPr>
        <w:t>/</w:t>
      </w:r>
      <w:r w:rsidR="003F5B67">
        <w:rPr>
          <w:rFonts w:eastAsia="Batang"/>
          <w:lang w:eastAsia="ko-KR"/>
        </w:rPr>
        <w:t>societies</w:t>
      </w:r>
      <w:r w:rsidRPr="00223DBE">
        <w:rPr>
          <w:rFonts w:eastAsia="Batang"/>
          <w:lang w:eastAsia="ko-KR"/>
        </w:rPr>
        <w:t>.</w:t>
      </w:r>
    </w:p>
    <w:p w14:paraId="36DF5410" w14:textId="77777777" w:rsidR="00423931" w:rsidRPr="00223DBE" w:rsidRDefault="00423931" w:rsidP="00423931">
      <w:pPr>
        <w:tabs>
          <w:tab w:val="left" w:pos="567"/>
        </w:tabs>
        <w:jc w:val="both"/>
        <w:rPr>
          <w:rFonts w:eastAsia="Batang"/>
          <w:lang w:eastAsia="ko-KR"/>
        </w:rPr>
      </w:pPr>
    </w:p>
    <w:p w14:paraId="1E16B2B5" w14:textId="37BFD285" w:rsidR="00423931" w:rsidRDefault="00423931" w:rsidP="00423931">
      <w:pPr>
        <w:tabs>
          <w:tab w:val="left" w:pos="567"/>
        </w:tabs>
        <w:jc w:val="both"/>
        <w:rPr>
          <w:rFonts w:eastAsia="Batang"/>
          <w:lang w:eastAsia="ko-KR"/>
        </w:rPr>
      </w:pPr>
      <w:r w:rsidRPr="00223DBE">
        <w:rPr>
          <w:rFonts w:eastAsia="Batang"/>
          <w:lang w:eastAsia="ko-KR"/>
        </w:rPr>
        <w:t xml:space="preserve">This work item aims to </w:t>
      </w:r>
      <w:r w:rsidR="00371D62">
        <w:rPr>
          <w:rFonts w:eastAsia="Batang"/>
          <w:lang w:eastAsia="ko-KR"/>
        </w:rPr>
        <w:t>share</w:t>
      </w:r>
      <w:r w:rsidRPr="00223DBE">
        <w:rPr>
          <w:rFonts w:eastAsia="Batang"/>
          <w:lang w:eastAsia="ko-KR"/>
        </w:rPr>
        <w:t xml:space="preserve"> experience and good practices among the SATRC countries, allowing</w:t>
      </w:r>
      <w:r w:rsidR="00371D62">
        <w:rPr>
          <w:rFonts w:eastAsia="Batang"/>
          <w:lang w:eastAsia="ko-KR"/>
        </w:rPr>
        <w:t xml:space="preserve"> the</w:t>
      </w:r>
      <w:r w:rsidRPr="00223DBE">
        <w:rPr>
          <w:rFonts w:eastAsia="Batang"/>
          <w:lang w:eastAsia="ko-KR"/>
        </w:rPr>
        <w:t xml:space="preserve"> Regulators and their </w:t>
      </w:r>
      <w:r w:rsidR="007873C5">
        <w:rPr>
          <w:rFonts w:eastAsia="Batang"/>
          <w:lang w:eastAsia="ko-KR"/>
        </w:rPr>
        <w:t xml:space="preserve">relevant </w:t>
      </w:r>
      <w:r w:rsidRPr="00223DBE">
        <w:rPr>
          <w:rFonts w:eastAsia="Batang"/>
          <w:lang w:eastAsia="ko-KR"/>
        </w:rPr>
        <w:t xml:space="preserve">stakeholders to use this report as a reference for knowledge sharing and planning.   </w:t>
      </w:r>
    </w:p>
    <w:p w14:paraId="41B748D6" w14:textId="2F720772" w:rsidR="00B905DB" w:rsidRDefault="00B905DB" w:rsidP="00423931">
      <w:pPr>
        <w:tabs>
          <w:tab w:val="left" w:pos="567"/>
        </w:tabs>
        <w:jc w:val="both"/>
        <w:rPr>
          <w:rFonts w:eastAsia="Batang"/>
          <w:lang w:eastAsia="ko-KR"/>
        </w:rPr>
      </w:pPr>
    </w:p>
    <w:p w14:paraId="05608FD9" w14:textId="05657B26" w:rsidR="00503B95" w:rsidRPr="00223DBE" w:rsidRDefault="00503B95" w:rsidP="00503B95">
      <w:pPr>
        <w:tabs>
          <w:tab w:val="left" w:pos="567"/>
        </w:tabs>
        <w:spacing w:after="160" w:line="360" w:lineRule="auto"/>
        <w:contextualSpacing/>
        <w:jc w:val="both"/>
        <w:rPr>
          <w:rFonts w:eastAsia="Batang"/>
          <w:b/>
          <w:lang w:eastAsia="ko-KR"/>
        </w:rPr>
      </w:pPr>
      <w:r w:rsidRPr="00223DBE">
        <w:rPr>
          <w:rFonts w:eastAsia="Batang"/>
          <w:b/>
          <w:lang w:eastAsia="ko-KR"/>
        </w:rPr>
        <w:t>2.</w:t>
      </w:r>
      <w:r w:rsidR="00540915" w:rsidRPr="00223DBE">
        <w:rPr>
          <w:rFonts w:eastAsia="Batang"/>
          <w:b/>
          <w:lang w:eastAsia="ko-KR"/>
        </w:rPr>
        <w:t xml:space="preserve"> </w:t>
      </w:r>
      <w:r w:rsidRPr="00223DBE">
        <w:rPr>
          <w:rFonts w:eastAsia="Batang"/>
          <w:b/>
          <w:lang w:eastAsia="ko-KR"/>
        </w:rPr>
        <w:t>SCOPE</w:t>
      </w:r>
    </w:p>
    <w:p w14:paraId="3AEAEA5C" w14:textId="68DA4CEB" w:rsidR="009F64A5" w:rsidRDefault="00591656" w:rsidP="009F64A5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Rapid</w:t>
      </w:r>
      <w:r w:rsidR="009F64A5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u</w:t>
      </w:r>
      <w:r w:rsidR="009F64A5">
        <w:rPr>
          <w:rFonts w:eastAsia="Batang"/>
          <w:lang w:eastAsia="ko-KR"/>
        </w:rPr>
        <w:t xml:space="preserve">ptake </w:t>
      </w:r>
      <w:r>
        <w:rPr>
          <w:rFonts w:eastAsia="Batang"/>
          <w:lang w:eastAsia="ko-KR"/>
        </w:rPr>
        <w:t xml:space="preserve">of IoT technology </w:t>
      </w:r>
      <w:r w:rsidR="009F64A5">
        <w:rPr>
          <w:rFonts w:eastAsia="Batang"/>
          <w:lang w:eastAsia="ko-KR"/>
        </w:rPr>
        <w:t xml:space="preserve">is evident from the fact that </w:t>
      </w:r>
      <w:r w:rsidR="009F64A5" w:rsidRPr="007873C5">
        <w:rPr>
          <w:rFonts w:eastAsia="Batang"/>
          <w:lang w:eastAsia="ko-KR"/>
        </w:rPr>
        <w:t>GSMA Intelligence forecasts</w:t>
      </w:r>
      <w:r w:rsidR="009F64A5">
        <w:rPr>
          <w:rStyle w:val="FootnoteReference"/>
          <w:rFonts w:eastAsia="Batang"/>
          <w:lang w:eastAsia="ko-KR"/>
        </w:rPr>
        <w:footnoteReference w:id="1"/>
      </w:r>
      <w:r w:rsidR="009F64A5" w:rsidRPr="007873C5">
        <w:rPr>
          <w:rFonts w:eastAsia="Batang"/>
          <w:lang w:eastAsia="ko-KR"/>
        </w:rPr>
        <w:t xml:space="preserve"> that IoT connections will reach almost 25 billion globally by 2025, up from 10.3 billion in 2018. Enterprise will overtake consumer IoT connections in 2024 and will </w:t>
      </w:r>
      <w:r w:rsidR="00371D62">
        <w:rPr>
          <w:rFonts w:eastAsia="Batang"/>
          <w:lang w:eastAsia="ko-KR"/>
        </w:rPr>
        <w:t xml:space="preserve">increase to </w:t>
      </w:r>
      <w:r w:rsidR="009F64A5" w:rsidRPr="007873C5">
        <w:rPr>
          <w:rFonts w:eastAsia="Batang"/>
          <w:lang w:eastAsia="ko-KR"/>
        </w:rPr>
        <w:t>13.3 billion</w:t>
      </w:r>
      <w:r w:rsidR="00371D62">
        <w:rPr>
          <w:rFonts w:eastAsia="Batang"/>
          <w:lang w:eastAsia="ko-KR"/>
        </w:rPr>
        <w:t xml:space="preserve"> in 2025</w:t>
      </w:r>
      <w:r w:rsidR="009F64A5" w:rsidRPr="007873C5">
        <w:rPr>
          <w:rFonts w:eastAsia="Batang"/>
          <w:lang w:eastAsia="ko-KR"/>
        </w:rPr>
        <w:t>.</w:t>
      </w:r>
    </w:p>
    <w:p w14:paraId="3C2B8B4C" w14:textId="77777777" w:rsidR="009F64A5" w:rsidRDefault="009F64A5" w:rsidP="00423931">
      <w:pPr>
        <w:jc w:val="both"/>
        <w:rPr>
          <w:rFonts w:eastAsia="Batang"/>
          <w:lang w:eastAsia="ko-KR"/>
        </w:rPr>
      </w:pPr>
    </w:p>
    <w:p w14:paraId="6B8C73A4" w14:textId="7FAA16CD" w:rsidR="00591656" w:rsidRDefault="00B905DB" w:rsidP="00591656">
      <w:pPr>
        <w:jc w:val="both"/>
      </w:pPr>
      <w:r w:rsidRPr="00B905DB">
        <w:rPr>
          <w:rFonts w:eastAsia="Batang"/>
          <w:lang w:eastAsia="ko-KR"/>
        </w:rPr>
        <w:t xml:space="preserve">Big data and </w:t>
      </w:r>
      <w:r w:rsidR="0074639C">
        <w:rPr>
          <w:rFonts w:eastAsia="Batang"/>
          <w:lang w:eastAsia="ko-KR"/>
        </w:rPr>
        <w:t>A</w:t>
      </w:r>
      <w:r w:rsidRPr="00B905DB">
        <w:rPr>
          <w:rFonts w:eastAsia="Batang"/>
          <w:lang w:eastAsia="ko-KR"/>
        </w:rPr>
        <w:t xml:space="preserve">rtificial </w:t>
      </w:r>
      <w:r w:rsidR="0074639C">
        <w:rPr>
          <w:rFonts w:eastAsia="Batang"/>
          <w:lang w:eastAsia="ko-KR"/>
        </w:rPr>
        <w:t>I</w:t>
      </w:r>
      <w:r w:rsidRPr="00B905DB">
        <w:rPr>
          <w:rFonts w:eastAsia="Batang"/>
          <w:lang w:eastAsia="ko-KR"/>
        </w:rPr>
        <w:t>ntelligence (AI) are closely</w:t>
      </w:r>
      <w:r>
        <w:rPr>
          <w:rFonts w:eastAsia="Batang"/>
          <w:lang w:eastAsia="ko-KR"/>
        </w:rPr>
        <w:t xml:space="preserve"> related </w:t>
      </w:r>
      <w:r w:rsidRPr="00B905DB">
        <w:rPr>
          <w:rFonts w:eastAsia="Batang"/>
          <w:lang w:eastAsia="ko-KR"/>
        </w:rPr>
        <w:t>in various applications</w:t>
      </w:r>
      <w:r>
        <w:rPr>
          <w:rFonts w:eastAsia="Batang"/>
          <w:lang w:eastAsia="ko-KR"/>
        </w:rPr>
        <w:t xml:space="preserve">. </w:t>
      </w:r>
      <w:r w:rsidRPr="00B905DB">
        <w:rPr>
          <w:rFonts w:eastAsia="Batang"/>
          <w:lang w:eastAsia="ko-KR"/>
        </w:rPr>
        <w:t>AI systems require vast amounts of data to learn from and make decisions</w:t>
      </w:r>
      <w:r>
        <w:rPr>
          <w:rFonts w:eastAsia="Batang"/>
          <w:lang w:eastAsia="ko-KR"/>
        </w:rPr>
        <w:t xml:space="preserve">. There are many applications involving </w:t>
      </w:r>
      <w:r w:rsidR="00371D62">
        <w:rPr>
          <w:rFonts w:eastAsia="Batang"/>
          <w:lang w:eastAsia="ko-KR"/>
        </w:rPr>
        <w:t xml:space="preserve">the </w:t>
      </w:r>
      <w:r>
        <w:rPr>
          <w:rFonts w:eastAsia="Batang"/>
          <w:lang w:eastAsia="ko-KR"/>
        </w:rPr>
        <w:t xml:space="preserve">use of </w:t>
      </w:r>
      <w:proofErr w:type="gramStart"/>
      <w:r w:rsidR="0074639C">
        <w:rPr>
          <w:rFonts w:eastAsia="Batang"/>
          <w:lang w:eastAsia="ko-KR"/>
        </w:rPr>
        <w:t>B</w:t>
      </w:r>
      <w:r>
        <w:rPr>
          <w:rFonts w:eastAsia="Batang"/>
          <w:lang w:eastAsia="ko-KR"/>
        </w:rPr>
        <w:t>ig</w:t>
      </w:r>
      <w:proofErr w:type="gramEnd"/>
      <w:r>
        <w:rPr>
          <w:rFonts w:eastAsia="Batang"/>
          <w:lang w:eastAsia="ko-KR"/>
        </w:rPr>
        <w:t xml:space="preserve"> data and AI, health care being one important area.</w:t>
      </w:r>
      <w:r w:rsidR="00591656">
        <w:rPr>
          <w:rFonts w:eastAsia="Batang"/>
          <w:lang w:eastAsia="ko-KR"/>
        </w:rPr>
        <w:t xml:space="preserve"> </w:t>
      </w:r>
      <w:r w:rsidR="009F64A5">
        <w:rPr>
          <w:rFonts w:eastAsia="Batang"/>
          <w:lang w:eastAsia="ko-KR"/>
        </w:rPr>
        <w:t>C</w:t>
      </w:r>
      <w:r w:rsidR="009F64A5" w:rsidRPr="009F64A5">
        <w:rPr>
          <w:rFonts w:eastAsia="Batang"/>
          <w:lang w:eastAsia="ko-KR"/>
        </w:rPr>
        <w:t xml:space="preserve">loud computing provides the infrastructure for storing, </w:t>
      </w:r>
      <w:proofErr w:type="gramStart"/>
      <w:r w:rsidR="009F64A5" w:rsidRPr="009F64A5">
        <w:rPr>
          <w:rFonts w:eastAsia="Batang"/>
          <w:lang w:eastAsia="ko-KR"/>
        </w:rPr>
        <w:t>processing</w:t>
      </w:r>
      <w:proofErr w:type="gramEnd"/>
      <w:r w:rsidR="009F64A5">
        <w:rPr>
          <w:rFonts w:eastAsia="Batang"/>
          <w:lang w:eastAsia="ko-KR"/>
        </w:rPr>
        <w:t xml:space="preserve"> </w:t>
      </w:r>
      <w:r w:rsidR="009F64A5" w:rsidRPr="009F64A5">
        <w:rPr>
          <w:rFonts w:eastAsia="Batang"/>
          <w:lang w:eastAsia="ko-KR"/>
        </w:rPr>
        <w:t xml:space="preserve">and analyzing </w:t>
      </w:r>
      <w:r w:rsidR="009F64A5">
        <w:rPr>
          <w:rFonts w:eastAsia="Batang"/>
          <w:lang w:eastAsia="ko-KR"/>
        </w:rPr>
        <w:t>big data.</w:t>
      </w:r>
      <w:r w:rsidR="00591656">
        <w:rPr>
          <w:rFonts w:eastAsia="Batang"/>
          <w:lang w:eastAsia="ko-KR"/>
        </w:rPr>
        <w:t xml:space="preserve"> Therefore, Big data, AI and cloud </w:t>
      </w:r>
      <w:r w:rsidR="00371D62">
        <w:rPr>
          <w:rFonts w:eastAsia="Batang"/>
          <w:lang w:eastAsia="ko-KR"/>
        </w:rPr>
        <w:t xml:space="preserve">technology </w:t>
      </w:r>
      <w:r w:rsidR="00591656">
        <w:rPr>
          <w:rFonts w:eastAsia="Batang"/>
          <w:lang w:eastAsia="ko-KR"/>
        </w:rPr>
        <w:t xml:space="preserve">have close relationship. </w:t>
      </w:r>
      <w:r w:rsidR="00591656">
        <w:t xml:space="preserve">Given the pace of development of AI, </w:t>
      </w:r>
      <w:r w:rsidR="00591656" w:rsidRPr="004571B9">
        <w:t xml:space="preserve">PwC estimates that, over the next 5 years, 150 million people could be positively impacted by mobile </w:t>
      </w:r>
      <w:proofErr w:type="gramStart"/>
      <w:r w:rsidR="00727D87">
        <w:t>B</w:t>
      </w:r>
      <w:r w:rsidR="00591656" w:rsidRPr="004571B9">
        <w:t>ig</w:t>
      </w:r>
      <w:proofErr w:type="gramEnd"/>
      <w:r w:rsidR="00591656" w:rsidRPr="004571B9">
        <w:t xml:space="preserve"> data and AI solutions</w:t>
      </w:r>
      <w:r w:rsidR="00591656">
        <w:rPr>
          <w:rStyle w:val="FootnoteReference"/>
        </w:rPr>
        <w:footnoteReference w:id="2"/>
      </w:r>
      <w:r w:rsidR="00591656" w:rsidRPr="004571B9">
        <w:t>.</w:t>
      </w:r>
    </w:p>
    <w:p w14:paraId="063D4E45" w14:textId="77777777" w:rsidR="00591656" w:rsidRPr="00223DBE" w:rsidRDefault="00591656" w:rsidP="00591656">
      <w:pPr>
        <w:tabs>
          <w:tab w:val="left" w:pos="567"/>
        </w:tabs>
        <w:spacing w:after="160"/>
        <w:contextualSpacing/>
        <w:jc w:val="both"/>
        <w:rPr>
          <w:rFonts w:eastAsia="Batang"/>
          <w:b/>
          <w:lang w:eastAsia="ko-KR"/>
        </w:rPr>
      </w:pPr>
    </w:p>
    <w:p w14:paraId="7355EE1B" w14:textId="218D30F7" w:rsidR="007873C5" w:rsidRPr="00727D87" w:rsidRDefault="00591656" w:rsidP="00727D87">
      <w:pPr>
        <w:tabs>
          <w:tab w:val="left" w:pos="567"/>
        </w:tabs>
        <w:spacing w:line="276" w:lineRule="auto"/>
        <w:contextualSpacing/>
        <w:jc w:val="both"/>
      </w:pPr>
      <w:r w:rsidRPr="00223DBE">
        <w:rPr>
          <w:rFonts w:eastAsia="Batang"/>
          <w:lang w:eastAsia="ko-KR"/>
        </w:rPr>
        <w:t xml:space="preserve">Under this work item, </w:t>
      </w:r>
      <w:r>
        <w:rPr>
          <w:rFonts w:eastAsia="Batang"/>
          <w:lang w:eastAsia="ko-KR"/>
        </w:rPr>
        <w:t xml:space="preserve">data, </w:t>
      </w:r>
      <w:r w:rsidRPr="00223DBE">
        <w:rPr>
          <w:rFonts w:eastAsia="Batang"/>
          <w:lang w:eastAsia="ko-KR"/>
        </w:rPr>
        <w:t xml:space="preserve">case studies and experience </w:t>
      </w:r>
      <w:r>
        <w:rPr>
          <w:rFonts w:eastAsia="Batang"/>
          <w:lang w:eastAsia="ko-KR"/>
        </w:rPr>
        <w:t>related to promotion/adoption</w:t>
      </w:r>
      <w:r w:rsidRPr="00223DBE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of </w:t>
      </w:r>
      <w:r w:rsidR="00727D87" w:rsidRPr="00223DBE">
        <w:t xml:space="preserve">IoT, </w:t>
      </w:r>
      <w:r w:rsidR="00727D87">
        <w:t xml:space="preserve">AI, </w:t>
      </w:r>
      <w:r w:rsidR="00727D87" w:rsidRPr="00223DBE">
        <w:t>Big Data,</w:t>
      </w:r>
      <w:r w:rsidR="00727D87">
        <w:t xml:space="preserve"> Cloud </w:t>
      </w:r>
      <w:proofErr w:type="gramStart"/>
      <w:r w:rsidR="00727D87">
        <w:t>Computing</w:t>
      </w:r>
      <w:proofErr w:type="gramEnd"/>
      <w:r w:rsidR="00727D87" w:rsidRPr="00223DBE">
        <w:t xml:space="preserve"> and similar technologies</w:t>
      </w:r>
      <w:r w:rsidR="00727D87">
        <w:t>,</w:t>
      </w:r>
      <w:r w:rsidRPr="00223DBE">
        <w:rPr>
          <w:rFonts w:eastAsia="Batang"/>
          <w:lang w:eastAsia="ko-KR"/>
        </w:rPr>
        <w:t xml:space="preserve"> for develop</w:t>
      </w:r>
      <w:r>
        <w:rPr>
          <w:rFonts w:eastAsia="Batang"/>
          <w:lang w:eastAsia="ko-KR"/>
        </w:rPr>
        <w:t xml:space="preserve">ment of </w:t>
      </w:r>
      <w:r w:rsidRPr="00223DBE">
        <w:rPr>
          <w:rFonts w:eastAsia="Batang"/>
          <w:lang w:eastAsia="ko-KR"/>
        </w:rPr>
        <w:t>smart ci</w:t>
      </w:r>
      <w:r>
        <w:rPr>
          <w:rFonts w:eastAsia="Batang"/>
          <w:lang w:eastAsia="ko-KR"/>
        </w:rPr>
        <w:t>ties &amp; smart societies</w:t>
      </w:r>
      <w:r w:rsidR="00727D87">
        <w:rPr>
          <w:rFonts w:eastAsia="Batang"/>
          <w:lang w:eastAsia="ko-KR"/>
        </w:rPr>
        <w:t>,</w:t>
      </w:r>
      <w:r w:rsidRPr="00223DBE">
        <w:rPr>
          <w:rFonts w:eastAsia="Batang"/>
          <w:lang w:eastAsia="ko-KR"/>
        </w:rPr>
        <w:t xml:space="preserve"> would be collected from SATRC members through </w:t>
      </w:r>
      <w:r>
        <w:rPr>
          <w:rFonts w:eastAsia="Batang"/>
          <w:lang w:eastAsia="ko-KR"/>
        </w:rPr>
        <w:t xml:space="preserve">a </w:t>
      </w:r>
      <w:r w:rsidRPr="00223DBE">
        <w:rPr>
          <w:rFonts w:eastAsia="Batang"/>
          <w:lang w:eastAsia="ko-KR"/>
        </w:rPr>
        <w:t>questionnaire</w:t>
      </w:r>
      <w:r>
        <w:rPr>
          <w:rFonts w:eastAsia="Batang"/>
          <w:lang w:eastAsia="ko-KR"/>
        </w:rPr>
        <w:t xml:space="preserve">.  </w:t>
      </w:r>
      <w:r w:rsidR="007873C5">
        <w:rPr>
          <w:rFonts w:eastAsia="Batang"/>
          <w:lang w:eastAsia="ko-KR"/>
        </w:rPr>
        <w:t>T</w:t>
      </w:r>
      <w:r w:rsidR="00423931" w:rsidRPr="00223DBE">
        <w:rPr>
          <w:rFonts w:eastAsia="Batang"/>
          <w:lang w:eastAsia="ko-KR"/>
        </w:rPr>
        <w:t>heir comment</w:t>
      </w:r>
      <w:r w:rsidR="007873C5">
        <w:rPr>
          <w:rFonts w:eastAsia="Batang"/>
          <w:lang w:eastAsia="ko-KR"/>
        </w:rPr>
        <w:t>s</w:t>
      </w:r>
      <w:r w:rsidR="00423931" w:rsidRPr="00223DBE">
        <w:rPr>
          <w:rFonts w:eastAsia="Batang"/>
          <w:lang w:eastAsia="ko-KR"/>
        </w:rPr>
        <w:t xml:space="preserve"> and suggestion</w:t>
      </w:r>
      <w:r w:rsidR="007873C5">
        <w:rPr>
          <w:rFonts w:eastAsia="Batang"/>
          <w:lang w:eastAsia="ko-KR"/>
        </w:rPr>
        <w:t>s</w:t>
      </w:r>
      <w:r w:rsidR="00423931" w:rsidRPr="00223DBE">
        <w:rPr>
          <w:rFonts w:eastAsia="Batang"/>
          <w:lang w:eastAsia="ko-KR"/>
        </w:rPr>
        <w:t xml:space="preserve"> would be sought for the effective </w:t>
      </w:r>
      <w:r w:rsidR="00CE02EA">
        <w:rPr>
          <w:rFonts w:eastAsia="Batang"/>
          <w:lang w:eastAsia="ko-KR"/>
        </w:rPr>
        <w:t>promotion/</w:t>
      </w:r>
      <w:r w:rsidR="00423931" w:rsidRPr="00223DBE">
        <w:rPr>
          <w:rFonts w:eastAsia="Batang"/>
          <w:lang w:eastAsia="ko-KR"/>
        </w:rPr>
        <w:t>deployment of s</w:t>
      </w:r>
      <w:r w:rsidR="00CE02EA">
        <w:rPr>
          <w:rFonts w:eastAsia="Batang"/>
          <w:lang w:eastAsia="ko-KR"/>
        </w:rPr>
        <w:t xml:space="preserve">uch </w:t>
      </w:r>
      <w:r w:rsidR="00423931" w:rsidRPr="00223DBE">
        <w:rPr>
          <w:rFonts w:eastAsia="Batang"/>
          <w:lang w:eastAsia="ko-KR"/>
        </w:rPr>
        <w:t>technologies in SATRC region.</w:t>
      </w:r>
      <w:r w:rsidR="00B905DB">
        <w:rPr>
          <w:rFonts w:eastAsia="Batang"/>
          <w:lang w:eastAsia="ko-KR"/>
        </w:rPr>
        <w:t xml:space="preserve"> </w:t>
      </w:r>
    </w:p>
    <w:p w14:paraId="76A19486" w14:textId="77777777" w:rsidR="007873C5" w:rsidRDefault="007873C5" w:rsidP="00423931">
      <w:pPr>
        <w:jc w:val="both"/>
        <w:rPr>
          <w:rFonts w:eastAsia="Batang"/>
          <w:lang w:eastAsia="ko-KR"/>
        </w:rPr>
      </w:pPr>
    </w:p>
    <w:p w14:paraId="29CA59C8" w14:textId="23F0EB0E" w:rsidR="00503B95" w:rsidRPr="00223DBE" w:rsidRDefault="00503B95" w:rsidP="00503B95">
      <w:pPr>
        <w:jc w:val="both"/>
        <w:rPr>
          <w:rFonts w:eastAsia="Batang"/>
          <w:b/>
          <w:lang w:eastAsia="ko-KR"/>
        </w:rPr>
      </w:pPr>
      <w:r w:rsidRPr="00223DBE">
        <w:rPr>
          <w:rFonts w:eastAsia="Batang"/>
          <w:b/>
          <w:lang w:eastAsia="ko-KR"/>
        </w:rPr>
        <w:t>3.</w:t>
      </w:r>
      <w:r w:rsidR="00540915" w:rsidRPr="00223DBE">
        <w:rPr>
          <w:rFonts w:eastAsia="Batang"/>
          <w:b/>
          <w:lang w:eastAsia="ko-KR"/>
        </w:rPr>
        <w:t xml:space="preserve"> </w:t>
      </w:r>
      <w:r w:rsidRPr="00223DBE">
        <w:rPr>
          <w:rFonts w:eastAsia="Batang"/>
          <w:b/>
          <w:lang w:eastAsia="ko-KR"/>
        </w:rPr>
        <w:t>METHODOLOGY FOR CARRYING OUT THE STUDY</w:t>
      </w:r>
    </w:p>
    <w:p w14:paraId="52E31450" w14:textId="77777777" w:rsidR="00503B95" w:rsidRPr="00223DBE" w:rsidRDefault="00503B95" w:rsidP="00503B95">
      <w:pPr>
        <w:jc w:val="both"/>
        <w:rPr>
          <w:rFonts w:eastAsia="Batang"/>
          <w:b/>
          <w:lang w:eastAsia="ko-KR"/>
        </w:rPr>
      </w:pPr>
    </w:p>
    <w:p w14:paraId="6C8F25EA" w14:textId="00A7C0B9" w:rsidR="00503B95" w:rsidRPr="00371D62" w:rsidRDefault="00503B95" w:rsidP="00540915">
      <w:pPr>
        <w:contextualSpacing/>
        <w:jc w:val="both"/>
        <w:rPr>
          <w:rFonts w:eastAsia="Batang"/>
          <w:lang w:eastAsia="ko-KR"/>
        </w:rPr>
      </w:pPr>
      <w:r w:rsidRPr="00223DBE">
        <w:rPr>
          <w:rFonts w:eastAsia="Batang"/>
          <w:lang w:eastAsia="ko-KR"/>
        </w:rPr>
        <w:t>The study will be carried out by the</w:t>
      </w:r>
      <w:r w:rsidR="000706E8" w:rsidRPr="00223DBE">
        <w:rPr>
          <w:rFonts w:eastAsia="Batang"/>
          <w:lang w:eastAsia="ko-KR"/>
        </w:rPr>
        <w:t xml:space="preserve"> </w:t>
      </w:r>
      <w:r w:rsidR="00966A02">
        <w:rPr>
          <w:rFonts w:eastAsia="Batang"/>
          <w:lang w:eastAsia="ko-KR"/>
        </w:rPr>
        <w:t>participants</w:t>
      </w:r>
      <w:r w:rsidRPr="00223DBE">
        <w:rPr>
          <w:rFonts w:eastAsia="Batang"/>
          <w:lang w:eastAsia="ko-KR"/>
        </w:rPr>
        <w:t xml:space="preserve"> </w:t>
      </w:r>
      <w:r w:rsidR="000706E8" w:rsidRPr="00223DBE">
        <w:rPr>
          <w:rFonts w:eastAsia="Batang"/>
          <w:lang w:eastAsia="ko-KR"/>
        </w:rPr>
        <w:t xml:space="preserve">of Working Group on </w:t>
      </w:r>
      <w:r w:rsidR="00647202" w:rsidRPr="00223DBE">
        <w:rPr>
          <w:rFonts w:eastAsia="Batang"/>
          <w:lang w:eastAsia="ko-KR"/>
        </w:rPr>
        <w:t>Policy, Regulation and Services</w:t>
      </w:r>
      <w:r w:rsidR="000706E8" w:rsidRPr="00223DBE">
        <w:rPr>
          <w:rFonts w:eastAsia="Batang"/>
          <w:lang w:eastAsia="ko-KR"/>
        </w:rPr>
        <w:t xml:space="preserve"> nominated by the</w:t>
      </w:r>
      <w:r w:rsidRPr="00223DBE">
        <w:rPr>
          <w:rFonts w:eastAsia="Batang"/>
          <w:lang w:eastAsia="ko-KR"/>
        </w:rPr>
        <w:t xml:space="preserve"> </w:t>
      </w:r>
      <w:r w:rsidR="000706E8" w:rsidRPr="00223DBE">
        <w:rPr>
          <w:rFonts w:eastAsia="Batang"/>
          <w:lang w:eastAsia="ko-KR"/>
        </w:rPr>
        <w:t xml:space="preserve">SATRC </w:t>
      </w:r>
      <w:r w:rsidRPr="00223DBE">
        <w:rPr>
          <w:rFonts w:eastAsia="Batang"/>
          <w:lang w:eastAsia="ko-KR"/>
        </w:rPr>
        <w:t>Member</w:t>
      </w:r>
      <w:r w:rsidR="000706E8" w:rsidRPr="00223DBE">
        <w:rPr>
          <w:rFonts w:eastAsia="Batang"/>
          <w:lang w:eastAsia="ko-KR"/>
        </w:rPr>
        <w:t>s</w:t>
      </w:r>
      <w:r w:rsidRPr="00223DBE">
        <w:rPr>
          <w:rFonts w:eastAsia="Batang"/>
          <w:lang w:eastAsia="ko-KR"/>
        </w:rPr>
        <w:t xml:space="preserve">. </w:t>
      </w:r>
      <w:r w:rsidR="00591656">
        <w:rPr>
          <w:rFonts w:eastAsia="Batang"/>
          <w:lang w:eastAsia="ko-KR"/>
        </w:rPr>
        <w:t>In this regard</w:t>
      </w:r>
      <w:r w:rsidRPr="00223DBE">
        <w:rPr>
          <w:rFonts w:eastAsia="Batang"/>
          <w:lang w:eastAsia="ko-KR"/>
        </w:rPr>
        <w:t xml:space="preserve">, the following questions </w:t>
      </w:r>
      <w:r w:rsidR="000706E8" w:rsidRPr="00223DBE">
        <w:rPr>
          <w:rFonts w:eastAsia="Batang"/>
          <w:lang w:eastAsia="ko-KR"/>
        </w:rPr>
        <w:t>have been developed</w:t>
      </w:r>
      <w:r w:rsidRPr="00223DBE">
        <w:rPr>
          <w:rFonts w:eastAsia="Batang"/>
          <w:lang w:eastAsia="ko-KR"/>
        </w:rPr>
        <w:t xml:space="preserve"> to obtain </w:t>
      </w:r>
      <w:r w:rsidR="000706E8" w:rsidRPr="00223DBE">
        <w:rPr>
          <w:rFonts w:eastAsia="Batang"/>
          <w:lang w:eastAsia="ko-KR"/>
        </w:rPr>
        <w:t xml:space="preserve">necessary information from the SATRC Members </w:t>
      </w:r>
      <w:r w:rsidRPr="00223DBE">
        <w:rPr>
          <w:rFonts w:eastAsia="Batang"/>
          <w:lang w:eastAsia="ko-KR"/>
        </w:rPr>
        <w:t xml:space="preserve">on the </w:t>
      </w:r>
      <w:r w:rsidR="000706E8" w:rsidRPr="00223DBE">
        <w:rPr>
          <w:rFonts w:eastAsia="Batang"/>
          <w:lang w:eastAsia="ko-KR"/>
        </w:rPr>
        <w:t>subject Work Item</w:t>
      </w:r>
      <w:r w:rsidRPr="00223DBE">
        <w:rPr>
          <w:rFonts w:eastAsia="Batang"/>
          <w:lang w:eastAsia="ko-KR"/>
        </w:rPr>
        <w:t>.</w:t>
      </w:r>
      <w:r w:rsidR="00C948A8">
        <w:rPr>
          <w:rFonts w:eastAsia="Batang"/>
          <w:lang w:eastAsia="ko-KR"/>
        </w:rPr>
        <w:t xml:space="preserve"> The replies are expected to be based on actual information related to their own country.</w:t>
      </w:r>
      <w:r w:rsidRPr="00223DBE">
        <w:rPr>
          <w:rFonts w:eastAsia="Batang"/>
          <w:lang w:eastAsia="ko-KR"/>
        </w:rPr>
        <w:t xml:space="preserve"> Based on the </w:t>
      </w:r>
      <w:r w:rsidR="000706E8" w:rsidRPr="00223DBE">
        <w:rPr>
          <w:rFonts w:eastAsia="Batang"/>
          <w:lang w:eastAsia="ko-KR"/>
        </w:rPr>
        <w:t>information</w:t>
      </w:r>
      <w:r w:rsidR="00966A02">
        <w:rPr>
          <w:rFonts w:eastAsia="Batang"/>
          <w:lang w:eastAsia="ko-KR"/>
        </w:rPr>
        <w:t xml:space="preserve"> received</w:t>
      </w:r>
      <w:r w:rsidRPr="00223DBE">
        <w:rPr>
          <w:rFonts w:eastAsia="Batang"/>
          <w:lang w:eastAsia="ko-KR"/>
        </w:rPr>
        <w:t xml:space="preserve">, </w:t>
      </w:r>
      <w:r w:rsidR="000706E8" w:rsidRPr="00223DBE">
        <w:rPr>
          <w:rFonts w:eastAsia="Batang"/>
          <w:lang w:eastAsia="ko-KR"/>
        </w:rPr>
        <w:t>a draft</w:t>
      </w:r>
      <w:r w:rsidRPr="00223DBE">
        <w:rPr>
          <w:rFonts w:eastAsia="Batang"/>
          <w:lang w:eastAsia="ko-KR"/>
        </w:rPr>
        <w:t xml:space="preserve"> </w:t>
      </w:r>
      <w:r w:rsidR="000706E8" w:rsidRPr="00223DBE">
        <w:rPr>
          <w:rFonts w:eastAsia="Batang"/>
          <w:lang w:eastAsia="ko-KR"/>
        </w:rPr>
        <w:t>R</w:t>
      </w:r>
      <w:r w:rsidRPr="00223DBE">
        <w:rPr>
          <w:rFonts w:eastAsia="Batang"/>
          <w:lang w:eastAsia="ko-KR"/>
        </w:rPr>
        <w:t>eport</w:t>
      </w:r>
      <w:r w:rsidR="00966A02">
        <w:rPr>
          <w:rFonts w:eastAsia="Batang"/>
          <w:lang w:eastAsia="ko-KR"/>
        </w:rPr>
        <w:t xml:space="preserve"> will be </w:t>
      </w:r>
      <w:r w:rsidR="00CE02EA">
        <w:rPr>
          <w:rFonts w:eastAsia="Batang"/>
          <w:lang w:eastAsia="ko-KR"/>
        </w:rPr>
        <w:t>presented for consideration of SATRC Council</w:t>
      </w:r>
      <w:r w:rsidRPr="00371D62">
        <w:rPr>
          <w:rFonts w:eastAsia="Batang"/>
          <w:lang w:eastAsia="ko-KR"/>
        </w:rPr>
        <w:t xml:space="preserve">. </w:t>
      </w:r>
    </w:p>
    <w:p w14:paraId="4AAE6E94" w14:textId="77777777" w:rsidR="00503B95" w:rsidRPr="00223DBE" w:rsidRDefault="00503B95" w:rsidP="00503B95">
      <w:pPr>
        <w:tabs>
          <w:tab w:val="left" w:pos="567"/>
        </w:tabs>
        <w:spacing w:line="259" w:lineRule="auto"/>
        <w:contextualSpacing/>
        <w:jc w:val="both"/>
        <w:rPr>
          <w:rFonts w:eastAsia="Batang"/>
          <w:b/>
          <w:lang w:eastAsia="ko-KR"/>
        </w:rPr>
      </w:pPr>
    </w:p>
    <w:p w14:paraId="20D50540" w14:textId="23568490" w:rsidR="00503B95" w:rsidRPr="00223DBE" w:rsidRDefault="00503B95" w:rsidP="00503B95">
      <w:pPr>
        <w:tabs>
          <w:tab w:val="left" w:pos="567"/>
        </w:tabs>
        <w:spacing w:line="259" w:lineRule="auto"/>
        <w:contextualSpacing/>
        <w:jc w:val="both"/>
        <w:rPr>
          <w:rFonts w:eastAsia="Batang"/>
          <w:b/>
          <w:lang w:eastAsia="ko-KR"/>
        </w:rPr>
      </w:pPr>
      <w:r w:rsidRPr="00223DBE">
        <w:rPr>
          <w:rFonts w:eastAsia="Batang"/>
          <w:b/>
          <w:lang w:eastAsia="ko-KR"/>
        </w:rPr>
        <w:t>4.</w:t>
      </w:r>
      <w:r w:rsidR="00540915" w:rsidRPr="00223DBE">
        <w:rPr>
          <w:rFonts w:eastAsia="Batang"/>
          <w:b/>
          <w:lang w:eastAsia="ko-KR"/>
        </w:rPr>
        <w:t xml:space="preserve"> </w:t>
      </w:r>
      <w:r w:rsidRPr="00223DBE">
        <w:rPr>
          <w:rFonts w:eastAsia="Batang"/>
          <w:b/>
          <w:lang w:eastAsia="ko-KR"/>
        </w:rPr>
        <w:t>QUESTIONS</w:t>
      </w:r>
    </w:p>
    <w:p w14:paraId="273727CB" w14:textId="77777777" w:rsidR="00503B95" w:rsidRPr="00223DBE" w:rsidRDefault="00503B95" w:rsidP="00503B95">
      <w:pPr>
        <w:tabs>
          <w:tab w:val="left" w:pos="567"/>
        </w:tabs>
        <w:spacing w:line="259" w:lineRule="auto"/>
        <w:contextualSpacing/>
        <w:jc w:val="both"/>
        <w:rPr>
          <w:rFonts w:eastAsia="Batang"/>
          <w:b/>
          <w:lang w:eastAsia="ko-KR"/>
        </w:rPr>
      </w:pPr>
    </w:p>
    <w:p w14:paraId="145C0261" w14:textId="44C351C5" w:rsidR="007A46FF" w:rsidRPr="00223DBE" w:rsidRDefault="007A46FF" w:rsidP="007A46FF">
      <w:pPr>
        <w:tabs>
          <w:tab w:val="left" w:pos="567"/>
        </w:tabs>
        <w:spacing w:line="276" w:lineRule="auto"/>
        <w:contextualSpacing/>
        <w:jc w:val="both"/>
      </w:pPr>
      <w:r w:rsidRPr="00223DBE">
        <w:t>Q</w:t>
      </w:r>
      <w:r w:rsidR="00100254" w:rsidRPr="00223DBE">
        <w:t>1:</w:t>
      </w:r>
      <w:r w:rsidRPr="00223DBE">
        <w:t xml:space="preserve"> </w:t>
      </w:r>
      <w:r w:rsidR="004C3BC3" w:rsidRPr="00223DBE">
        <w:t xml:space="preserve">Please share the </w:t>
      </w:r>
      <w:r w:rsidR="008E42A4" w:rsidRPr="00223DBE">
        <w:t>policy</w:t>
      </w:r>
      <w:r w:rsidR="00100254" w:rsidRPr="00223DBE">
        <w:t xml:space="preserve"> </w:t>
      </w:r>
      <w:r w:rsidR="008E42A4" w:rsidRPr="00223DBE">
        <w:t>framework</w:t>
      </w:r>
      <w:r w:rsidR="00100254" w:rsidRPr="00223DBE">
        <w:t xml:space="preserve"> </w:t>
      </w:r>
      <w:r w:rsidR="00E44D51">
        <w:t>or any other national plan/framework</w:t>
      </w:r>
      <w:r w:rsidR="00B617F6">
        <w:t>/guidelines</w:t>
      </w:r>
      <w:r w:rsidR="00E44D51">
        <w:t xml:space="preserve"> </w:t>
      </w:r>
      <w:r w:rsidR="00100254" w:rsidRPr="00223DBE">
        <w:t xml:space="preserve">developed </w:t>
      </w:r>
      <w:r w:rsidR="00E44D51">
        <w:t>by</w:t>
      </w:r>
      <w:r w:rsidR="00100254" w:rsidRPr="00223DBE">
        <w:t xml:space="preserve"> </w:t>
      </w:r>
      <w:r w:rsidR="00E865AD" w:rsidRPr="00223DBE">
        <w:t>your country</w:t>
      </w:r>
      <w:r w:rsidR="00100254" w:rsidRPr="00223DBE">
        <w:t xml:space="preserve"> </w:t>
      </w:r>
      <w:r w:rsidRPr="00223DBE">
        <w:t>for</w:t>
      </w:r>
      <w:r w:rsidR="00100254" w:rsidRPr="00223DBE">
        <w:t xml:space="preserve"> </w:t>
      </w:r>
      <w:r w:rsidR="00E44D51">
        <w:t xml:space="preserve">promotion/adoption of </w:t>
      </w:r>
      <w:r w:rsidR="00DA736F" w:rsidRPr="00223DBE">
        <w:t>the following</w:t>
      </w:r>
      <w:r w:rsidR="00E44D51">
        <w:t xml:space="preserve"> technologies</w:t>
      </w:r>
      <w:r w:rsidR="00DA736F" w:rsidRPr="00223DBE">
        <w:t>:</w:t>
      </w:r>
    </w:p>
    <w:p w14:paraId="533D4021" w14:textId="5F4E1CC0" w:rsidR="00DA736F" w:rsidRDefault="00DA736F" w:rsidP="00DA736F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contextualSpacing/>
        <w:jc w:val="both"/>
      </w:pPr>
      <w:r w:rsidRPr="00223DBE">
        <w:lastRenderedPageBreak/>
        <w:t>Internet of Things (IoT)</w:t>
      </w:r>
    </w:p>
    <w:p w14:paraId="0D5D092E" w14:textId="77777777" w:rsidR="003A1B3A" w:rsidRPr="00223DBE" w:rsidRDefault="003A1B3A" w:rsidP="003A1B3A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contextualSpacing/>
        <w:jc w:val="both"/>
      </w:pPr>
      <w:r w:rsidRPr="00223DBE">
        <w:t>Artificial Intelligence (AI)</w:t>
      </w:r>
    </w:p>
    <w:p w14:paraId="4535EF52" w14:textId="77777777" w:rsidR="003A1B3A" w:rsidRDefault="003A1B3A" w:rsidP="003A1B3A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contextualSpacing/>
        <w:jc w:val="both"/>
      </w:pPr>
      <w:r w:rsidRPr="00223DBE">
        <w:t>Smart Cities</w:t>
      </w:r>
      <w:r>
        <w:t xml:space="preserve"> &amp; Smart Societies</w:t>
      </w:r>
    </w:p>
    <w:p w14:paraId="0B7B7BCD" w14:textId="6CE5A2EB" w:rsidR="00DA736F" w:rsidRPr="00223DBE" w:rsidRDefault="00DA736F" w:rsidP="00DA736F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contextualSpacing/>
        <w:jc w:val="both"/>
      </w:pPr>
      <w:r w:rsidRPr="00223DBE">
        <w:t>Big Data</w:t>
      </w:r>
      <w:r w:rsidR="00A26169">
        <w:t xml:space="preserve">, </w:t>
      </w:r>
      <w:r w:rsidR="00A26169" w:rsidRPr="00223DBE">
        <w:t>Cloud Computing</w:t>
      </w:r>
      <w:r w:rsidR="00E44D51">
        <w:t xml:space="preserve"> &amp; </w:t>
      </w:r>
      <w:r w:rsidR="00A26169" w:rsidRPr="00223DBE">
        <w:t>Similar technologies</w:t>
      </w:r>
    </w:p>
    <w:p w14:paraId="2655D8E4" w14:textId="77777777" w:rsidR="00B617F6" w:rsidRDefault="00B617F6" w:rsidP="00B617F6">
      <w:pPr>
        <w:tabs>
          <w:tab w:val="left" w:pos="567"/>
        </w:tabs>
        <w:spacing w:line="276" w:lineRule="auto"/>
        <w:contextualSpacing/>
        <w:jc w:val="both"/>
      </w:pPr>
    </w:p>
    <w:p w14:paraId="2B5DE2CE" w14:textId="5957C8E1" w:rsidR="008E42A4" w:rsidRPr="00223DBE" w:rsidRDefault="008E42A4" w:rsidP="007A46FF">
      <w:pPr>
        <w:tabs>
          <w:tab w:val="left" w:pos="567"/>
        </w:tabs>
        <w:spacing w:line="276" w:lineRule="auto"/>
        <w:contextualSpacing/>
        <w:jc w:val="both"/>
      </w:pPr>
      <w:r w:rsidRPr="00223DBE">
        <w:t xml:space="preserve">Q2: </w:t>
      </w:r>
      <w:r w:rsidR="00E44D51">
        <w:t>Share</w:t>
      </w:r>
      <w:r w:rsidRPr="00223DBE">
        <w:t xml:space="preserve"> </w:t>
      </w:r>
      <w:r w:rsidR="00E44D51">
        <w:t>the</w:t>
      </w:r>
      <w:r w:rsidRPr="00223DBE">
        <w:t xml:space="preserve"> </w:t>
      </w:r>
      <w:r w:rsidR="00995B93">
        <w:t xml:space="preserve">following </w:t>
      </w:r>
      <w:r w:rsidR="00E44D51">
        <w:t xml:space="preserve">details of </w:t>
      </w:r>
      <w:r w:rsidRPr="00223DBE">
        <w:t>licensing</w:t>
      </w:r>
      <w:r w:rsidR="00185276">
        <w:t>/authorization/registration</w:t>
      </w:r>
      <w:r w:rsidRPr="00223DBE">
        <w:t xml:space="preserve"> </w:t>
      </w:r>
      <w:r w:rsidR="00E44D51">
        <w:t>framework</w:t>
      </w:r>
      <w:r w:rsidRPr="00223DBE">
        <w:t xml:space="preserve"> in your country related to IoT, </w:t>
      </w:r>
      <w:r w:rsidR="00223DBE" w:rsidRPr="00223DBE">
        <w:t xml:space="preserve">AI, </w:t>
      </w:r>
      <w:r w:rsidRPr="00223DBE">
        <w:t>Big Data</w:t>
      </w:r>
      <w:r w:rsidR="003A1B3A">
        <w:t>, Cloud Computing</w:t>
      </w:r>
      <w:r w:rsidRPr="00223DBE">
        <w:t xml:space="preserve"> </w:t>
      </w:r>
      <w:r w:rsidR="00995B93">
        <w:t>&amp;</w:t>
      </w:r>
      <w:r w:rsidRPr="00223DBE">
        <w:t xml:space="preserve"> similar </w:t>
      </w:r>
      <w:proofErr w:type="gramStart"/>
      <w:r w:rsidRPr="00223DBE">
        <w:t>technologies</w:t>
      </w:r>
      <w:proofErr w:type="gramEnd"/>
      <w:r w:rsidR="00995B93">
        <w:t xml:space="preserve"> and any other relevant detail</w:t>
      </w:r>
      <w:r w:rsidRPr="00223DBE">
        <w:t xml:space="preserve">. </w:t>
      </w:r>
    </w:p>
    <w:p w14:paraId="717966D7" w14:textId="38A7DCCA" w:rsidR="00657E51" w:rsidRDefault="00185276" w:rsidP="008E42A4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contextualSpacing/>
        <w:jc w:val="both"/>
      </w:pPr>
      <w:r>
        <w:t xml:space="preserve">Is there any </w:t>
      </w:r>
      <w:r w:rsidRPr="00223DBE">
        <w:t>licen</w:t>
      </w:r>
      <w:r>
        <w:t>se/authorization/registration</w:t>
      </w:r>
      <w:r w:rsidRPr="00223DBE">
        <w:t xml:space="preserve"> </w:t>
      </w:r>
      <w:r w:rsidR="00657E51" w:rsidRPr="00223DBE">
        <w:t xml:space="preserve">required to deploy IoT, </w:t>
      </w:r>
      <w:r w:rsidR="003A1B3A">
        <w:t xml:space="preserve">AI, </w:t>
      </w:r>
      <w:r w:rsidR="00657E51" w:rsidRPr="00223DBE">
        <w:t>Big Data</w:t>
      </w:r>
      <w:r w:rsidR="001E7519" w:rsidRPr="00223DBE">
        <w:t>,</w:t>
      </w:r>
      <w:r w:rsidR="003A1B3A">
        <w:t xml:space="preserve"> Cloud </w:t>
      </w:r>
      <w:proofErr w:type="gramStart"/>
      <w:r w:rsidR="003A1B3A">
        <w:t>Computing</w:t>
      </w:r>
      <w:proofErr w:type="gramEnd"/>
      <w:r w:rsidR="00657E51" w:rsidRPr="00223DBE">
        <w:t xml:space="preserve"> and similar technologies</w:t>
      </w:r>
      <w:r>
        <w:t>? If yes, what is its type and who is responsible to issue</w:t>
      </w:r>
      <w:r w:rsidR="00657E51" w:rsidRPr="00223DBE">
        <w:t>?</w:t>
      </w:r>
    </w:p>
    <w:p w14:paraId="6E15956D" w14:textId="58A9651D" w:rsidR="00C948A8" w:rsidRDefault="00C948A8" w:rsidP="00C948A8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contextualSpacing/>
        <w:jc w:val="both"/>
      </w:pPr>
      <w:r>
        <w:t>What is the d</w:t>
      </w:r>
      <w:r w:rsidRPr="00223DBE">
        <w:t xml:space="preserve">uration of </w:t>
      </w:r>
      <w:proofErr w:type="gramStart"/>
      <w:r>
        <w:t>above mentioned</w:t>
      </w:r>
      <w:proofErr w:type="gramEnd"/>
      <w:r>
        <w:t xml:space="preserve"> </w:t>
      </w:r>
      <w:r w:rsidRPr="00223DBE">
        <w:t>licen</w:t>
      </w:r>
      <w:r>
        <w:t>se/authorization/registration?</w:t>
      </w:r>
    </w:p>
    <w:p w14:paraId="08BEA45D" w14:textId="77777777" w:rsidR="00C948A8" w:rsidRPr="00223DBE" w:rsidRDefault="00C948A8" w:rsidP="00C948A8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contextualSpacing/>
        <w:jc w:val="both"/>
      </w:pPr>
      <w:r>
        <w:t>What is the f</w:t>
      </w:r>
      <w:r w:rsidRPr="00223DBE">
        <w:t xml:space="preserve">ee (initial fee, annual, </w:t>
      </w:r>
      <w:proofErr w:type="spellStart"/>
      <w:r w:rsidRPr="00223DBE">
        <w:t>etc</w:t>
      </w:r>
      <w:proofErr w:type="spellEnd"/>
      <w:r w:rsidRPr="00223DBE">
        <w:t>)</w:t>
      </w:r>
      <w:r>
        <w:t xml:space="preserve"> </w:t>
      </w:r>
      <w:r w:rsidRPr="00223DBE">
        <w:t xml:space="preserve">of </w:t>
      </w:r>
      <w:r>
        <w:t xml:space="preserve">above </w:t>
      </w:r>
      <w:r w:rsidRPr="00223DBE">
        <w:t>licen</w:t>
      </w:r>
      <w:r>
        <w:t>se/authorization/registration?</w:t>
      </w:r>
    </w:p>
    <w:p w14:paraId="244EFC2F" w14:textId="3E982E76" w:rsidR="00477272" w:rsidRDefault="00C948A8" w:rsidP="008E42A4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contextualSpacing/>
        <w:jc w:val="both"/>
        <w:rPr>
          <w:rFonts w:eastAsia="BatangChe"/>
          <w:szCs w:val="24"/>
          <w:lang w:eastAsia="en-US"/>
        </w:rPr>
      </w:pPr>
      <w:r>
        <w:t>Share a</w:t>
      </w:r>
      <w:r w:rsidR="00477272" w:rsidRPr="00223DBE">
        <w:t xml:space="preserve">ny obligations on </w:t>
      </w:r>
      <w:r w:rsidR="00185276">
        <w:t xml:space="preserve">those who obtain above </w:t>
      </w:r>
      <w:r w:rsidR="00185276" w:rsidRPr="00223DBE">
        <w:t>licen</w:t>
      </w:r>
      <w:r w:rsidR="00185276">
        <w:t>se/authorization/registration</w:t>
      </w:r>
      <w:r w:rsidR="00477272" w:rsidRPr="00223DBE">
        <w:t xml:space="preserve"> (e.g</w:t>
      </w:r>
      <w:r w:rsidR="001E7519" w:rsidRPr="00223DBE">
        <w:t>.</w:t>
      </w:r>
      <w:r w:rsidR="00477272" w:rsidRPr="00223DBE">
        <w:t xml:space="preserve"> </w:t>
      </w:r>
      <w:r w:rsidR="00477272" w:rsidRPr="00DF0757">
        <w:rPr>
          <w:rFonts w:eastAsia="BatangChe"/>
          <w:szCs w:val="24"/>
          <w:lang w:eastAsia="en-US"/>
        </w:rPr>
        <w:t xml:space="preserve">deployment obligations </w:t>
      </w:r>
      <w:proofErr w:type="spellStart"/>
      <w:r w:rsidR="00477272" w:rsidRPr="00DF0757">
        <w:rPr>
          <w:rFonts w:eastAsia="BatangChe"/>
          <w:szCs w:val="24"/>
          <w:lang w:eastAsia="en-US"/>
        </w:rPr>
        <w:t>etc</w:t>
      </w:r>
      <w:proofErr w:type="spellEnd"/>
      <w:r w:rsidR="00477272" w:rsidRPr="00DF0757">
        <w:rPr>
          <w:rFonts w:eastAsia="BatangChe"/>
          <w:szCs w:val="24"/>
          <w:lang w:eastAsia="en-US"/>
        </w:rPr>
        <w:t>)</w:t>
      </w:r>
    </w:p>
    <w:p w14:paraId="33BAA3F9" w14:textId="295D003F" w:rsidR="006C70D0" w:rsidRPr="00C83494" w:rsidRDefault="006C70D0" w:rsidP="006C70D0">
      <w:pPr>
        <w:tabs>
          <w:tab w:val="left" w:pos="567"/>
        </w:tabs>
        <w:spacing w:line="276" w:lineRule="auto"/>
        <w:contextualSpacing/>
        <w:jc w:val="both"/>
      </w:pPr>
      <w:r w:rsidRPr="00C83494">
        <w:t>Q3: Please share any regulations</w:t>
      </w:r>
      <w:r w:rsidR="00E04E4C" w:rsidRPr="00C83494">
        <w:t>/rules</w:t>
      </w:r>
      <w:r w:rsidR="00B0358C" w:rsidRPr="00C83494">
        <w:t>/legislative framework/guidelines/policies</w:t>
      </w:r>
      <w:r w:rsidRPr="00C83494">
        <w:t xml:space="preserve"> related to:</w:t>
      </w:r>
    </w:p>
    <w:p w14:paraId="55842622" w14:textId="49AA3D35" w:rsidR="006C70D0" w:rsidRPr="00C83494" w:rsidRDefault="006C70D0" w:rsidP="006C70D0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contextualSpacing/>
        <w:jc w:val="both"/>
      </w:pPr>
      <w:r w:rsidRPr="00C83494">
        <w:t>IoT</w:t>
      </w:r>
    </w:p>
    <w:p w14:paraId="49B7CCA1" w14:textId="57F08AB3" w:rsidR="006C70D0" w:rsidRPr="00C83494" w:rsidRDefault="006C70D0" w:rsidP="006C70D0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C83494">
        <w:t xml:space="preserve">Big data, AI, Cloud Computing &amp; similar technologies, particularly the collection, storage &amp; usage of Big Data within your country. </w:t>
      </w:r>
      <w:r w:rsidRPr="00C83494">
        <w:rPr>
          <w:color w:val="0D0D0D"/>
          <w:shd w:val="clear" w:color="auto" w:fill="FFFFFF"/>
        </w:rPr>
        <w:t>The regulations to safeguard big data infrastructure and protect it against cyber threats &amp; data breaches.</w:t>
      </w:r>
    </w:p>
    <w:p w14:paraId="718F7408" w14:textId="70AC13FB" w:rsidR="00C948A8" w:rsidRDefault="006C70D0" w:rsidP="006C70D0">
      <w:pPr>
        <w:spacing w:after="160" w:line="259" w:lineRule="auto"/>
        <w:contextualSpacing/>
        <w:jc w:val="both"/>
      </w:pPr>
      <w:r>
        <w:t xml:space="preserve">Q4: </w:t>
      </w:r>
      <w:r w:rsidR="00C948A8">
        <w:t xml:space="preserve">Share any </w:t>
      </w:r>
      <w:r w:rsidR="00C948A8" w:rsidRPr="000C1B68">
        <w:t xml:space="preserve">Regulatory framework to support roaming of IoT devices (is </w:t>
      </w:r>
      <w:r w:rsidR="00995B93" w:rsidRPr="000C1B68">
        <w:t>roaming of IoT devices</w:t>
      </w:r>
      <w:r w:rsidR="00C948A8" w:rsidRPr="000C1B68">
        <w:t xml:space="preserve"> allowed or not? Any related conditions</w:t>
      </w:r>
      <w:r w:rsidR="00C948A8">
        <w:t>/restrictions</w:t>
      </w:r>
      <w:r w:rsidR="00C948A8" w:rsidRPr="000C1B68">
        <w:t>)</w:t>
      </w:r>
      <w:r>
        <w:t xml:space="preserve"> and </w:t>
      </w:r>
      <w:r w:rsidR="00C948A8" w:rsidRPr="000C1B68">
        <w:t xml:space="preserve">Regulatory framework to support </w:t>
      </w:r>
      <w:r w:rsidR="00C948A8">
        <w:t>satellite based</w:t>
      </w:r>
      <w:r w:rsidR="00C948A8" w:rsidRPr="000C1B68">
        <w:t xml:space="preserve"> IoT devices</w:t>
      </w:r>
      <w:r>
        <w:t>.</w:t>
      </w:r>
    </w:p>
    <w:p w14:paraId="66A8B871" w14:textId="77777777" w:rsidR="00DF0757" w:rsidRPr="006C70D0" w:rsidRDefault="00DF0757" w:rsidP="00DF0757">
      <w:pPr>
        <w:pStyle w:val="ListParagraph"/>
        <w:tabs>
          <w:tab w:val="left" w:pos="567"/>
        </w:tabs>
        <w:spacing w:line="276" w:lineRule="auto"/>
        <w:ind w:left="1411"/>
        <w:contextualSpacing/>
        <w:jc w:val="both"/>
        <w:rPr>
          <w:rFonts w:eastAsia="BatangChe"/>
          <w:sz w:val="8"/>
          <w:szCs w:val="24"/>
          <w:lang w:eastAsia="en-US"/>
        </w:rPr>
      </w:pPr>
    </w:p>
    <w:p w14:paraId="18C4D797" w14:textId="703A7F0B" w:rsidR="00D233F2" w:rsidRPr="00223DBE" w:rsidRDefault="006C70D0" w:rsidP="006C70D0">
      <w:pPr>
        <w:tabs>
          <w:tab w:val="left" w:pos="567"/>
        </w:tabs>
        <w:spacing w:line="276" w:lineRule="auto"/>
        <w:contextualSpacing/>
        <w:jc w:val="both"/>
      </w:pPr>
      <w:r w:rsidRPr="00AD2C39">
        <w:t xml:space="preserve">Q5: </w:t>
      </w:r>
      <w:r w:rsidR="00D233F2" w:rsidRPr="00AD2C39">
        <w:t>Share the details of RF bands (Licensed and Unlicensed) allowed for deployment of IoTs and associated technical terms/limitations to use the RF bands.</w:t>
      </w:r>
      <w:r w:rsidR="00D233F2">
        <w:t xml:space="preserve"> </w:t>
      </w:r>
    </w:p>
    <w:p w14:paraId="1FE113E4" w14:textId="77777777" w:rsidR="00D233F2" w:rsidRDefault="00D233F2" w:rsidP="00F23E74">
      <w:pPr>
        <w:tabs>
          <w:tab w:val="left" w:pos="567"/>
        </w:tabs>
        <w:spacing w:line="276" w:lineRule="auto"/>
        <w:contextualSpacing/>
        <w:jc w:val="both"/>
      </w:pPr>
    </w:p>
    <w:p w14:paraId="4967647A" w14:textId="28C1920A" w:rsidR="00F23E74" w:rsidRDefault="00DF0757" w:rsidP="00F23E74">
      <w:pPr>
        <w:tabs>
          <w:tab w:val="left" w:pos="567"/>
        </w:tabs>
        <w:spacing w:line="276" w:lineRule="auto"/>
        <w:contextualSpacing/>
        <w:jc w:val="both"/>
        <w:rPr>
          <w:rStyle w:val="Hyperlink"/>
          <w:rFonts w:ascii="Arial" w:hAnsi="Arial" w:cs="Arial"/>
        </w:rPr>
      </w:pPr>
      <w:r w:rsidRPr="003E6A39">
        <w:t>Q</w:t>
      </w:r>
      <w:r w:rsidR="006C70D0">
        <w:t>6</w:t>
      </w:r>
      <w:r w:rsidRPr="003E6A39">
        <w:t xml:space="preserve">. </w:t>
      </w:r>
      <w:r w:rsidR="000C1B68" w:rsidRPr="003E6A39">
        <w:t>T</w:t>
      </w:r>
      <w:r w:rsidRPr="003E6A39">
        <w:t xml:space="preserve">he </w:t>
      </w:r>
      <w:r>
        <w:t>IoT</w:t>
      </w:r>
      <w:r w:rsidRPr="00DF0757">
        <w:t xml:space="preserve"> </w:t>
      </w:r>
      <w:r w:rsidR="00F23E74">
        <w:t xml:space="preserve">based </w:t>
      </w:r>
      <w:r>
        <w:t xml:space="preserve">public </w:t>
      </w:r>
      <w:r w:rsidRPr="00DF0757">
        <w:t xml:space="preserve">network (also called Community network) </w:t>
      </w:r>
      <w:r w:rsidR="000C1B68">
        <w:t>is</w:t>
      </w:r>
      <w:r w:rsidR="000C1B68" w:rsidRPr="000C1B68">
        <w:t xml:space="preserve"> set of open tools and a global network to build </w:t>
      </w:r>
      <w:r w:rsidR="000C1B68">
        <w:t>own</w:t>
      </w:r>
      <w:r w:rsidR="000C1B68" w:rsidRPr="000C1B68">
        <w:t xml:space="preserve"> </w:t>
      </w:r>
      <w:r w:rsidR="000C1B68">
        <w:t xml:space="preserve">IoT </w:t>
      </w:r>
      <w:r w:rsidR="000C1B68" w:rsidRPr="000C1B68">
        <w:t>application</w:t>
      </w:r>
      <w:r w:rsidR="000C1B68">
        <w:t>s</w:t>
      </w:r>
      <w:r w:rsidR="000C1B68" w:rsidRPr="000C1B68">
        <w:t xml:space="preserve"> at low</w:t>
      </w:r>
      <w:r w:rsidR="000C1B68">
        <w:t>er</w:t>
      </w:r>
      <w:r w:rsidR="000C1B68" w:rsidRPr="000C1B68">
        <w:t xml:space="preserve"> cost, featuring maximum security and </w:t>
      </w:r>
      <w:r w:rsidR="003E6A39" w:rsidRPr="000C1B68">
        <w:t>scal</w:t>
      </w:r>
      <w:r w:rsidR="003E6A39">
        <w:t>ability</w:t>
      </w:r>
      <w:r w:rsidR="000C1B68">
        <w:t>. T</w:t>
      </w:r>
      <w:r>
        <w:t xml:space="preserve">he </w:t>
      </w:r>
      <w:r w:rsidRPr="00DF0757">
        <w:t>gateway access is available to all users</w:t>
      </w:r>
      <w:r w:rsidR="003E6A39">
        <w:t>/</w:t>
      </w:r>
      <w:r w:rsidRPr="00DF0757">
        <w:t>applications</w:t>
      </w:r>
      <w:r>
        <w:t xml:space="preserve"> developers</w:t>
      </w:r>
      <w:r w:rsidRPr="00DF0757">
        <w:t>). </w:t>
      </w:r>
      <w:r w:rsidR="000C1B68">
        <w:t>An</w:t>
      </w:r>
      <w:r w:rsidR="00F23E74">
        <w:t xml:space="preserve"> </w:t>
      </w:r>
      <w:r w:rsidR="00300C99" w:rsidRPr="00223DBE">
        <w:t xml:space="preserve">example </w:t>
      </w:r>
      <w:r w:rsidR="004C3BC3" w:rsidRPr="00223DBE">
        <w:t xml:space="preserve">of </w:t>
      </w:r>
      <w:r w:rsidR="00F23E74">
        <w:t xml:space="preserve">such </w:t>
      </w:r>
      <w:r w:rsidR="0069689F">
        <w:t>n</w:t>
      </w:r>
      <w:r w:rsidR="004C3BC3" w:rsidRPr="00223DBE">
        <w:t xml:space="preserve">etworks </w:t>
      </w:r>
      <w:r w:rsidR="00F23E74">
        <w:t>is</w:t>
      </w:r>
      <w:r w:rsidR="000C1B68">
        <w:t xml:space="preserve"> “The Things Network”</w:t>
      </w:r>
      <w:r w:rsidR="00F23E74">
        <w:t xml:space="preserve"> </w:t>
      </w:r>
      <w:hyperlink w:history="1"/>
      <w:hyperlink r:id="rId9" w:history="1">
        <w:r w:rsidR="00F23E74" w:rsidRPr="00805C15">
          <w:rPr>
            <w:rStyle w:val="Hyperlink"/>
            <w:rFonts w:ascii="Arial" w:hAnsi="Arial" w:cs="Arial"/>
          </w:rPr>
          <w:t>https://www.thethingsnetwork.org/</w:t>
        </w:r>
      </w:hyperlink>
      <w:r w:rsidR="00F23E74">
        <w:rPr>
          <w:rStyle w:val="Hyperlink"/>
          <w:rFonts w:ascii="Arial" w:hAnsi="Arial" w:cs="Arial"/>
        </w:rPr>
        <w:t>.</w:t>
      </w:r>
    </w:p>
    <w:p w14:paraId="6ECD99C2" w14:textId="77777777" w:rsidR="00186681" w:rsidRDefault="00186681" w:rsidP="00F23E74">
      <w:pPr>
        <w:tabs>
          <w:tab w:val="left" w:pos="567"/>
        </w:tabs>
        <w:spacing w:line="276" w:lineRule="auto"/>
        <w:contextualSpacing/>
        <w:jc w:val="both"/>
      </w:pPr>
    </w:p>
    <w:p w14:paraId="4ED33A03" w14:textId="2751A8EC" w:rsidR="00F23E74" w:rsidRPr="00186681" w:rsidRDefault="0069689F" w:rsidP="00F23E74">
      <w:pPr>
        <w:tabs>
          <w:tab w:val="left" w:pos="567"/>
        </w:tabs>
        <w:spacing w:line="276" w:lineRule="auto"/>
        <w:contextualSpacing/>
        <w:jc w:val="both"/>
      </w:pPr>
      <w:r>
        <w:t>Share</w:t>
      </w:r>
      <w:r w:rsidR="00186681">
        <w:t xml:space="preserve"> </w:t>
      </w:r>
      <w:r w:rsidR="003E6A39">
        <w:t>your</w:t>
      </w:r>
      <w:r w:rsidR="00186681">
        <w:t xml:space="preserve"> </w:t>
      </w:r>
      <w:r w:rsidR="00186681" w:rsidRPr="00300C99">
        <w:t>National Regulatory framework</w:t>
      </w:r>
      <w:r w:rsidR="003E6A39">
        <w:t>/guidelines</w:t>
      </w:r>
      <w:r w:rsidR="00186681" w:rsidRPr="00300C99">
        <w:t xml:space="preserve"> </w:t>
      </w:r>
      <w:r w:rsidR="00186681">
        <w:t>related to</w:t>
      </w:r>
      <w:r w:rsidR="00186681" w:rsidRPr="00300C99">
        <w:t xml:space="preserve"> Community IoT </w:t>
      </w:r>
      <w:r>
        <w:t>n</w:t>
      </w:r>
      <w:r w:rsidR="00186681" w:rsidRPr="00300C99">
        <w:t>etworks</w:t>
      </w:r>
      <w:r w:rsidR="00186681">
        <w:t xml:space="preserve">? </w:t>
      </w:r>
      <w:proofErr w:type="gramStart"/>
      <w:r>
        <w:t>In particular,</w:t>
      </w:r>
      <w:r w:rsidR="00186681">
        <w:t xml:space="preserve"> is</w:t>
      </w:r>
      <w:proofErr w:type="gramEnd"/>
      <w:r w:rsidR="00186681">
        <w:t xml:space="preserve"> it allowed to install the Gateways and link with community networks without any Authorization/license </w:t>
      </w:r>
      <w:r w:rsidR="00913464">
        <w:t>and</w:t>
      </w:r>
      <w:r w:rsidR="00186681">
        <w:t xml:space="preserve"> is there any </w:t>
      </w:r>
      <w:r w:rsidR="00913464">
        <w:t xml:space="preserve">other </w:t>
      </w:r>
      <w:r w:rsidR="00186681">
        <w:t>regulatory restriction?</w:t>
      </w:r>
      <w:r w:rsidR="008C1667">
        <w:t xml:space="preserve"> Please share relevant details.</w:t>
      </w:r>
    </w:p>
    <w:p w14:paraId="7D2EA6A2" w14:textId="77777777" w:rsidR="000C1B68" w:rsidRDefault="000C1B68" w:rsidP="000C1B68">
      <w:pPr>
        <w:spacing w:after="160" w:line="259" w:lineRule="auto"/>
        <w:contextualSpacing/>
        <w:jc w:val="both"/>
      </w:pPr>
    </w:p>
    <w:p w14:paraId="22C6E273" w14:textId="7B7FEBF9" w:rsidR="008A38D6" w:rsidRPr="00223DBE" w:rsidRDefault="008A38D6" w:rsidP="008A38D6">
      <w:pPr>
        <w:jc w:val="both"/>
      </w:pPr>
      <w:r w:rsidRPr="00B05529">
        <w:t>Q</w:t>
      </w:r>
      <w:r w:rsidR="006C70D0" w:rsidRPr="00B05529">
        <w:t>7</w:t>
      </w:r>
      <w:r w:rsidRPr="00B05529">
        <w:t xml:space="preserve">: What is percentage share of IoT over Cellular network and </w:t>
      </w:r>
      <w:r w:rsidR="00366912" w:rsidRPr="00C83494">
        <w:t>IoT over non-cellular network</w:t>
      </w:r>
      <w:r w:rsidR="006C70D0" w:rsidRPr="00C83494">
        <w:t>s</w:t>
      </w:r>
      <w:r w:rsidR="006C70D0" w:rsidRPr="00B05529">
        <w:t xml:space="preserve"> </w:t>
      </w:r>
      <w:r w:rsidR="00E865AD" w:rsidRPr="00B05529">
        <w:t>in your country</w:t>
      </w:r>
      <w:r w:rsidR="004A2A5E" w:rsidRPr="00B05529">
        <w:t>?</w:t>
      </w:r>
      <w:r w:rsidR="006C70D0">
        <w:t xml:space="preserve"> </w:t>
      </w:r>
    </w:p>
    <w:p w14:paraId="1B238DD4" w14:textId="30148298" w:rsidR="008A38D6" w:rsidRPr="00223DBE" w:rsidRDefault="008A38D6" w:rsidP="008A38D6">
      <w:pPr>
        <w:jc w:val="both"/>
      </w:pPr>
    </w:p>
    <w:p w14:paraId="5ED4571C" w14:textId="33246228" w:rsidR="00554912" w:rsidRPr="00223DBE" w:rsidRDefault="007A46FF" w:rsidP="007A46FF">
      <w:pPr>
        <w:tabs>
          <w:tab w:val="left" w:pos="567"/>
        </w:tabs>
        <w:spacing w:line="276" w:lineRule="auto"/>
        <w:contextualSpacing/>
        <w:jc w:val="both"/>
      </w:pPr>
      <w:r w:rsidRPr="00223DBE">
        <w:t>Q</w:t>
      </w:r>
      <w:r w:rsidR="006C70D0">
        <w:t>8</w:t>
      </w:r>
      <w:r w:rsidRPr="00223DBE">
        <w:t xml:space="preserve">: </w:t>
      </w:r>
      <w:r w:rsidR="00DA736F" w:rsidRPr="00223DBE">
        <w:t>Are there any p</w:t>
      </w:r>
      <w:r w:rsidR="00100254" w:rsidRPr="00223DBE">
        <w:t xml:space="preserve">hysically deployed </w:t>
      </w:r>
      <w:r w:rsidR="007D0A28" w:rsidRPr="00223DBE">
        <w:t xml:space="preserve">(or planned to be deployed) </w:t>
      </w:r>
      <w:r w:rsidR="009A0051" w:rsidRPr="00223DBE">
        <w:t>Smart Cit</w:t>
      </w:r>
      <w:r w:rsidR="00223DBE" w:rsidRPr="00223DBE">
        <w:t>ies</w:t>
      </w:r>
      <w:r w:rsidR="00100254" w:rsidRPr="00223DBE">
        <w:t xml:space="preserve"> </w:t>
      </w:r>
      <w:r w:rsidRPr="00223DBE">
        <w:t xml:space="preserve">in </w:t>
      </w:r>
      <w:r w:rsidR="004C3BC3" w:rsidRPr="00223DBE">
        <w:t xml:space="preserve">your </w:t>
      </w:r>
      <w:r w:rsidRPr="00223DBE">
        <w:t>country</w:t>
      </w:r>
      <w:r w:rsidR="004C3BC3" w:rsidRPr="00223DBE">
        <w:t>?</w:t>
      </w:r>
      <w:r w:rsidR="00100254" w:rsidRPr="00223DBE">
        <w:t xml:space="preserve"> </w:t>
      </w:r>
      <w:r w:rsidR="008A38D6" w:rsidRPr="00223DBE">
        <w:t>Please share the following information in this regard:</w:t>
      </w:r>
    </w:p>
    <w:p w14:paraId="30DB44EC" w14:textId="64321567" w:rsidR="008A38D6" w:rsidRPr="00223DBE" w:rsidRDefault="007D0A28" w:rsidP="00554912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223DBE">
        <w:t xml:space="preserve">Give brief </w:t>
      </w:r>
      <w:r w:rsidR="004C3BC3" w:rsidRPr="00223DBE">
        <w:t>description</w:t>
      </w:r>
      <w:r w:rsidRPr="00223DBE">
        <w:t xml:space="preserve"> of such smart city</w:t>
      </w:r>
      <w:r w:rsidR="008A38D6" w:rsidRPr="00223DBE">
        <w:t>/cities</w:t>
      </w:r>
      <w:r w:rsidRPr="00223DBE">
        <w:t xml:space="preserve"> </w:t>
      </w:r>
      <w:r w:rsidR="008C1667">
        <w:t xml:space="preserve">and available </w:t>
      </w:r>
      <w:proofErr w:type="gramStart"/>
      <w:r w:rsidR="008C1667">
        <w:t>services</w:t>
      </w:r>
      <w:proofErr w:type="gramEnd"/>
    </w:p>
    <w:p w14:paraId="3A7BD6DB" w14:textId="1CC0A410" w:rsidR="00554912" w:rsidRPr="00223DBE" w:rsidRDefault="008A38D6" w:rsidP="00554912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223DBE">
        <w:t xml:space="preserve">What type of </w:t>
      </w:r>
      <w:r w:rsidR="007D0A28" w:rsidRPr="00223DBE">
        <w:t>investment model</w:t>
      </w:r>
      <w:r w:rsidRPr="00223DBE">
        <w:t xml:space="preserve"> is followed</w:t>
      </w:r>
      <w:r w:rsidR="008C1667">
        <w:t>?</w:t>
      </w:r>
      <w:r w:rsidR="007D0A28" w:rsidRPr="00223DBE">
        <w:t xml:space="preserve"> </w:t>
      </w:r>
    </w:p>
    <w:p w14:paraId="16B8246F" w14:textId="1D1A603E" w:rsidR="008A38D6" w:rsidRPr="00223DBE" w:rsidRDefault="004C3BC3" w:rsidP="00554912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223DBE">
        <w:lastRenderedPageBreak/>
        <w:t>Wh</w:t>
      </w:r>
      <w:r w:rsidR="00753810" w:rsidRPr="00223DBE">
        <w:t xml:space="preserve">ich government department is </w:t>
      </w:r>
      <w:r w:rsidRPr="00223DBE">
        <w:t>responsible to plan and develop the smart cities?</w:t>
      </w:r>
    </w:p>
    <w:p w14:paraId="28D40B19" w14:textId="0F930875" w:rsidR="007A46FF" w:rsidRPr="00C83494" w:rsidRDefault="00753810" w:rsidP="00223DBE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C83494">
        <w:t>Share your experience related to</w:t>
      </w:r>
      <w:r w:rsidR="007D0A28" w:rsidRPr="00C83494">
        <w:t xml:space="preserve"> multi-stakeholder collaboration, if any, in such projects. </w:t>
      </w:r>
    </w:p>
    <w:p w14:paraId="4F92989E" w14:textId="473A6EF8" w:rsidR="00592394" w:rsidRPr="00C83494" w:rsidRDefault="00592394" w:rsidP="00223DBE">
      <w:pPr>
        <w:pStyle w:val="ListParagraph"/>
        <w:numPr>
          <w:ilvl w:val="0"/>
          <w:numId w:val="11"/>
        </w:numPr>
        <w:tabs>
          <w:tab w:val="left" w:pos="567"/>
        </w:tabs>
        <w:spacing w:line="276" w:lineRule="auto"/>
        <w:contextualSpacing/>
        <w:jc w:val="both"/>
      </w:pPr>
      <w:r w:rsidRPr="00C83494">
        <w:t xml:space="preserve">Share implementation aspects, challenges encountered, resolution mechanism and concrete recommendations.  </w:t>
      </w:r>
    </w:p>
    <w:p w14:paraId="77DB94BB" w14:textId="77777777" w:rsidR="00DA736F" w:rsidRPr="00C83494" w:rsidRDefault="00DA736F" w:rsidP="007A46FF">
      <w:pPr>
        <w:tabs>
          <w:tab w:val="left" w:pos="567"/>
        </w:tabs>
        <w:spacing w:line="276" w:lineRule="auto"/>
        <w:contextualSpacing/>
        <w:jc w:val="both"/>
        <w:rPr>
          <w:sz w:val="12"/>
        </w:rPr>
      </w:pPr>
    </w:p>
    <w:p w14:paraId="036AABF4" w14:textId="77777777" w:rsidR="00DA736F" w:rsidRPr="00C83494" w:rsidRDefault="00DA736F" w:rsidP="007A46FF">
      <w:pPr>
        <w:tabs>
          <w:tab w:val="left" w:pos="567"/>
        </w:tabs>
        <w:spacing w:line="276" w:lineRule="auto"/>
        <w:contextualSpacing/>
        <w:jc w:val="both"/>
        <w:rPr>
          <w:sz w:val="12"/>
        </w:rPr>
      </w:pPr>
    </w:p>
    <w:p w14:paraId="31BFDFD2" w14:textId="5E6A3E22" w:rsidR="007A46FF" w:rsidRPr="00C83494" w:rsidRDefault="007A46FF" w:rsidP="008C1667">
      <w:pPr>
        <w:tabs>
          <w:tab w:val="left" w:pos="567"/>
        </w:tabs>
        <w:spacing w:line="276" w:lineRule="auto"/>
        <w:contextualSpacing/>
        <w:jc w:val="both"/>
      </w:pPr>
      <w:r w:rsidRPr="00C83494">
        <w:t>Q</w:t>
      </w:r>
      <w:r w:rsidR="006C70D0" w:rsidRPr="00C83494">
        <w:t>9</w:t>
      </w:r>
      <w:r w:rsidR="009A0051" w:rsidRPr="00C83494">
        <w:t>:</w:t>
      </w:r>
      <w:r w:rsidRPr="00C83494">
        <w:t xml:space="preserve"> </w:t>
      </w:r>
      <w:r w:rsidR="00DA736F" w:rsidRPr="00C83494">
        <w:t>What are the initiatives</w:t>
      </w:r>
      <w:r w:rsidR="00DD49A9" w:rsidRPr="00C83494">
        <w:t xml:space="preserve">, guidelines, </w:t>
      </w:r>
      <w:proofErr w:type="gramStart"/>
      <w:r w:rsidR="00DD49A9" w:rsidRPr="00C83494">
        <w:t>policies</w:t>
      </w:r>
      <w:proofErr w:type="gramEnd"/>
      <w:r w:rsidR="00DA736F" w:rsidRPr="00C83494">
        <w:t xml:space="preserve"> </w:t>
      </w:r>
      <w:r w:rsidR="008A38D6" w:rsidRPr="00C83494">
        <w:t xml:space="preserve">or </w:t>
      </w:r>
      <w:r w:rsidR="007D0A28" w:rsidRPr="00C83494">
        <w:t xml:space="preserve">future </w:t>
      </w:r>
      <w:r w:rsidR="00DA736F" w:rsidRPr="00C83494">
        <w:t xml:space="preserve">plans of </w:t>
      </w:r>
      <w:r w:rsidR="008A38D6" w:rsidRPr="00C83494">
        <w:t xml:space="preserve">your country </w:t>
      </w:r>
      <w:r w:rsidR="00DA736F" w:rsidRPr="00C83494">
        <w:t>t</w:t>
      </w:r>
      <w:r w:rsidR="008C1667" w:rsidRPr="00C83494">
        <w:t>o r</w:t>
      </w:r>
      <w:r w:rsidR="00E865AD" w:rsidRPr="00C83494">
        <w:t>esolve</w:t>
      </w:r>
      <w:r w:rsidR="00DD49A9" w:rsidRPr="00C83494">
        <w:t xml:space="preserve"> and facilitate</w:t>
      </w:r>
      <w:r w:rsidR="00E865AD" w:rsidRPr="00C83494">
        <w:t xml:space="preserve"> </w:t>
      </w:r>
      <w:r w:rsidR="00DA736F" w:rsidRPr="00C83494">
        <w:t xml:space="preserve">Right of Way or similar issues </w:t>
      </w:r>
      <w:r w:rsidR="008C1667" w:rsidRPr="00C83494">
        <w:t>for development of</w:t>
      </w:r>
      <w:r w:rsidR="008A38D6" w:rsidRPr="00C83494">
        <w:t xml:space="preserve"> </w:t>
      </w:r>
      <w:r w:rsidR="00DA736F" w:rsidRPr="00C83494">
        <w:t>Smart Cities.</w:t>
      </w:r>
      <w:r w:rsidR="008C1667" w:rsidRPr="00C83494">
        <w:t xml:space="preserve"> </w:t>
      </w:r>
      <w:r w:rsidR="00E865AD" w:rsidRPr="00C83494">
        <w:t>I</w:t>
      </w:r>
      <w:r w:rsidR="00DA736F" w:rsidRPr="00C83494">
        <w:t>dentify the key</w:t>
      </w:r>
      <w:r w:rsidR="008C1667" w:rsidRPr="00C83494">
        <w:t xml:space="preserve"> </w:t>
      </w:r>
      <w:r w:rsidR="00DA736F" w:rsidRPr="00C83494">
        <w:t xml:space="preserve">stakeholders </w:t>
      </w:r>
      <w:r w:rsidR="008A38D6" w:rsidRPr="00C83494">
        <w:t xml:space="preserve">&amp; </w:t>
      </w:r>
      <w:r w:rsidR="008C1667" w:rsidRPr="00C83494">
        <w:t xml:space="preserve">their </w:t>
      </w:r>
      <w:r w:rsidR="008A38D6" w:rsidRPr="00C83494">
        <w:t xml:space="preserve">responsibilities </w:t>
      </w:r>
      <w:r w:rsidR="00DA736F" w:rsidRPr="00C83494">
        <w:t>for resolution of</w:t>
      </w:r>
      <w:r w:rsidR="00E865AD" w:rsidRPr="00C83494">
        <w:t xml:space="preserve"> Right of Way </w:t>
      </w:r>
      <w:r w:rsidR="008C1667" w:rsidRPr="00C83494">
        <w:t xml:space="preserve">or similar </w:t>
      </w:r>
      <w:r w:rsidR="00E865AD" w:rsidRPr="00C83494">
        <w:t>issues</w:t>
      </w:r>
      <w:r w:rsidR="008C1667" w:rsidRPr="00C83494">
        <w:t>.</w:t>
      </w:r>
    </w:p>
    <w:p w14:paraId="50C07F8D" w14:textId="77777777" w:rsidR="00DA736F" w:rsidRPr="00C83494" w:rsidRDefault="00DA736F" w:rsidP="007A46FF">
      <w:pPr>
        <w:tabs>
          <w:tab w:val="left" w:pos="567"/>
        </w:tabs>
        <w:spacing w:line="276" w:lineRule="auto"/>
        <w:contextualSpacing/>
        <w:jc w:val="both"/>
        <w:rPr>
          <w:sz w:val="12"/>
        </w:rPr>
      </w:pPr>
    </w:p>
    <w:p w14:paraId="7A7407A3" w14:textId="6EE53448" w:rsidR="00766D32" w:rsidRPr="00C83494" w:rsidRDefault="007A46FF" w:rsidP="007A46FF">
      <w:pPr>
        <w:tabs>
          <w:tab w:val="left" w:pos="567"/>
        </w:tabs>
        <w:spacing w:line="276" w:lineRule="auto"/>
        <w:contextualSpacing/>
        <w:jc w:val="both"/>
      </w:pPr>
      <w:r w:rsidRPr="00C83494">
        <w:t>Q</w:t>
      </w:r>
      <w:r w:rsidR="006C70D0" w:rsidRPr="00C83494">
        <w:t>10</w:t>
      </w:r>
      <w:r w:rsidR="009A0051" w:rsidRPr="00C83494">
        <w:t>:</w:t>
      </w:r>
      <w:r w:rsidRPr="00C83494">
        <w:t xml:space="preserve"> </w:t>
      </w:r>
      <w:r w:rsidR="00DA736F" w:rsidRPr="00C83494">
        <w:t xml:space="preserve">What are the use cases of </w:t>
      </w:r>
      <w:r w:rsidR="008F5C83" w:rsidRPr="00C83494">
        <w:t xml:space="preserve">IoT, AI, Big Data, Cloud </w:t>
      </w:r>
      <w:proofErr w:type="gramStart"/>
      <w:r w:rsidR="008F5C83" w:rsidRPr="00C83494">
        <w:t>Computing</w:t>
      </w:r>
      <w:proofErr w:type="gramEnd"/>
      <w:r w:rsidR="008F5C83" w:rsidRPr="00C83494">
        <w:t xml:space="preserve"> and similar technologies</w:t>
      </w:r>
      <w:r w:rsidR="007B240B" w:rsidRPr="00C83494">
        <w:t xml:space="preserve"> relevant to smart cities</w:t>
      </w:r>
      <w:r w:rsidR="008F5C83" w:rsidRPr="00C83494">
        <w:t xml:space="preserve"> </w:t>
      </w:r>
      <w:r w:rsidR="00300C99" w:rsidRPr="00C83494">
        <w:t>in</w:t>
      </w:r>
      <w:r w:rsidR="00DA736F" w:rsidRPr="00C83494">
        <w:t xml:space="preserve"> </w:t>
      </w:r>
      <w:r w:rsidR="001E7519" w:rsidRPr="00C83494">
        <w:t xml:space="preserve">both </w:t>
      </w:r>
      <w:r w:rsidR="00DA736F" w:rsidRPr="00C83494">
        <w:t xml:space="preserve">Government </w:t>
      </w:r>
      <w:r w:rsidR="001E7519" w:rsidRPr="00C83494">
        <w:t xml:space="preserve">and Private </w:t>
      </w:r>
      <w:r w:rsidR="00DA736F" w:rsidRPr="00C83494">
        <w:t>sector</w:t>
      </w:r>
      <w:r w:rsidR="00223DBE" w:rsidRPr="00C83494">
        <w:t xml:space="preserve"> in your country</w:t>
      </w:r>
      <w:r w:rsidR="00DA736F" w:rsidRPr="00C83494">
        <w:t>. Provide examples of practical implementation</w:t>
      </w:r>
      <w:r w:rsidR="00125B5A" w:rsidRPr="00C83494">
        <w:t xml:space="preserve">s (or </w:t>
      </w:r>
      <w:proofErr w:type="gramStart"/>
      <w:r w:rsidR="00125B5A" w:rsidRPr="00C83494">
        <w:t>future plans</w:t>
      </w:r>
      <w:proofErr w:type="gramEnd"/>
      <w:r w:rsidR="00125B5A" w:rsidRPr="00C83494">
        <w:t>)</w:t>
      </w:r>
      <w:r w:rsidR="00DA736F" w:rsidRPr="00C83494">
        <w:t xml:space="preserve"> in your respective countries. </w:t>
      </w:r>
    </w:p>
    <w:p w14:paraId="4452A64A" w14:textId="31C237FB" w:rsidR="001E7519" w:rsidRPr="00C83494" w:rsidRDefault="001E7519" w:rsidP="007A46FF">
      <w:pPr>
        <w:tabs>
          <w:tab w:val="left" w:pos="567"/>
        </w:tabs>
        <w:spacing w:line="276" w:lineRule="auto"/>
        <w:contextualSpacing/>
        <w:jc w:val="both"/>
      </w:pPr>
    </w:p>
    <w:p w14:paraId="3C68422C" w14:textId="1C7FFEC5" w:rsidR="00554912" w:rsidRPr="00223DBE" w:rsidRDefault="00554912" w:rsidP="00D233F2">
      <w:pPr>
        <w:tabs>
          <w:tab w:val="left" w:pos="567"/>
        </w:tabs>
        <w:spacing w:line="276" w:lineRule="auto"/>
        <w:contextualSpacing/>
        <w:jc w:val="both"/>
      </w:pPr>
      <w:r w:rsidRPr="00C83494">
        <w:t>Q</w:t>
      </w:r>
      <w:r w:rsidR="006C70D0" w:rsidRPr="00C83494">
        <w:t>11</w:t>
      </w:r>
      <w:r w:rsidRPr="00C83494">
        <w:rPr>
          <w:color w:val="0D0D0D"/>
          <w:shd w:val="clear" w:color="auto" w:fill="FFFFFF"/>
        </w:rPr>
        <w:t>:</w:t>
      </w:r>
      <w:r w:rsidR="006C70D0" w:rsidRPr="00C83494">
        <w:rPr>
          <w:color w:val="0D0D0D"/>
          <w:shd w:val="clear" w:color="auto" w:fill="FFFFFF"/>
        </w:rPr>
        <w:t xml:space="preserve"> </w:t>
      </w:r>
      <w:r w:rsidRPr="00C83494">
        <w:rPr>
          <w:color w:val="0D0D0D"/>
          <w:shd w:val="clear" w:color="auto" w:fill="FFFFFF"/>
        </w:rPr>
        <w:t xml:space="preserve">Is your country's infrastructure capable of supporting big data technologies, </w:t>
      </w:r>
      <w:proofErr w:type="spellStart"/>
      <w:r w:rsidRPr="00C83494">
        <w:rPr>
          <w:color w:val="0D0D0D"/>
          <w:shd w:val="clear" w:color="auto" w:fill="FFFFFF"/>
        </w:rPr>
        <w:t>e.g</w:t>
      </w:r>
      <w:proofErr w:type="spellEnd"/>
      <w:r w:rsidRPr="00C83494">
        <w:rPr>
          <w:color w:val="0D0D0D"/>
          <w:shd w:val="clear" w:color="auto" w:fill="FFFFFF"/>
        </w:rPr>
        <w:t xml:space="preserve"> data centers and related technical resources to support big data?</w:t>
      </w:r>
      <w:r w:rsidR="00D233F2" w:rsidRPr="00C83494">
        <w:rPr>
          <w:color w:val="0D0D0D"/>
          <w:shd w:val="clear" w:color="auto" w:fill="FFFFFF"/>
        </w:rPr>
        <w:t xml:space="preserve"> Give brief detail in this regard.</w:t>
      </w:r>
    </w:p>
    <w:p w14:paraId="56C8E31F" w14:textId="77777777" w:rsidR="00592394" w:rsidRPr="00223DBE" w:rsidRDefault="00592394" w:rsidP="00D233F2">
      <w:pPr>
        <w:pStyle w:val="ListParagraph"/>
        <w:tabs>
          <w:tab w:val="left" w:pos="567"/>
        </w:tabs>
        <w:spacing w:line="276" w:lineRule="auto"/>
        <w:ind w:left="1411"/>
        <w:contextualSpacing/>
        <w:jc w:val="both"/>
      </w:pPr>
    </w:p>
    <w:p w14:paraId="3AB9A38E" w14:textId="7389D6B8" w:rsidR="00503B95" w:rsidRPr="00223DBE" w:rsidRDefault="00223DBE" w:rsidP="00503B95">
      <w:pPr>
        <w:tabs>
          <w:tab w:val="left" w:pos="567"/>
        </w:tabs>
        <w:spacing w:line="276" w:lineRule="auto"/>
        <w:contextualSpacing/>
        <w:jc w:val="both"/>
      </w:pPr>
      <w:r w:rsidRPr="00223DBE">
        <w:t>Q</w:t>
      </w:r>
      <w:r w:rsidR="006C70D0">
        <w:t>12</w:t>
      </w:r>
      <w:r w:rsidRPr="00223DBE">
        <w:t xml:space="preserve">: Please provide your suggestion(s) to promote the </w:t>
      </w:r>
      <w:r w:rsidR="008313C8" w:rsidRPr="00223DBE">
        <w:t xml:space="preserve">IoT, </w:t>
      </w:r>
      <w:r w:rsidR="008313C8">
        <w:t xml:space="preserve">AI, </w:t>
      </w:r>
      <w:r w:rsidR="008313C8" w:rsidRPr="00223DBE">
        <w:t>Big Data,</w:t>
      </w:r>
      <w:r w:rsidR="008313C8">
        <w:t xml:space="preserve"> Cloud </w:t>
      </w:r>
      <w:proofErr w:type="gramStart"/>
      <w:r w:rsidR="008313C8">
        <w:t>Computing</w:t>
      </w:r>
      <w:proofErr w:type="gramEnd"/>
      <w:r w:rsidR="008313C8" w:rsidRPr="00223DBE">
        <w:t xml:space="preserve"> and similar technologies</w:t>
      </w:r>
      <w:r w:rsidRPr="00223DBE">
        <w:t>.</w:t>
      </w:r>
    </w:p>
    <w:p w14:paraId="4AACBFDC" w14:textId="77777777" w:rsidR="00503B95" w:rsidRPr="00223DBE" w:rsidRDefault="00503B95" w:rsidP="00052CC1">
      <w:pPr>
        <w:tabs>
          <w:tab w:val="left" w:pos="567"/>
        </w:tabs>
        <w:spacing w:line="276" w:lineRule="auto"/>
        <w:contextualSpacing/>
        <w:jc w:val="both"/>
      </w:pPr>
    </w:p>
    <w:p w14:paraId="63C0612F" w14:textId="67A9971D" w:rsidR="00503B95" w:rsidRPr="00223DBE" w:rsidRDefault="00503B95" w:rsidP="00423931">
      <w:pPr>
        <w:jc w:val="center"/>
        <w:rPr>
          <w:snapToGrid w:val="0"/>
        </w:rPr>
      </w:pPr>
      <w:r w:rsidRPr="00223DBE">
        <w:t>___________</w:t>
      </w:r>
    </w:p>
    <w:sectPr w:rsidR="00503B95" w:rsidRPr="00223DBE" w:rsidSect="00634B69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AEDB8" w14:textId="77777777" w:rsidR="00C0737F" w:rsidRDefault="00C0737F">
      <w:r>
        <w:separator/>
      </w:r>
    </w:p>
  </w:endnote>
  <w:endnote w:type="continuationSeparator" w:id="0">
    <w:p w14:paraId="37AD074C" w14:textId="77777777" w:rsidR="00C0737F" w:rsidRDefault="00C0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43E32" w14:textId="77777777" w:rsidR="00C517E5" w:rsidRDefault="00503B9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2DD67" w14:textId="77777777" w:rsidR="00C517E5" w:rsidRDefault="00C517E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74989" w14:textId="5589AB61" w:rsidR="00C517E5" w:rsidRDefault="00F941EF" w:rsidP="003771CA">
    <w:pPr>
      <w:pStyle w:val="Footer"/>
      <w:ind w:right="360"/>
      <w:rPr>
        <w:rStyle w:val="PageNumber"/>
      </w:rPr>
    </w:pPr>
    <w:r w:rsidRPr="009F5536">
      <w:t>S</w:t>
    </w:r>
    <w:r>
      <w:t>AP</w:t>
    </w:r>
    <w:r w:rsidR="000706E8">
      <w:t>IX</w:t>
    </w:r>
    <w:r>
      <w:t>-</w:t>
    </w:r>
    <w:r w:rsidR="00B26F92">
      <w:t>PRS</w:t>
    </w:r>
    <w:r>
      <w:t>1/</w:t>
    </w:r>
    <w:r w:rsidR="00930D92">
      <w:t>OUT-07</w:t>
    </w:r>
    <w:r>
      <w:rPr>
        <w:rStyle w:val="PageNumber"/>
      </w:rPr>
      <w:tab/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838A4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838A4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45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5"/>
      <w:gridCol w:w="4081"/>
      <w:gridCol w:w="4009"/>
    </w:tblGrid>
    <w:tr w:rsidR="00D06B88" w:rsidRPr="008F189A" w14:paraId="73F8D42D" w14:textId="77777777" w:rsidTr="00423931">
      <w:trPr>
        <w:cantSplit/>
        <w:trHeight w:val="189"/>
        <w:jc w:val="center"/>
      </w:trPr>
      <w:tc>
        <w:tcPr>
          <w:tcW w:w="1155" w:type="dxa"/>
        </w:tcPr>
        <w:p w14:paraId="487E75BE" w14:textId="77777777" w:rsidR="00D06B88" w:rsidRPr="008F189A" w:rsidRDefault="00D06B88" w:rsidP="00D06B88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4081" w:type="dxa"/>
        </w:tcPr>
        <w:p w14:paraId="3029D08D" w14:textId="77777777" w:rsidR="00B26F92" w:rsidRDefault="00423931" w:rsidP="00D06B88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Mr. Ikram-ul-Haq Kiyani </w:t>
          </w:r>
        </w:p>
        <w:p w14:paraId="3677DD9B" w14:textId="07F72A98" w:rsidR="00D06B88" w:rsidRPr="008F189A" w:rsidRDefault="00423931" w:rsidP="00D06B88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 w:rsidRPr="00423931">
            <w:rPr>
              <w:rFonts w:eastAsia="Batang"/>
              <w:szCs w:val="22"/>
              <w:lang w:val="en-GB"/>
            </w:rPr>
            <w:t>Mr. Muhammad Zakaria Bhuiyan</w:t>
          </w:r>
        </w:p>
      </w:tc>
      <w:tc>
        <w:tcPr>
          <w:tcW w:w="4009" w:type="dxa"/>
        </w:tcPr>
        <w:p w14:paraId="59AFFFB6" w14:textId="7823E580" w:rsidR="00B26F92" w:rsidRDefault="00D06B88" w:rsidP="00D06B88">
          <w:pPr>
            <w:ind w:hanging="15"/>
          </w:pPr>
          <w:r w:rsidRPr="00F941EF">
            <w:rPr>
              <w:b/>
              <w:bCs/>
            </w:rPr>
            <w:t>Email</w:t>
          </w:r>
          <w:r w:rsidRPr="00F941EF">
            <w:rPr>
              <w:rFonts w:hint="eastAsia"/>
              <w:b/>
              <w:bCs/>
            </w:rPr>
            <w:t>:</w:t>
          </w:r>
          <w:r w:rsidRPr="008F189A">
            <w:rPr>
              <w:rFonts w:hint="eastAsia"/>
            </w:rPr>
            <w:t xml:space="preserve"> </w:t>
          </w:r>
          <w:hyperlink r:id="rId1" w:history="1">
            <w:r w:rsidR="00B26F92" w:rsidRPr="000214E0">
              <w:rPr>
                <w:rStyle w:val="Hyperlink"/>
              </w:rPr>
              <w:t>ikram@pta.gov.pk</w:t>
            </w:r>
          </w:hyperlink>
          <w:r w:rsidR="00423931">
            <w:t xml:space="preserve"> </w:t>
          </w:r>
        </w:p>
        <w:p w14:paraId="75E6A005" w14:textId="5C442522" w:rsidR="00D06B88" w:rsidRDefault="00B26F92" w:rsidP="00B26F92">
          <w:pPr>
            <w:ind w:hanging="15"/>
          </w:pPr>
          <w:r>
            <w:t xml:space="preserve">            </w:t>
          </w:r>
          <w:hyperlink r:id="rId2" w:history="1">
            <w:r w:rsidRPr="000214E0">
              <w:rPr>
                <w:rStyle w:val="Hyperlink"/>
              </w:rPr>
              <w:t>zakaria@btrc.gov.bd</w:t>
            </w:r>
          </w:hyperlink>
        </w:p>
        <w:p w14:paraId="2F7D4625" w14:textId="1F463A6D" w:rsidR="00B26F92" w:rsidRPr="008F189A" w:rsidRDefault="00B26F92" w:rsidP="00B26F92">
          <w:pPr>
            <w:ind w:hanging="15"/>
          </w:pPr>
        </w:p>
      </w:tc>
    </w:tr>
    <w:tr w:rsidR="00B26F92" w:rsidRPr="008F189A" w14:paraId="04D65970" w14:textId="77777777" w:rsidTr="00423931">
      <w:trPr>
        <w:cantSplit/>
        <w:trHeight w:val="189"/>
        <w:jc w:val="center"/>
      </w:trPr>
      <w:tc>
        <w:tcPr>
          <w:tcW w:w="1155" w:type="dxa"/>
        </w:tcPr>
        <w:p w14:paraId="332A1382" w14:textId="77777777" w:rsidR="00B26F92" w:rsidRPr="008F189A" w:rsidRDefault="00B26F92" w:rsidP="00D06B88">
          <w:pPr>
            <w:rPr>
              <w:b/>
              <w:bCs/>
            </w:rPr>
          </w:pPr>
        </w:p>
      </w:tc>
      <w:tc>
        <w:tcPr>
          <w:tcW w:w="4081" w:type="dxa"/>
        </w:tcPr>
        <w:p w14:paraId="703B33BF" w14:textId="77777777" w:rsidR="00B26F92" w:rsidRDefault="00B26F92" w:rsidP="00D06B88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bCs/>
              <w:color w:val="000000"/>
            </w:rPr>
          </w:pPr>
        </w:p>
      </w:tc>
      <w:tc>
        <w:tcPr>
          <w:tcW w:w="4009" w:type="dxa"/>
        </w:tcPr>
        <w:p w14:paraId="2A3D1834" w14:textId="77777777" w:rsidR="00B26F92" w:rsidRPr="00F941EF" w:rsidRDefault="00B26F92" w:rsidP="00D06B88">
          <w:pPr>
            <w:ind w:hanging="15"/>
            <w:rPr>
              <w:b/>
              <w:bCs/>
            </w:rPr>
          </w:pPr>
        </w:p>
      </w:tc>
    </w:tr>
  </w:tbl>
  <w:p w14:paraId="7CE85940" w14:textId="77777777" w:rsidR="00C517E5" w:rsidRPr="008F189A" w:rsidRDefault="00C517E5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3C47C" w14:textId="77777777" w:rsidR="00C0737F" w:rsidRDefault="00C0737F">
      <w:r>
        <w:separator/>
      </w:r>
    </w:p>
  </w:footnote>
  <w:footnote w:type="continuationSeparator" w:id="0">
    <w:p w14:paraId="5BA11180" w14:textId="77777777" w:rsidR="00C0737F" w:rsidRDefault="00C0737F">
      <w:r>
        <w:continuationSeparator/>
      </w:r>
    </w:p>
  </w:footnote>
  <w:footnote w:id="1">
    <w:p w14:paraId="612DA688" w14:textId="77777777" w:rsidR="009F64A5" w:rsidRDefault="009F64A5" w:rsidP="009F64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:~:text=GSMA%20Intelligence%20forecasts%20that%20IoT,and%202025%2C%20to%2013.3%20billion." w:history="1">
        <w:r>
          <w:rPr>
            <w:rStyle w:val="Hyperlink"/>
          </w:rPr>
          <w:t>GSMA | IoT Connections Forecast: The Rise of Enterprise | Internet of Things</w:t>
        </w:r>
      </w:hyperlink>
    </w:p>
  </w:footnote>
  <w:footnote w:id="2">
    <w:p w14:paraId="78F071EC" w14:textId="77777777" w:rsidR="00591656" w:rsidRDefault="00591656" w:rsidP="005916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GSMA | GSMA - AI for Impact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6A1F8" w14:textId="77777777" w:rsidR="00C517E5" w:rsidRDefault="00503B9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4650A2A7" w14:textId="77777777" w:rsidR="00C517E5" w:rsidRDefault="00C517E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67D5"/>
    <w:multiLevelType w:val="hybridMultilevel"/>
    <w:tmpl w:val="2F4000F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67B3"/>
    <w:multiLevelType w:val="hybridMultilevel"/>
    <w:tmpl w:val="05FAC6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03E03"/>
    <w:multiLevelType w:val="hybridMultilevel"/>
    <w:tmpl w:val="45AE95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86E96"/>
    <w:multiLevelType w:val="hybridMultilevel"/>
    <w:tmpl w:val="AC0E05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802A0"/>
    <w:multiLevelType w:val="hybridMultilevel"/>
    <w:tmpl w:val="ADB0DE20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1A316F4E"/>
    <w:multiLevelType w:val="hybridMultilevel"/>
    <w:tmpl w:val="B060E8C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A9F7E1B"/>
    <w:multiLevelType w:val="hybridMultilevel"/>
    <w:tmpl w:val="648E1E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1229"/>
    <w:multiLevelType w:val="hybridMultilevel"/>
    <w:tmpl w:val="E9CA6C86"/>
    <w:lvl w:ilvl="0" w:tplc="E54E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D23C9"/>
    <w:multiLevelType w:val="hybridMultilevel"/>
    <w:tmpl w:val="0DD644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2D319E"/>
    <w:multiLevelType w:val="hybridMultilevel"/>
    <w:tmpl w:val="263C38AA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6DD01207"/>
    <w:multiLevelType w:val="hybridMultilevel"/>
    <w:tmpl w:val="E6AC1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6977"/>
    <w:multiLevelType w:val="hybridMultilevel"/>
    <w:tmpl w:val="95DC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3467"/>
    <w:multiLevelType w:val="hybridMultilevel"/>
    <w:tmpl w:val="39CE06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D3D3F"/>
    <w:multiLevelType w:val="hybridMultilevel"/>
    <w:tmpl w:val="9B629C3A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 w16cid:durableId="552959416">
    <w:abstractNumId w:val="0"/>
  </w:num>
  <w:num w:numId="2" w16cid:durableId="637344327">
    <w:abstractNumId w:val="10"/>
  </w:num>
  <w:num w:numId="3" w16cid:durableId="1959483951">
    <w:abstractNumId w:val="1"/>
  </w:num>
  <w:num w:numId="4" w16cid:durableId="1991978253">
    <w:abstractNumId w:val="2"/>
  </w:num>
  <w:num w:numId="5" w16cid:durableId="525945932">
    <w:abstractNumId w:val="12"/>
  </w:num>
  <w:num w:numId="6" w16cid:durableId="807816717">
    <w:abstractNumId w:val="3"/>
  </w:num>
  <w:num w:numId="7" w16cid:durableId="2007778374">
    <w:abstractNumId w:val="7"/>
  </w:num>
  <w:num w:numId="8" w16cid:durableId="1413311028">
    <w:abstractNumId w:val="11"/>
  </w:num>
  <w:num w:numId="9" w16cid:durableId="1935359753">
    <w:abstractNumId w:val="13"/>
  </w:num>
  <w:num w:numId="10" w16cid:durableId="1085345373">
    <w:abstractNumId w:val="6"/>
  </w:num>
  <w:num w:numId="11" w16cid:durableId="1934513004">
    <w:abstractNumId w:val="9"/>
  </w:num>
  <w:num w:numId="12" w16cid:durableId="2142721925">
    <w:abstractNumId w:val="8"/>
  </w:num>
  <w:num w:numId="13" w16cid:durableId="1872380648">
    <w:abstractNumId w:val="5"/>
  </w:num>
  <w:num w:numId="14" w16cid:durableId="168251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95"/>
    <w:rsid w:val="000265C0"/>
    <w:rsid w:val="00052CC1"/>
    <w:rsid w:val="000706E8"/>
    <w:rsid w:val="00080428"/>
    <w:rsid w:val="00097EFC"/>
    <w:rsid w:val="000B253D"/>
    <w:rsid w:val="000C1B68"/>
    <w:rsid w:val="000D31E1"/>
    <w:rsid w:val="00100254"/>
    <w:rsid w:val="0011761C"/>
    <w:rsid w:val="00125B5A"/>
    <w:rsid w:val="00150508"/>
    <w:rsid w:val="00155F5A"/>
    <w:rsid w:val="00165C97"/>
    <w:rsid w:val="00166F0E"/>
    <w:rsid w:val="00174AA6"/>
    <w:rsid w:val="001811E0"/>
    <w:rsid w:val="00185276"/>
    <w:rsid w:val="00186681"/>
    <w:rsid w:val="001C1ED6"/>
    <w:rsid w:val="001C4AAD"/>
    <w:rsid w:val="001D48CC"/>
    <w:rsid w:val="001E7519"/>
    <w:rsid w:val="002054CC"/>
    <w:rsid w:val="00205D0D"/>
    <w:rsid w:val="00223DBE"/>
    <w:rsid w:val="00251AF7"/>
    <w:rsid w:val="002647DD"/>
    <w:rsid w:val="00275837"/>
    <w:rsid w:val="00283A8C"/>
    <w:rsid w:val="00290B47"/>
    <w:rsid w:val="00300C99"/>
    <w:rsid w:val="00314D27"/>
    <w:rsid w:val="003243F3"/>
    <w:rsid w:val="0032473F"/>
    <w:rsid w:val="00345969"/>
    <w:rsid w:val="00355FDD"/>
    <w:rsid w:val="00366912"/>
    <w:rsid w:val="00371D62"/>
    <w:rsid w:val="003A0A69"/>
    <w:rsid w:val="003A1B3A"/>
    <w:rsid w:val="003A67AF"/>
    <w:rsid w:val="003D5714"/>
    <w:rsid w:val="003E6A39"/>
    <w:rsid w:val="003F4F14"/>
    <w:rsid w:val="003F5B67"/>
    <w:rsid w:val="00423931"/>
    <w:rsid w:val="00477272"/>
    <w:rsid w:val="004911D7"/>
    <w:rsid w:val="004A2A5E"/>
    <w:rsid w:val="004A3580"/>
    <w:rsid w:val="004C3BC3"/>
    <w:rsid w:val="004F1DE0"/>
    <w:rsid w:val="00503B95"/>
    <w:rsid w:val="00540915"/>
    <w:rsid w:val="005447DE"/>
    <w:rsid w:val="00554614"/>
    <w:rsid w:val="00554912"/>
    <w:rsid w:val="00561139"/>
    <w:rsid w:val="00591656"/>
    <w:rsid w:val="00591CB6"/>
    <w:rsid w:val="00592394"/>
    <w:rsid w:val="005E0987"/>
    <w:rsid w:val="00605D2E"/>
    <w:rsid w:val="0061197B"/>
    <w:rsid w:val="00622095"/>
    <w:rsid w:val="00627729"/>
    <w:rsid w:val="00631A9D"/>
    <w:rsid w:val="00634B69"/>
    <w:rsid w:val="006408A5"/>
    <w:rsid w:val="00647202"/>
    <w:rsid w:val="0065648E"/>
    <w:rsid w:val="00657E51"/>
    <w:rsid w:val="00671B2E"/>
    <w:rsid w:val="006941BD"/>
    <w:rsid w:val="0069689F"/>
    <w:rsid w:val="006A75F7"/>
    <w:rsid w:val="006C1730"/>
    <w:rsid w:val="006C70D0"/>
    <w:rsid w:val="006E1FD4"/>
    <w:rsid w:val="006E6AE6"/>
    <w:rsid w:val="006F63E3"/>
    <w:rsid w:val="0071096C"/>
    <w:rsid w:val="00727D87"/>
    <w:rsid w:val="0074639C"/>
    <w:rsid w:val="00753810"/>
    <w:rsid w:val="007620C7"/>
    <w:rsid w:val="00766D32"/>
    <w:rsid w:val="007873C5"/>
    <w:rsid w:val="007A46FF"/>
    <w:rsid w:val="007B240B"/>
    <w:rsid w:val="007B2BB8"/>
    <w:rsid w:val="007D0A28"/>
    <w:rsid w:val="008127AB"/>
    <w:rsid w:val="0081660F"/>
    <w:rsid w:val="00824FA9"/>
    <w:rsid w:val="008313C8"/>
    <w:rsid w:val="0084592B"/>
    <w:rsid w:val="008469AA"/>
    <w:rsid w:val="008510F5"/>
    <w:rsid w:val="00861C6C"/>
    <w:rsid w:val="00883932"/>
    <w:rsid w:val="00886121"/>
    <w:rsid w:val="008A38D6"/>
    <w:rsid w:val="008B6051"/>
    <w:rsid w:val="008C1667"/>
    <w:rsid w:val="008E251A"/>
    <w:rsid w:val="008E42A4"/>
    <w:rsid w:val="008F5C83"/>
    <w:rsid w:val="009011AB"/>
    <w:rsid w:val="00913464"/>
    <w:rsid w:val="00930D92"/>
    <w:rsid w:val="00937875"/>
    <w:rsid w:val="00937EFC"/>
    <w:rsid w:val="00941F66"/>
    <w:rsid w:val="00942778"/>
    <w:rsid w:val="00955D94"/>
    <w:rsid w:val="00966A02"/>
    <w:rsid w:val="00971552"/>
    <w:rsid w:val="009738DE"/>
    <w:rsid w:val="00975412"/>
    <w:rsid w:val="00995B93"/>
    <w:rsid w:val="009A0051"/>
    <w:rsid w:val="009B3D94"/>
    <w:rsid w:val="009D0F5B"/>
    <w:rsid w:val="009D2B01"/>
    <w:rsid w:val="009D5F70"/>
    <w:rsid w:val="009F64A5"/>
    <w:rsid w:val="009F7B07"/>
    <w:rsid w:val="00A218DF"/>
    <w:rsid w:val="00A26169"/>
    <w:rsid w:val="00A4552E"/>
    <w:rsid w:val="00A52E16"/>
    <w:rsid w:val="00A6209A"/>
    <w:rsid w:val="00A86D80"/>
    <w:rsid w:val="00AA0734"/>
    <w:rsid w:val="00AC5F79"/>
    <w:rsid w:val="00AD2C39"/>
    <w:rsid w:val="00AE15C5"/>
    <w:rsid w:val="00B0358C"/>
    <w:rsid w:val="00B05529"/>
    <w:rsid w:val="00B06E19"/>
    <w:rsid w:val="00B06F10"/>
    <w:rsid w:val="00B121A3"/>
    <w:rsid w:val="00B17E0F"/>
    <w:rsid w:val="00B26F92"/>
    <w:rsid w:val="00B412C5"/>
    <w:rsid w:val="00B617F6"/>
    <w:rsid w:val="00B905DB"/>
    <w:rsid w:val="00BB72B1"/>
    <w:rsid w:val="00BC5A9F"/>
    <w:rsid w:val="00BF5A4C"/>
    <w:rsid w:val="00C0737F"/>
    <w:rsid w:val="00C517E5"/>
    <w:rsid w:val="00C7423B"/>
    <w:rsid w:val="00C81BDD"/>
    <w:rsid w:val="00C83494"/>
    <w:rsid w:val="00C838A4"/>
    <w:rsid w:val="00C948A8"/>
    <w:rsid w:val="00CA546E"/>
    <w:rsid w:val="00CC2CEA"/>
    <w:rsid w:val="00CD67A2"/>
    <w:rsid w:val="00CE02EA"/>
    <w:rsid w:val="00CE7492"/>
    <w:rsid w:val="00CF289B"/>
    <w:rsid w:val="00D06B88"/>
    <w:rsid w:val="00D21D8B"/>
    <w:rsid w:val="00D233F2"/>
    <w:rsid w:val="00D4317B"/>
    <w:rsid w:val="00D70688"/>
    <w:rsid w:val="00DA736F"/>
    <w:rsid w:val="00DC002E"/>
    <w:rsid w:val="00DD49A9"/>
    <w:rsid w:val="00DE30E1"/>
    <w:rsid w:val="00DE3C5A"/>
    <w:rsid w:val="00DF0757"/>
    <w:rsid w:val="00DF51A0"/>
    <w:rsid w:val="00E04E4C"/>
    <w:rsid w:val="00E348A2"/>
    <w:rsid w:val="00E44D51"/>
    <w:rsid w:val="00E5563D"/>
    <w:rsid w:val="00E76977"/>
    <w:rsid w:val="00E802A4"/>
    <w:rsid w:val="00E838DA"/>
    <w:rsid w:val="00E865AD"/>
    <w:rsid w:val="00EA2654"/>
    <w:rsid w:val="00ED3A52"/>
    <w:rsid w:val="00ED564B"/>
    <w:rsid w:val="00EE6765"/>
    <w:rsid w:val="00F23E74"/>
    <w:rsid w:val="00F324CA"/>
    <w:rsid w:val="00F34A0D"/>
    <w:rsid w:val="00F87FC4"/>
    <w:rsid w:val="00F941EF"/>
    <w:rsid w:val="00FA2A56"/>
    <w:rsid w:val="00FC7481"/>
    <w:rsid w:val="00FD27C0"/>
    <w:rsid w:val="00FE6AA7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1817A"/>
  <w15:chartTrackingRefBased/>
  <w15:docId w15:val="{7B8DAB19-5800-4364-B8C8-64DB421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95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3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B95"/>
    <w:rPr>
      <w:rFonts w:ascii="Times New Roman" w:eastAsia="BatangCh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3B95"/>
  </w:style>
  <w:style w:type="paragraph" w:styleId="Header">
    <w:name w:val="header"/>
    <w:basedOn w:val="Normal"/>
    <w:link w:val="HeaderChar"/>
    <w:rsid w:val="00503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B95"/>
    <w:rPr>
      <w:rFonts w:ascii="Times New Roman" w:eastAsia="BatangChe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 List,FooterText,List with no spacing,HEAD 3,Bullets,Dot pt,F5 List Paragraph,List Paragraph1,No Spacing1,List Paragraph Char Char Char,Indicator Text,Numbered Para 1,Bullet 1,List Paragraph12"/>
    <w:basedOn w:val="Normal"/>
    <w:link w:val="ListParagraphChar"/>
    <w:uiPriority w:val="34"/>
    <w:qFormat/>
    <w:rsid w:val="00503B95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character" w:customStyle="1" w:styleId="ListParagraphChar">
    <w:name w:val="List Paragraph Char"/>
    <w:aliases w:val="List Paragraph (numbered (a)) Char,Bullet List Char,FooterText Char,List with no spacing Char,HEAD 3 Char,Bullets Char,Dot pt Char,F5 List Paragraph Char,List Paragraph1 Char,No Spacing1 Char,List Paragraph Char Char Char Char"/>
    <w:basedOn w:val="DefaultParagraphFont"/>
    <w:link w:val="ListParagraph"/>
    <w:uiPriority w:val="34"/>
    <w:qFormat/>
    <w:locked/>
    <w:rsid w:val="00503B95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Revision">
    <w:name w:val="Revision"/>
    <w:hidden/>
    <w:uiPriority w:val="99"/>
    <w:semiHidden/>
    <w:rsid w:val="00EE6765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29"/>
    <w:rPr>
      <w:rFonts w:ascii="Times New Roman" w:eastAsia="BatangChe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29"/>
    <w:rPr>
      <w:rFonts w:ascii="Times New Roman" w:eastAsia="BatangChe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4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1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A4"/>
    <w:rPr>
      <w:rFonts w:ascii="Segoe UI" w:eastAsia="BatangChe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A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3C5"/>
    <w:rPr>
      <w:rFonts w:ascii="Times New Roman" w:eastAsia="BatangChe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thingsnetwork.org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zakaria@btrc.gov.bd" TargetMode="External"/><Relationship Id="rId1" Type="http://schemas.openxmlformats.org/officeDocument/2006/relationships/hyperlink" Target="mailto:ikram@pta.gov.p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ma.com/betterfuture/aiforimpact" TargetMode="External"/><Relationship Id="rId1" Type="http://schemas.openxmlformats.org/officeDocument/2006/relationships/hyperlink" Target="https://www.gsma.com/solutions-and-impact/technologies/internet-of-things/gsma_resources/iot-connections-forecast-the-rise-of-enterpr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4824-2CE6-4BE1-B356-9CBAAB9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 Secretariat</dc:creator>
  <cp:keywords/>
  <dc:description/>
  <cp:lastModifiedBy>Nidup Gyeltshen</cp:lastModifiedBy>
  <cp:revision>25</cp:revision>
  <dcterms:created xsi:type="dcterms:W3CDTF">2024-05-15T12:28:00Z</dcterms:created>
  <dcterms:modified xsi:type="dcterms:W3CDTF">2024-05-19T07:44:00Z</dcterms:modified>
</cp:coreProperties>
</file>