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6"/>
        <w:gridCol w:w="5274"/>
        <w:gridCol w:w="2700"/>
      </w:tblGrid>
      <w:tr w:rsidR="00150EF9" w:rsidRPr="006403C7" w14:paraId="36E3D921" w14:textId="77777777" w:rsidTr="00150EF9">
        <w:trPr>
          <w:cantSplit/>
          <w:trHeight w:val="288"/>
        </w:trPr>
        <w:tc>
          <w:tcPr>
            <w:tcW w:w="1296" w:type="dxa"/>
            <w:vMerge w:val="restart"/>
            <w:hideMark/>
          </w:tcPr>
          <w:p w14:paraId="064885B1" w14:textId="7C717FDB" w:rsidR="00150EF9" w:rsidRPr="006403C7" w:rsidRDefault="00150EF9" w:rsidP="00150EF9">
            <w:pPr>
              <w:pStyle w:val="Note"/>
              <w:widowControl w:val="0"/>
              <w:tabs>
                <w:tab w:val="clear" w:pos="284"/>
                <w:tab w:val="clear" w:pos="1871"/>
                <w:tab w:val="clear" w:pos="2268"/>
              </w:tabs>
              <w:spacing w:before="0"/>
              <w:rPr>
                <w:noProof w:val="0"/>
                <w:kern w:val="2"/>
                <w:sz w:val="24"/>
                <w:szCs w:val="24"/>
              </w:rPr>
            </w:pPr>
            <w:r w:rsidRPr="006403C7"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1F9FC023" wp14:editId="4E9AC6B8">
                  <wp:extent cx="762000" cy="714375"/>
                  <wp:effectExtent l="0" t="0" r="0" b="9525"/>
                  <wp:docPr id="2" name="Picture 2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  <w:hideMark/>
          </w:tcPr>
          <w:p w14:paraId="273D992A" w14:textId="77777777" w:rsidR="00150EF9" w:rsidRPr="006403C7" w:rsidRDefault="00150EF9" w:rsidP="003E0621">
            <w:r w:rsidRPr="006403C7">
              <w:t>ASIA-PACIFIC TELECOMMUNITY</w:t>
            </w:r>
          </w:p>
        </w:tc>
        <w:tc>
          <w:tcPr>
            <w:tcW w:w="2700" w:type="dxa"/>
          </w:tcPr>
          <w:p w14:paraId="0129AD23" w14:textId="77777777" w:rsidR="00150EF9" w:rsidRPr="006403C7" w:rsidRDefault="00150EF9" w:rsidP="003E0621">
            <w:r w:rsidRPr="006403C7">
              <w:rPr>
                <w:b/>
                <w:lang w:val="fr-FR"/>
              </w:rPr>
              <w:t>Document No. :</w:t>
            </w:r>
          </w:p>
        </w:tc>
      </w:tr>
      <w:tr w:rsidR="00150EF9" w:rsidRPr="006403C7" w14:paraId="669FAC9B" w14:textId="77777777" w:rsidTr="00150EF9">
        <w:trPr>
          <w:cantSplit/>
          <w:trHeight w:val="576"/>
        </w:trPr>
        <w:tc>
          <w:tcPr>
            <w:tcW w:w="1296" w:type="dxa"/>
            <w:vMerge/>
            <w:vAlign w:val="center"/>
            <w:hideMark/>
          </w:tcPr>
          <w:p w14:paraId="5E0D906B" w14:textId="77777777" w:rsidR="00150EF9" w:rsidRPr="006403C7" w:rsidRDefault="00150EF9" w:rsidP="003E0621">
            <w:pPr>
              <w:rPr>
                <w:kern w:val="2"/>
                <w:lang w:eastAsia="ko-KR"/>
              </w:rPr>
            </w:pPr>
          </w:p>
        </w:tc>
        <w:tc>
          <w:tcPr>
            <w:tcW w:w="5274" w:type="dxa"/>
            <w:hideMark/>
          </w:tcPr>
          <w:p w14:paraId="496A3E79" w14:textId="77777777" w:rsidR="00150EF9" w:rsidRPr="006403C7" w:rsidRDefault="00150EF9" w:rsidP="003E0621">
            <w:r w:rsidRPr="006403C7">
              <w:rPr>
                <w:b/>
              </w:rPr>
              <w:t>The 1st Meeting of the APT Preparatory Group for WTSA-2</w:t>
            </w:r>
            <w:r>
              <w:rPr>
                <w:b/>
              </w:rPr>
              <w:t>4</w:t>
            </w:r>
            <w:r w:rsidRPr="006403C7">
              <w:rPr>
                <w:b/>
              </w:rPr>
              <w:t xml:space="preserve"> (</w:t>
            </w:r>
            <w:r>
              <w:rPr>
                <w:b/>
              </w:rPr>
              <w:t xml:space="preserve">APT </w:t>
            </w:r>
            <w:r w:rsidRPr="006403C7">
              <w:rPr>
                <w:b/>
              </w:rPr>
              <w:t>WTSA2</w:t>
            </w:r>
            <w:r>
              <w:rPr>
                <w:b/>
              </w:rPr>
              <w:t>4</w:t>
            </w:r>
            <w:r w:rsidRPr="006403C7">
              <w:rPr>
                <w:b/>
              </w:rPr>
              <w:t>-1)</w:t>
            </w:r>
          </w:p>
        </w:tc>
        <w:tc>
          <w:tcPr>
            <w:tcW w:w="2700" w:type="dxa"/>
            <w:hideMark/>
          </w:tcPr>
          <w:p w14:paraId="0BEB8D7D" w14:textId="77777777" w:rsidR="00150EF9" w:rsidRPr="006403C7" w:rsidRDefault="00150EF9" w:rsidP="003E0621">
            <w:pPr>
              <w:rPr>
                <w:b/>
                <w:bCs/>
                <w:lang w:val="en-GB"/>
              </w:rPr>
            </w:pPr>
            <w:r w:rsidRPr="006403C7">
              <w:rPr>
                <w:b/>
                <w:bCs/>
                <w:lang w:val="en-GB"/>
              </w:rPr>
              <w:t>APT WTSA2</w:t>
            </w:r>
            <w:r>
              <w:rPr>
                <w:b/>
                <w:bCs/>
                <w:lang w:val="en-GB"/>
              </w:rPr>
              <w:t>4</w:t>
            </w:r>
            <w:r w:rsidRPr="006403C7">
              <w:rPr>
                <w:b/>
                <w:bCs/>
                <w:lang w:val="en-GB"/>
              </w:rPr>
              <w:t>-1/</w:t>
            </w:r>
            <w:r w:rsidRPr="006403C7">
              <w:rPr>
                <w:b/>
                <w:bCs/>
                <w:lang w:val="en-GB"/>
              </w:rPr>
              <w:br/>
            </w:r>
            <w:r>
              <w:rPr>
                <w:b/>
                <w:bCs/>
                <w:lang w:val="en-GB"/>
              </w:rPr>
              <w:t>OUT-01</w:t>
            </w:r>
          </w:p>
        </w:tc>
      </w:tr>
      <w:tr w:rsidR="00150EF9" w:rsidRPr="006403C7" w14:paraId="7CADB444" w14:textId="77777777" w:rsidTr="00150EF9">
        <w:trPr>
          <w:cantSplit/>
          <w:trHeight w:val="585"/>
        </w:trPr>
        <w:tc>
          <w:tcPr>
            <w:tcW w:w="1296" w:type="dxa"/>
            <w:vMerge/>
            <w:vAlign w:val="center"/>
            <w:hideMark/>
          </w:tcPr>
          <w:p w14:paraId="16AD98FE" w14:textId="77777777" w:rsidR="00150EF9" w:rsidRPr="006403C7" w:rsidRDefault="00150EF9" w:rsidP="003E0621">
            <w:pPr>
              <w:rPr>
                <w:kern w:val="2"/>
                <w:lang w:eastAsia="ko-KR"/>
              </w:rPr>
            </w:pPr>
          </w:p>
        </w:tc>
        <w:tc>
          <w:tcPr>
            <w:tcW w:w="5274" w:type="dxa"/>
            <w:hideMark/>
          </w:tcPr>
          <w:p w14:paraId="1CD30438" w14:textId="77777777" w:rsidR="00150EF9" w:rsidRPr="006403C7" w:rsidRDefault="00150EF9" w:rsidP="003E0621">
            <w:r>
              <w:t>21 April 2023</w:t>
            </w:r>
            <w:r w:rsidRPr="006403C7">
              <w:t xml:space="preserve">, </w:t>
            </w:r>
            <w:r>
              <w:t>Bangkok, Thailand</w:t>
            </w:r>
          </w:p>
        </w:tc>
        <w:tc>
          <w:tcPr>
            <w:tcW w:w="2700" w:type="dxa"/>
            <w:hideMark/>
          </w:tcPr>
          <w:p w14:paraId="665597CE" w14:textId="77777777" w:rsidR="00150EF9" w:rsidRPr="006403C7" w:rsidRDefault="00150EF9" w:rsidP="003E0621">
            <w:pPr>
              <w:rPr>
                <w:bCs/>
              </w:rPr>
            </w:pPr>
            <w:r>
              <w:rPr>
                <w:bCs/>
              </w:rPr>
              <w:t>21 April 2023</w:t>
            </w:r>
          </w:p>
        </w:tc>
      </w:tr>
    </w:tbl>
    <w:p w14:paraId="4C08EED6" w14:textId="77777777" w:rsidR="00150EF9" w:rsidRDefault="00150EF9" w:rsidP="006E00AB">
      <w:pPr>
        <w:rPr>
          <w:lang w:eastAsia="ko-KR"/>
        </w:rPr>
      </w:pPr>
    </w:p>
    <w:p w14:paraId="0789E309" w14:textId="77777777" w:rsidR="00150EF9" w:rsidRDefault="00150EF9" w:rsidP="006E00AB">
      <w:pPr>
        <w:rPr>
          <w:lang w:eastAsia="ko-KR"/>
        </w:rPr>
      </w:pPr>
    </w:p>
    <w:p w14:paraId="1E1EC26B" w14:textId="023A6F68" w:rsidR="00DA7595" w:rsidRPr="006403C7" w:rsidRDefault="006403C7" w:rsidP="006E00AB">
      <w:pPr>
        <w:jc w:val="center"/>
        <w:rPr>
          <w:bCs/>
          <w:lang w:eastAsia="ko-KR"/>
        </w:rPr>
      </w:pPr>
      <w:r>
        <w:rPr>
          <w:bCs/>
          <w:lang w:eastAsia="ko-KR"/>
        </w:rPr>
        <w:t>Chair, APT</w:t>
      </w:r>
      <w:r w:rsidR="00C6044F">
        <w:rPr>
          <w:bCs/>
          <w:lang w:eastAsia="ko-KR"/>
        </w:rPr>
        <w:t xml:space="preserve"> </w:t>
      </w:r>
      <w:r>
        <w:rPr>
          <w:bCs/>
          <w:lang w:eastAsia="ko-KR"/>
        </w:rPr>
        <w:t>WTSA</w:t>
      </w:r>
      <w:r w:rsidR="00C6044F">
        <w:rPr>
          <w:bCs/>
          <w:lang w:eastAsia="ko-KR"/>
        </w:rPr>
        <w:t>-2</w:t>
      </w:r>
      <w:r w:rsidR="003D38A2">
        <w:rPr>
          <w:bCs/>
          <w:lang w:eastAsia="ko-KR"/>
        </w:rPr>
        <w:t>4</w:t>
      </w:r>
    </w:p>
    <w:p w14:paraId="1E1EC26C" w14:textId="77777777" w:rsidR="00FE3DE5" w:rsidRPr="006403C7" w:rsidRDefault="00FE3DE5" w:rsidP="006E00AB">
      <w:pPr>
        <w:jc w:val="center"/>
        <w:rPr>
          <w:b/>
          <w:bCs/>
          <w:caps/>
        </w:rPr>
      </w:pPr>
    </w:p>
    <w:p w14:paraId="1E1EC26D" w14:textId="726ADF2B" w:rsidR="005C659D" w:rsidRPr="006403C7" w:rsidRDefault="00166E56" w:rsidP="006E00AB">
      <w:pPr>
        <w:jc w:val="center"/>
        <w:rPr>
          <w:b/>
          <w:bCs/>
          <w:caps/>
        </w:rPr>
      </w:pPr>
      <w:r w:rsidRPr="006403C7">
        <w:rPr>
          <w:b/>
          <w:bCs/>
          <w:caps/>
        </w:rPr>
        <w:t>structure</w:t>
      </w:r>
      <w:r w:rsidR="005C659D" w:rsidRPr="006403C7">
        <w:rPr>
          <w:b/>
          <w:bCs/>
          <w:caps/>
        </w:rPr>
        <w:t xml:space="preserve"> for the apt preparatory group for itu World Telecommunication Standardization assembly</w:t>
      </w:r>
      <w:r w:rsidR="003705F3" w:rsidRPr="006403C7">
        <w:rPr>
          <w:b/>
          <w:bCs/>
          <w:caps/>
        </w:rPr>
        <w:t xml:space="preserve"> 202</w:t>
      </w:r>
      <w:r w:rsidR="003D38A2">
        <w:rPr>
          <w:b/>
          <w:bCs/>
          <w:caps/>
        </w:rPr>
        <w:t>4</w:t>
      </w:r>
    </w:p>
    <w:p w14:paraId="1E1EC26E" w14:textId="77777777" w:rsidR="005C659D" w:rsidRPr="006403C7" w:rsidRDefault="005C659D" w:rsidP="006E00AB">
      <w:pPr>
        <w:jc w:val="center"/>
      </w:pPr>
    </w:p>
    <w:p w14:paraId="1E1EC26F" w14:textId="77777777" w:rsidR="00166E56" w:rsidRPr="006403C7" w:rsidRDefault="00166E56" w:rsidP="006E00AB">
      <w:pPr>
        <w:autoSpaceDE w:val="0"/>
        <w:autoSpaceDN w:val="0"/>
        <w:adjustRightInd w:val="0"/>
        <w:snapToGrid w:val="0"/>
        <w:rPr>
          <w:rFonts w:eastAsia="Batang"/>
          <w:lang w:eastAsia="ko-KR"/>
        </w:rPr>
      </w:pPr>
    </w:p>
    <w:p w14:paraId="1E1EC270" w14:textId="77777777" w:rsidR="00166E56" w:rsidRPr="006403C7" w:rsidRDefault="00166E56" w:rsidP="00DE2DC8">
      <w:pPr>
        <w:pStyle w:val="ListParagraph"/>
        <w:numPr>
          <w:ilvl w:val="0"/>
          <w:numId w:val="32"/>
        </w:numPr>
        <w:ind w:hanging="720"/>
        <w:jc w:val="both"/>
        <w:rPr>
          <w:b/>
        </w:rPr>
      </w:pPr>
      <w:r w:rsidRPr="006403C7">
        <w:rPr>
          <w:b/>
        </w:rPr>
        <w:t>I</w:t>
      </w:r>
      <w:r w:rsidR="00DE2DC8" w:rsidRPr="006403C7">
        <w:rPr>
          <w:b/>
        </w:rPr>
        <w:t>ntroduction</w:t>
      </w:r>
    </w:p>
    <w:p w14:paraId="1E1EC271" w14:textId="77777777" w:rsidR="006C75A8" w:rsidRPr="006403C7" w:rsidRDefault="006C75A8" w:rsidP="00B051F9">
      <w:pPr>
        <w:jc w:val="both"/>
        <w:rPr>
          <w:bCs/>
        </w:rPr>
      </w:pPr>
    </w:p>
    <w:p w14:paraId="1E1EC272" w14:textId="5D7150E2" w:rsidR="00166E56" w:rsidRPr="006403C7" w:rsidRDefault="00DD0CBB" w:rsidP="006E00AB">
      <w:pPr>
        <w:jc w:val="both"/>
      </w:pPr>
      <w:r w:rsidRPr="006403C7">
        <w:t xml:space="preserve">The </w:t>
      </w:r>
      <w:r w:rsidR="001910D9" w:rsidRPr="006403C7">
        <w:t xml:space="preserve">APT Preparatory Group for ITU World Telecommunication Standardization Assembly (APT WTSA) consists of a number of Working Groups (WGs) </w:t>
      </w:r>
      <w:r w:rsidRPr="006403C7">
        <w:t>that</w:t>
      </w:r>
      <w:r w:rsidR="001910D9" w:rsidRPr="006403C7">
        <w:t xml:space="preserve"> are responsible for the regional preparation on the issues related to WTSA. </w:t>
      </w:r>
      <w:r w:rsidR="00166E56" w:rsidRPr="006403C7">
        <w:t xml:space="preserve">This document </w:t>
      </w:r>
      <w:r w:rsidR="006403C7">
        <w:t>contains</w:t>
      </w:r>
      <w:r w:rsidR="00166E56" w:rsidRPr="006403C7">
        <w:t xml:space="preserve"> the following </w:t>
      </w:r>
      <w:r w:rsidR="007B22CD" w:rsidRPr="006403C7">
        <w:t>WG</w:t>
      </w:r>
      <w:r w:rsidR="00166E56" w:rsidRPr="006403C7">
        <w:t>s for the APT</w:t>
      </w:r>
      <w:r w:rsidRPr="006403C7">
        <w:t xml:space="preserve"> </w:t>
      </w:r>
      <w:r w:rsidR="00166E56" w:rsidRPr="006403C7">
        <w:t>WTSA</w:t>
      </w:r>
      <w:r w:rsidR="003705F3" w:rsidRPr="006403C7">
        <w:t>-2</w:t>
      </w:r>
      <w:r w:rsidR="00860A3C">
        <w:t>4</w:t>
      </w:r>
      <w:r w:rsidR="00166E56" w:rsidRPr="006403C7">
        <w:t xml:space="preserve"> </w:t>
      </w:r>
      <w:r w:rsidR="007B22CD" w:rsidRPr="006403C7">
        <w:t xml:space="preserve">cycle </w:t>
      </w:r>
      <w:r w:rsidR="00166E56" w:rsidRPr="006403C7">
        <w:t xml:space="preserve">for the preparatory </w:t>
      </w:r>
      <w:r w:rsidR="007B22CD" w:rsidRPr="006403C7">
        <w:t xml:space="preserve">work </w:t>
      </w:r>
      <w:r w:rsidRPr="006403C7">
        <w:t xml:space="preserve">for </w:t>
      </w:r>
      <w:r w:rsidR="001E40D9" w:rsidRPr="006403C7">
        <w:t>WTSA</w:t>
      </w:r>
      <w:r w:rsidR="00166E56" w:rsidRPr="006403C7">
        <w:t>-</w:t>
      </w:r>
      <w:r w:rsidR="003705F3" w:rsidRPr="006403C7">
        <w:t>2</w:t>
      </w:r>
      <w:r w:rsidR="00860A3C">
        <w:t>4</w:t>
      </w:r>
      <w:r w:rsidR="007B22CD" w:rsidRPr="006403C7">
        <w:t>. Further</w:t>
      </w:r>
      <w:r w:rsidRPr="006403C7">
        <w:t>more,</w:t>
      </w:r>
      <w:r w:rsidR="007B22CD" w:rsidRPr="006403C7">
        <w:t xml:space="preserve"> it </w:t>
      </w:r>
      <w:r w:rsidRPr="006403C7">
        <w:t xml:space="preserve">also </w:t>
      </w:r>
      <w:r w:rsidR="006403C7">
        <w:t>contains</w:t>
      </w:r>
      <w:r w:rsidR="007B22CD" w:rsidRPr="006403C7">
        <w:t xml:space="preserve"> the Terms of R</w:t>
      </w:r>
      <w:r w:rsidR="00166E56" w:rsidRPr="006403C7">
        <w:t xml:space="preserve">eference </w:t>
      </w:r>
      <w:r w:rsidRPr="006403C7">
        <w:t xml:space="preserve">of </w:t>
      </w:r>
      <w:r w:rsidR="00166E56" w:rsidRPr="006403C7">
        <w:t xml:space="preserve">each </w:t>
      </w:r>
      <w:r w:rsidR="001910D9" w:rsidRPr="006403C7">
        <w:t xml:space="preserve">proposed </w:t>
      </w:r>
      <w:r w:rsidR="00166E56" w:rsidRPr="006403C7">
        <w:t>Working Group</w:t>
      </w:r>
      <w:r w:rsidRPr="006403C7">
        <w:t xml:space="preserve"> </w:t>
      </w:r>
      <w:r w:rsidR="006403C7">
        <w:t>which was approved by the 1st meeting of APT WTSA-2</w:t>
      </w:r>
      <w:r w:rsidR="00860A3C">
        <w:t>4</w:t>
      </w:r>
      <w:r w:rsidR="00166E56" w:rsidRPr="006403C7">
        <w:t>.</w:t>
      </w:r>
    </w:p>
    <w:p w14:paraId="1E1EC273" w14:textId="77777777" w:rsidR="00166E56" w:rsidRPr="006403C7" w:rsidRDefault="00166E56" w:rsidP="006E00AB">
      <w:pPr>
        <w:jc w:val="both"/>
      </w:pPr>
    </w:p>
    <w:p w14:paraId="1E1EC274" w14:textId="5709EFCF" w:rsidR="00166E56" w:rsidRPr="006403C7" w:rsidRDefault="00DE2DC8" w:rsidP="00DE2DC8">
      <w:pPr>
        <w:pStyle w:val="ListParagraph"/>
        <w:numPr>
          <w:ilvl w:val="0"/>
          <w:numId w:val="32"/>
        </w:numPr>
        <w:ind w:hanging="720"/>
        <w:jc w:val="both"/>
        <w:rPr>
          <w:rFonts w:eastAsia="휴먼명조"/>
          <w:b/>
          <w:bCs/>
          <w:lang w:val="en-AU"/>
        </w:rPr>
      </w:pPr>
      <w:r w:rsidRPr="006403C7">
        <w:rPr>
          <w:rFonts w:eastAsia="휴먼명조"/>
          <w:b/>
          <w:bCs/>
          <w:lang w:val="en-AU"/>
        </w:rPr>
        <w:t xml:space="preserve">Structure for </w:t>
      </w:r>
      <w:r w:rsidR="00DD0CBB" w:rsidRPr="006403C7">
        <w:rPr>
          <w:rFonts w:eastAsia="휴먼명조"/>
          <w:b/>
          <w:bCs/>
          <w:lang w:val="en-AU"/>
        </w:rPr>
        <w:t xml:space="preserve">the </w:t>
      </w:r>
      <w:r w:rsidRPr="006403C7">
        <w:rPr>
          <w:rFonts w:eastAsia="휴먼명조"/>
          <w:b/>
          <w:bCs/>
          <w:lang w:val="en-AU"/>
        </w:rPr>
        <w:t>APT Preparatory Group for WTSA-2</w:t>
      </w:r>
      <w:r w:rsidR="00860A3C">
        <w:rPr>
          <w:rFonts w:eastAsia="휴먼명조"/>
          <w:b/>
          <w:bCs/>
          <w:lang w:val="en-AU"/>
        </w:rPr>
        <w:t>4</w:t>
      </w:r>
    </w:p>
    <w:p w14:paraId="1E1EC275" w14:textId="77777777" w:rsidR="006C75A8" w:rsidRPr="006403C7" w:rsidRDefault="006C75A8" w:rsidP="006E00AB">
      <w:pPr>
        <w:jc w:val="both"/>
        <w:rPr>
          <w:rFonts w:eastAsia="휴먼명조"/>
          <w:bCs/>
          <w:lang w:val="en-AU"/>
        </w:rPr>
      </w:pPr>
    </w:p>
    <w:p w14:paraId="1E1EC276" w14:textId="7DB094C3" w:rsidR="00166E56" w:rsidRPr="006403C7" w:rsidRDefault="00DD0CBB" w:rsidP="006E00AB">
      <w:pPr>
        <w:jc w:val="both"/>
        <w:rPr>
          <w:rFonts w:eastAsia="휴먼명조"/>
          <w:bCs/>
          <w:lang w:val="en-AU"/>
        </w:rPr>
      </w:pPr>
      <w:r w:rsidRPr="006403C7">
        <w:rPr>
          <w:rFonts w:eastAsia="휴먼명조"/>
          <w:bCs/>
          <w:lang w:val="en-AU"/>
        </w:rPr>
        <w:t>The f</w:t>
      </w:r>
      <w:r w:rsidR="00166E56" w:rsidRPr="006403C7">
        <w:rPr>
          <w:rFonts w:eastAsia="휴먼명조"/>
          <w:bCs/>
          <w:lang w:val="en-AU"/>
        </w:rPr>
        <w:t xml:space="preserve">ollowing three </w:t>
      </w:r>
      <w:r w:rsidR="007B22CD" w:rsidRPr="006403C7">
        <w:rPr>
          <w:rFonts w:eastAsia="휴먼명조"/>
          <w:bCs/>
          <w:lang w:val="en-AU"/>
        </w:rPr>
        <w:t>WGs</w:t>
      </w:r>
      <w:r w:rsidR="00166E56" w:rsidRPr="006403C7">
        <w:rPr>
          <w:rFonts w:eastAsia="휴먼명조"/>
          <w:bCs/>
          <w:lang w:val="en-AU"/>
        </w:rPr>
        <w:t xml:space="preserve"> are proposed for t</w:t>
      </w:r>
      <w:r w:rsidR="00FB6BF3" w:rsidRPr="006403C7">
        <w:rPr>
          <w:rFonts w:eastAsia="휴먼명조"/>
          <w:bCs/>
          <w:lang w:val="en-AU"/>
        </w:rPr>
        <w:t xml:space="preserve">he </w:t>
      </w:r>
      <w:r w:rsidR="001910D9" w:rsidRPr="006403C7">
        <w:rPr>
          <w:rFonts w:eastAsia="휴먼명조"/>
          <w:bCs/>
          <w:lang w:val="en-AU"/>
        </w:rPr>
        <w:t>APT P</w:t>
      </w:r>
      <w:r w:rsidR="00FB6BF3" w:rsidRPr="006403C7">
        <w:rPr>
          <w:rFonts w:eastAsia="휴먼명조"/>
          <w:bCs/>
          <w:lang w:val="en-AU"/>
        </w:rPr>
        <w:t>reparatory</w:t>
      </w:r>
      <w:r w:rsidR="001910D9" w:rsidRPr="006403C7">
        <w:rPr>
          <w:rFonts w:eastAsia="휴먼명조"/>
          <w:bCs/>
          <w:lang w:val="en-AU"/>
        </w:rPr>
        <w:t xml:space="preserve"> Group for </w:t>
      </w:r>
      <w:r w:rsidR="001E40D9" w:rsidRPr="006403C7">
        <w:rPr>
          <w:rFonts w:eastAsia="휴먼명조"/>
          <w:bCs/>
          <w:lang w:val="en-AU"/>
        </w:rPr>
        <w:t>WTSA</w:t>
      </w:r>
      <w:r w:rsidR="00FB6BF3" w:rsidRPr="006403C7">
        <w:rPr>
          <w:rFonts w:eastAsia="휴먼명조"/>
          <w:bCs/>
          <w:lang w:val="en-AU"/>
        </w:rPr>
        <w:t>-</w:t>
      </w:r>
      <w:r w:rsidR="001910D9" w:rsidRPr="006403C7">
        <w:rPr>
          <w:rFonts w:eastAsia="휴먼명조"/>
          <w:bCs/>
          <w:lang w:val="en-AU"/>
        </w:rPr>
        <w:t>2</w:t>
      </w:r>
      <w:r w:rsidR="00860A3C">
        <w:rPr>
          <w:rFonts w:eastAsia="휴먼명조"/>
          <w:bCs/>
          <w:lang w:val="en-AU"/>
        </w:rPr>
        <w:t>4</w:t>
      </w:r>
      <w:r w:rsidR="007B22CD" w:rsidRPr="006403C7">
        <w:rPr>
          <w:rFonts w:eastAsia="휴먼명조"/>
          <w:bCs/>
          <w:lang w:val="en-AU"/>
        </w:rPr>
        <w:t>:</w:t>
      </w:r>
    </w:p>
    <w:p w14:paraId="1E1EC277" w14:textId="77777777" w:rsidR="007B22CD" w:rsidRPr="006403C7" w:rsidRDefault="007B22CD" w:rsidP="006E00AB">
      <w:pPr>
        <w:jc w:val="both"/>
        <w:rPr>
          <w:rFonts w:eastAsia="휴먼명조"/>
          <w:bCs/>
          <w:lang w:val="en-AU"/>
        </w:rPr>
      </w:pPr>
    </w:p>
    <w:p w14:paraId="1E1EC278" w14:textId="77777777" w:rsidR="006403C7" w:rsidRPr="006403C7" w:rsidRDefault="00166E56" w:rsidP="006E00AB">
      <w:pPr>
        <w:numPr>
          <w:ilvl w:val="0"/>
          <w:numId w:val="26"/>
        </w:numPr>
        <w:jc w:val="both"/>
        <w:rPr>
          <w:rFonts w:eastAsia="휴먼명조"/>
          <w:bCs/>
          <w:lang w:val="en-AU"/>
        </w:rPr>
      </w:pPr>
      <w:r w:rsidRPr="006403C7">
        <w:rPr>
          <w:rFonts w:eastAsia="휴먼명조"/>
          <w:bCs/>
          <w:lang w:val="en-AU"/>
        </w:rPr>
        <w:t xml:space="preserve">Working Group 1 (WG1): </w:t>
      </w:r>
      <w:r w:rsidR="00FB6BF3" w:rsidRPr="006403C7">
        <w:t>ITU-T Working Methods</w:t>
      </w:r>
      <w:r w:rsidR="00971C7C" w:rsidRPr="006403C7">
        <w:t xml:space="preserve"> </w:t>
      </w:r>
    </w:p>
    <w:p w14:paraId="1E1EC279" w14:textId="77777777" w:rsidR="00166E56" w:rsidRPr="006403C7" w:rsidRDefault="00166E56" w:rsidP="006E00AB">
      <w:pPr>
        <w:numPr>
          <w:ilvl w:val="0"/>
          <w:numId w:val="26"/>
        </w:numPr>
        <w:jc w:val="both"/>
        <w:rPr>
          <w:rFonts w:eastAsia="휴먼명조"/>
          <w:bCs/>
          <w:lang w:val="en-AU"/>
        </w:rPr>
      </w:pPr>
      <w:r w:rsidRPr="006403C7">
        <w:rPr>
          <w:rFonts w:eastAsia="휴먼명조"/>
          <w:bCs/>
          <w:lang w:val="en-AU"/>
        </w:rPr>
        <w:t xml:space="preserve">Working Group 2 (WG2): </w:t>
      </w:r>
      <w:r w:rsidR="00FB6BF3" w:rsidRPr="006403C7">
        <w:t xml:space="preserve">ITU-T Work Organization </w:t>
      </w:r>
    </w:p>
    <w:p w14:paraId="1E1EC27A" w14:textId="77777777" w:rsidR="00166E56" w:rsidRPr="006403C7" w:rsidRDefault="00166E56" w:rsidP="006E00AB">
      <w:pPr>
        <w:numPr>
          <w:ilvl w:val="0"/>
          <w:numId w:val="26"/>
        </w:numPr>
        <w:jc w:val="both"/>
        <w:rPr>
          <w:rFonts w:eastAsia="휴먼명조"/>
          <w:bCs/>
          <w:lang w:val="en-AU"/>
        </w:rPr>
      </w:pPr>
      <w:r w:rsidRPr="006403C7">
        <w:rPr>
          <w:rFonts w:eastAsia="휴먼명조"/>
          <w:bCs/>
          <w:lang w:val="en-AU"/>
        </w:rPr>
        <w:t xml:space="preserve">Working Group 3 (WG3): </w:t>
      </w:r>
      <w:r w:rsidR="003705F3" w:rsidRPr="006403C7">
        <w:rPr>
          <w:rFonts w:eastAsia="휴먼명조"/>
          <w:bCs/>
          <w:lang w:val="en-AU"/>
        </w:rPr>
        <w:t xml:space="preserve">Regulatory/Policy and </w:t>
      </w:r>
      <w:r w:rsidR="00FB6BF3" w:rsidRPr="006403C7">
        <w:rPr>
          <w:rFonts w:eastAsia="휴먼명조"/>
          <w:bCs/>
          <w:lang w:val="en-AU"/>
        </w:rPr>
        <w:t xml:space="preserve">Standardization </w:t>
      </w:r>
      <w:r w:rsidR="003705F3" w:rsidRPr="006403C7">
        <w:rPr>
          <w:rFonts w:eastAsia="휴먼명조"/>
          <w:bCs/>
          <w:lang w:val="en-AU"/>
        </w:rPr>
        <w:t>R</w:t>
      </w:r>
      <w:r w:rsidR="00FB6BF3" w:rsidRPr="006403C7">
        <w:rPr>
          <w:rFonts w:eastAsia="휴먼명조"/>
          <w:bCs/>
          <w:lang w:val="en-AU"/>
        </w:rPr>
        <w:t>elated Issues</w:t>
      </w:r>
      <w:r w:rsidR="00971C7C" w:rsidRPr="006403C7">
        <w:rPr>
          <w:rFonts w:eastAsia="휴먼명조"/>
          <w:bCs/>
          <w:lang w:val="en-AU"/>
        </w:rPr>
        <w:t xml:space="preserve"> </w:t>
      </w:r>
    </w:p>
    <w:p w14:paraId="1E1EC27B" w14:textId="77777777" w:rsidR="007D08FD" w:rsidRPr="006403C7" w:rsidRDefault="007D08FD" w:rsidP="006E00AB">
      <w:pPr>
        <w:jc w:val="both"/>
        <w:rPr>
          <w:rFonts w:eastAsia="휴먼명조"/>
          <w:lang w:val="en-AU"/>
        </w:rPr>
      </w:pPr>
    </w:p>
    <w:p w14:paraId="1E1EC27C" w14:textId="77777777" w:rsidR="006C75A8" w:rsidRPr="006403C7" w:rsidRDefault="00DD0CBB" w:rsidP="006E00AB">
      <w:pPr>
        <w:jc w:val="both"/>
        <w:rPr>
          <w:rFonts w:eastAsia="휴먼명조"/>
          <w:lang w:val="en-AU"/>
        </w:rPr>
      </w:pPr>
      <w:r w:rsidRPr="006403C7">
        <w:rPr>
          <w:rFonts w:eastAsia="휴먼명조"/>
          <w:lang w:val="en-AU"/>
        </w:rPr>
        <w:t xml:space="preserve">The </w:t>
      </w:r>
      <w:r w:rsidR="006C75A8" w:rsidRPr="006403C7">
        <w:rPr>
          <w:rFonts w:eastAsia="휴먼명조"/>
          <w:lang w:val="en-AU"/>
        </w:rPr>
        <w:t>Terms of Reference of each Working Group are as follows:</w:t>
      </w:r>
    </w:p>
    <w:p w14:paraId="1E1EC27D" w14:textId="77777777" w:rsidR="006C75A8" w:rsidRPr="006403C7" w:rsidRDefault="006C75A8" w:rsidP="006E00AB">
      <w:pPr>
        <w:jc w:val="both"/>
        <w:rPr>
          <w:rFonts w:eastAsia="휴먼명조"/>
          <w:b/>
          <w:bCs/>
          <w:lang w:val="en-AU"/>
        </w:rPr>
      </w:pPr>
    </w:p>
    <w:p w14:paraId="1E1EC27E" w14:textId="77777777" w:rsidR="00166E56" w:rsidRPr="006403C7" w:rsidRDefault="00DD0CBB" w:rsidP="006E00AB">
      <w:pPr>
        <w:jc w:val="both"/>
        <w:rPr>
          <w:rFonts w:eastAsia="휴먼명조"/>
          <w:b/>
          <w:bCs/>
          <w:lang w:val="en-AU"/>
        </w:rPr>
      </w:pPr>
      <w:r w:rsidRPr="006403C7">
        <w:rPr>
          <w:rFonts w:eastAsia="휴먼명조"/>
          <w:b/>
          <w:bCs/>
          <w:lang w:val="en-AU"/>
        </w:rPr>
        <w:t>2.1</w:t>
      </w:r>
      <w:r w:rsidRPr="006403C7">
        <w:rPr>
          <w:rFonts w:eastAsia="휴먼명조"/>
          <w:b/>
          <w:bCs/>
          <w:lang w:val="en-AU"/>
        </w:rPr>
        <w:tab/>
      </w:r>
      <w:r w:rsidR="006C75A8" w:rsidRPr="006403C7">
        <w:rPr>
          <w:rFonts w:eastAsia="휴먼명조"/>
          <w:b/>
          <w:bCs/>
          <w:lang w:val="en-AU"/>
        </w:rPr>
        <w:t>Working Group 1 (</w:t>
      </w:r>
      <w:r w:rsidR="00166E56" w:rsidRPr="006403C7">
        <w:rPr>
          <w:rFonts w:eastAsia="휴먼명조"/>
          <w:b/>
          <w:bCs/>
          <w:lang w:val="en-AU"/>
        </w:rPr>
        <w:t>WG1</w:t>
      </w:r>
      <w:r w:rsidR="006C75A8" w:rsidRPr="006403C7">
        <w:rPr>
          <w:rFonts w:eastAsia="휴먼명조"/>
          <w:b/>
          <w:bCs/>
          <w:lang w:val="en-AU"/>
        </w:rPr>
        <w:t>)</w:t>
      </w:r>
      <w:r w:rsidR="00166E56" w:rsidRPr="006403C7">
        <w:rPr>
          <w:rFonts w:eastAsia="휴먼명조"/>
          <w:b/>
          <w:bCs/>
          <w:lang w:val="en-AU"/>
        </w:rPr>
        <w:t xml:space="preserve">: </w:t>
      </w:r>
      <w:r w:rsidR="00FB6BF3" w:rsidRPr="006403C7">
        <w:rPr>
          <w:b/>
        </w:rPr>
        <w:t xml:space="preserve">ITU-T Working Methods </w:t>
      </w:r>
    </w:p>
    <w:p w14:paraId="1E1EC27F" w14:textId="77777777" w:rsidR="0095336D" w:rsidRPr="006403C7" w:rsidRDefault="0095336D" w:rsidP="006E00AB">
      <w:pPr>
        <w:jc w:val="both"/>
      </w:pPr>
    </w:p>
    <w:p w14:paraId="1E1EC280" w14:textId="77777777" w:rsidR="00166E56" w:rsidRPr="006403C7" w:rsidRDefault="00166E56" w:rsidP="006E00AB">
      <w:pPr>
        <w:jc w:val="both"/>
      </w:pPr>
      <w:r w:rsidRPr="006403C7">
        <w:t xml:space="preserve">WG1 considers the activities </w:t>
      </w:r>
      <w:r w:rsidR="00FB6BF3" w:rsidRPr="006403C7">
        <w:t>related to the Working Methods of ITU-T</w:t>
      </w:r>
      <w:r w:rsidR="00130F53" w:rsidRPr="006403C7">
        <w:t xml:space="preserve">. </w:t>
      </w:r>
      <w:r w:rsidR="006C75A8" w:rsidRPr="006403C7">
        <w:t xml:space="preserve">Proposed </w:t>
      </w:r>
      <w:r w:rsidRPr="006403C7">
        <w:t xml:space="preserve">Terms of reference of WG1 </w:t>
      </w:r>
      <w:r w:rsidR="006C75A8" w:rsidRPr="006403C7">
        <w:t>are</w:t>
      </w:r>
      <w:r w:rsidRPr="006403C7">
        <w:t>:</w:t>
      </w:r>
    </w:p>
    <w:p w14:paraId="1E1EC281" w14:textId="77777777" w:rsidR="00166E56" w:rsidRPr="006403C7" w:rsidRDefault="00166E56" w:rsidP="006E00AB">
      <w:pPr>
        <w:jc w:val="both"/>
      </w:pPr>
    </w:p>
    <w:p w14:paraId="1E1EC282" w14:textId="77777777" w:rsidR="00166E56" w:rsidRPr="006403C7" w:rsidRDefault="00FB6BF3" w:rsidP="006E00AB">
      <w:pPr>
        <w:numPr>
          <w:ilvl w:val="0"/>
          <w:numId w:val="27"/>
        </w:numPr>
        <w:jc w:val="both"/>
      </w:pPr>
      <w:r w:rsidRPr="006403C7">
        <w:t>To identify the issues and consideration of the proposals related to the Working Methods of ITU-T</w:t>
      </w:r>
      <w:r w:rsidR="00B731D6" w:rsidRPr="006403C7">
        <w:t xml:space="preserve"> for implementation of the ITU work program to s</w:t>
      </w:r>
      <w:r w:rsidR="001E40D9" w:rsidRPr="006403C7">
        <w:t>trengthen cooperation between ITU-T and other SDOs, and intra-ITU collaboration and coordination</w:t>
      </w:r>
      <w:r w:rsidR="00130F53" w:rsidRPr="006403C7">
        <w:t>;</w:t>
      </w:r>
    </w:p>
    <w:p w14:paraId="1E1EC283" w14:textId="0F9389E6" w:rsidR="00166E56" w:rsidRPr="006403C7" w:rsidRDefault="00FB6BF3" w:rsidP="006E00AB">
      <w:pPr>
        <w:numPr>
          <w:ilvl w:val="0"/>
          <w:numId w:val="27"/>
        </w:numPr>
        <w:jc w:val="both"/>
      </w:pPr>
      <w:r w:rsidRPr="006403C7">
        <w:t xml:space="preserve">To review the proposals regarding the ITU-T Resolutions and </w:t>
      </w:r>
      <w:r w:rsidR="00B731D6" w:rsidRPr="006403C7">
        <w:t xml:space="preserve">ITU-T A-Series </w:t>
      </w:r>
      <w:r w:rsidRPr="006403C7">
        <w:t xml:space="preserve">Recommendations </w:t>
      </w:r>
      <w:r w:rsidR="00B731D6" w:rsidRPr="006403C7">
        <w:t xml:space="preserve">and other issues </w:t>
      </w:r>
      <w:r w:rsidR="007D08FD" w:rsidRPr="006403C7">
        <w:t xml:space="preserve">related to the Working </w:t>
      </w:r>
      <w:r w:rsidR="000E66DD" w:rsidRPr="006403C7">
        <w:t>Methods of</w:t>
      </w:r>
      <w:r w:rsidR="007D08FD" w:rsidRPr="006403C7">
        <w:t xml:space="preserve"> ITU-T</w:t>
      </w:r>
      <w:r w:rsidR="00130F53" w:rsidRPr="006403C7">
        <w:t>;</w:t>
      </w:r>
    </w:p>
    <w:p w14:paraId="1E1EC284" w14:textId="77777777" w:rsidR="007D08FD" w:rsidRPr="006403C7" w:rsidRDefault="007D08FD" w:rsidP="006E00AB">
      <w:pPr>
        <w:numPr>
          <w:ilvl w:val="0"/>
          <w:numId w:val="27"/>
        </w:numPr>
        <w:jc w:val="both"/>
      </w:pPr>
      <w:r w:rsidRPr="006403C7">
        <w:t xml:space="preserve">To consider any other </w:t>
      </w:r>
      <w:r w:rsidR="00C55F92" w:rsidRPr="006403C7">
        <w:t>issues</w:t>
      </w:r>
      <w:r w:rsidRPr="006403C7">
        <w:t xml:space="preserve"> assigned by the Plenary</w:t>
      </w:r>
      <w:r w:rsidR="00C55F92" w:rsidRPr="006403C7">
        <w:t xml:space="preserve"> or referred to the Group by other APT Preparatory Groups</w:t>
      </w:r>
      <w:r w:rsidR="00130F53" w:rsidRPr="006403C7">
        <w:t>.</w:t>
      </w:r>
    </w:p>
    <w:p w14:paraId="1E1EC285" w14:textId="77777777" w:rsidR="00803AB4" w:rsidRPr="006403C7" w:rsidRDefault="00803AB4" w:rsidP="006E00AB">
      <w:pPr>
        <w:jc w:val="both"/>
      </w:pPr>
    </w:p>
    <w:p w14:paraId="1E1EC286" w14:textId="77777777" w:rsidR="00166E56" w:rsidRPr="006403C7" w:rsidRDefault="00DD0CBB" w:rsidP="006E00AB">
      <w:pPr>
        <w:jc w:val="both"/>
        <w:rPr>
          <w:rFonts w:eastAsia="휴먼명조"/>
          <w:b/>
          <w:bCs/>
          <w:lang w:val="en-AU"/>
        </w:rPr>
      </w:pPr>
      <w:r w:rsidRPr="006403C7">
        <w:rPr>
          <w:rFonts w:eastAsia="휴먼명조"/>
          <w:b/>
          <w:bCs/>
          <w:lang w:val="en-AU"/>
        </w:rPr>
        <w:t>2.2</w:t>
      </w:r>
      <w:r w:rsidRPr="006403C7">
        <w:rPr>
          <w:rFonts w:eastAsia="휴먼명조"/>
          <w:b/>
          <w:bCs/>
          <w:lang w:val="en-AU"/>
        </w:rPr>
        <w:tab/>
      </w:r>
      <w:r w:rsidR="006C75A8" w:rsidRPr="006403C7">
        <w:rPr>
          <w:rFonts w:eastAsia="휴먼명조"/>
          <w:b/>
          <w:bCs/>
          <w:lang w:val="en-AU"/>
        </w:rPr>
        <w:t>Working Group 2 (</w:t>
      </w:r>
      <w:r w:rsidR="00166E56" w:rsidRPr="006403C7">
        <w:rPr>
          <w:rFonts w:eastAsia="휴먼명조"/>
          <w:b/>
          <w:bCs/>
          <w:lang w:val="en-AU"/>
        </w:rPr>
        <w:t>WG2</w:t>
      </w:r>
      <w:r w:rsidR="006C75A8" w:rsidRPr="006403C7">
        <w:rPr>
          <w:rFonts w:eastAsia="휴먼명조"/>
          <w:b/>
          <w:bCs/>
          <w:lang w:val="en-AU"/>
        </w:rPr>
        <w:t>)</w:t>
      </w:r>
      <w:r w:rsidR="007D08FD" w:rsidRPr="006403C7">
        <w:rPr>
          <w:rFonts w:eastAsia="휴먼명조"/>
          <w:b/>
          <w:bCs/>
          <w:lang w:val="en-AU"/>
        </w:rPr>
        <w:t>:</w:t>
      </w:r>
      <w:r w:rsidR="00166E56" w:rsidRPr="006403C7">
        <w:rPr>
          <w:rFonts w:eastAsia="휴먼명조"/>
          <w:b/>
          <w:bCs/>
          <w:lang w:val="en-AU"/>
        </w:rPr>
        <w:t xml:space="preserve"> </w:t>
      </w:r>
      <w:r w:rsidR="007D08FD" w:rsidRPr="006403C7">
        <w:rPr>
          <w:b/>
        </w:rPr>
        <w:t>ITU-T Work Organization</w:t>
      </w:r>
    </w:p>
    <w:p w14:paraId="1E1EC287" w14:textId="77777777" w:rsidR="00166E56" w:rsidRPr="006403C7" w:rsidRDefault="00166E56" w:rsidP="006E00AB">
      <w:pPr>
        <w:jc w:val="both"/>
        <w:rPr>
          <w:rFonts w:eastAsia="휴먼명조"/>
          <w:bCs/>
          <w:lang w:val="en-AU"/>
        </w:rPr>
      </w:pPr>
    </w:p>
    <w:p w14:paraId="1E1EC288" w14:textId="77777777" w:rsidR="00166E56" w:rsidRPr="006403C7" w:rsidRDefault="00FA3274" w:rsidP="006E00AB">
      <w:pPr>
        <w:jc w:val="both"/>
      </w:pPr>
      <w:r w:rsidRPr="006403C7">
        <w:lastRenderedPageBreak/>
        <w:t>WG2</w:t>
      </w:r>
      <w:r w:rsidR="00166E56" w:rsidRPr="006403C7">
        <w:t xml:space="preserve"> </w:t>
      </w:r>
      <w:r w:rsidRPr="006403C7">
        <w:t>considers</w:t>
      </w:r>
      <w:r w:rsidR="007D08FD" w:rsidRPr="006403C7">
        <w:t xml:space="preserve"> the activities related to the organization of work of ITU-T such as the structure of I</w:t>
      </w:r>
      <w:r w:rsidR="001D1E78" w:rsidRPr="006403C7">
        <w:t>T</w:t>
      </w:r>
      <w:r w:rsidR="007D08FD" w:rsidRPr="006403C7">
        <w:t>U-T Study Groups</w:t>
      </w:r>
      <w:r w:rsidR="001E40D9" w:rsidRPr="006403C7">
        <w:t xml:space="preserve"> to be studied in ITU-T and TSAG</w:t>
      </w:r>
      <w:r w:rsidR="007D08FD" w:rsidRPr="006403C7">
        <w:t xml:space="preserve">. </w:t>
      </w:r>
      <w:r w:rsidR="006C75A8" w:rsidRPr="006403C7">
        <w:t>Proposed T</w:t>
      </w:r>
      <w:r w:rsidR="007D08FD" w:rsidRPr="006403C7">
        <w:t>er</w:t>
      </w:r>
      <w:r w:rsidR="006C75A8" w:rsidRPr="006403C7">
        <w:t>ms of reference of WG2 are:</w:t>
      </w:r>
    </w:p>
    <w:p w14:paraId="1E1EC289" w14:textId="77777777" w:rsidR="007D08FD" w:rsidRPr="006403C7" w:rsidRDefault="007D08FD" w:rsidP="006E00AB">
      <w:pPr>
        <w:jc w:val="both"/>
      </w:pPr>
    </w:p>
    <w:p w14:paraId="1E1EC28A" w14:textId="77777777" w:rsidR="0095336D" w:rsidRPr="006403C7" w:rsidRDefault="0095336D" w:rsidP="006E00AB">
      <w:pPr>
        <w:pStyle w:val="ListParagraph"/>
        <w:numPr>
          <w:ilvl w:val="0"/>
          <w:numId w:val="30"/>
        </w:numPr>
        <w:jc w:val="both"/>
      </w:pPr>
      <w:r w:rsidRPr="006403C7">
        <w:t>To consider proposals on the program</w:t>
      </w:r>
      <w:r w:rsidR="00B731D6" w:rsidRPr="006403C7">
        <w:t>me</w:t>
      </w:r>
      <w:r w:rsidRPr="006403C7">
        <w:t xml:space="preserve"> and organization of the work of ITU-T consistence with ITU-T strategies and priorities</w:t>
      </w:r>
      <w:r w:rsidR="00130F53" w:rsidRPr="006403C7">
        <w:t>;</w:t>
      </w:r>
    </w:p>
    <w:p w14:paraId="1E1EC28B" w14:textId="77777777" w:rsidR="007D08FD" w:rsidRPr="006403C7" w:rsidRDefault="007D08FD" w:rsidP="006E00AB">
      <w:pPr>
        <w:pStyle w:val="ListParagraph"/>
        <w:numPr>
          <w:ilvl w:val="0"/>
          <w:numId w:val="30"/>
        </w:numPr>
        <w:jc w:val="both"/>
      </w:pPr>
      <w:r w:rsidRPr="006403C7">
        <w:t>To identify issues and considerations of the proposals r</w:t>
      </w:r>
      <w:r w:rsidR="0095336D" w:rsidRPr="006403C7">
        <w:t>elated to the structure of ITU-T</w:t>
      </w:r>
      <w:r w:rsidRPr="006403C7">
        <w:t xml:space="preserve"> Study Groups</w:t>
      </w:r>
      <w:r w:rsidR="00130F53" w:rsidRPr="006403C7">
        <w:t>;</w:t>
      </w:r>
      <w:r w:rsidR="0095336D" w:rsidRPr="006403C7">
        <w:t xml:space="preserve"> </w:t>
      </w:r>
    </w:p>
    <w:p w14:paraId="1E1EC28C" w14:textId="77777777" w:rsidR="0095336D" w:rsidRPr="006403C7" w:rsidRDefault="0095336D" w:rsidP="006E00AB">
      <w:pPr>
        <w:pStyle w:val="ListParagraph"/>
        <w:numPr>
          <w:ilvl w:val="0"/>
          <w:numId w:val="30"/>
        </w:numPr>
        <w:jc w:val="both"/>
      </w:pPr>
      <w:r w:rsidRPr="006403C7">
        <w:t>To consider proposals related to the review the Questions for study, allocation of the Questions and the actions required for further processing</w:t>
      </w:r>
      <w:r w:rsidR="00130F53" w:rsidRPr="006403C7">
        <w:t>;</w:t>
      </w:r>
    </w:p>
    <w:p w14:paraId="1E1EC28D" w14:textId="77777777" w:rsidR="0095336D" w:rsidRPr="006403C7" w:rsidRDefault="0095336D" w:rsidP="006E00AB">
      <w:pPr>
        <w:numPr>
          <w:ilvl w:val="0"/>
          <w:numId w:val="30"/>
        </w:numPr>
        <w:jc w:val="both"/>
      </w:pPr>
      <w:r w:rsidRPr="006403C7">
        <w:t>To review the proposals regarding the ITU-T Resolutions and Recommendations related to the Working Organizations of ITU-T</w:t>
      </w:r>
      <w:r w:rsidR="00130F53" w:rsidRPr="006403C7">
        <w:t>;</w:t>
      </w:r>
    </w:p>
    <w:p w14:paraId="1E1EC28E" w14:textId="77777777" w:rsidR="00C55F92" w:rsidRPr="006403C7" w:rsidRDefault="00C55F92" w:rsidP="00C55F92">
      <w:pPr>
        <w:numPr>
          <w:ilvl w:val="0"/>
          <w:numId w:val="30"/>
        </w:numPr>
        <w:jc w:val="both"/>
      </w:pPr>
      <w:r w:rsidRPr="006403C7">
        <w:t>To consider any other issues assigned by the Plenary or referred to the Group by other APT Preparatory Groups.</w:t>
      </w:r>
    </w:p>
    <w:p w14:paraId="1E1EC28F" w14:textId="77777777" w:rsidR="00FA3274" w:rsidRPr="006403C7" w:rsidRDefault="00FA3274" w:rsidP="00C55F92">
      <w:pPr>
        <w:ind w:left="720"/>
        <w:jc w:val="both"/>
      </w:pPr>
    </w:p>
    <w:p w14:paraId="1E1EC290" w14:textId="77777777" w:rsidR="00FA3274" w:rsidRPr="006403C7" w:rsidRDefault="00FA3274" w:rsidP="006E00AB">
      <w:pPr>
        <w:jc w:val="both"/>
      </w:pPr>
    </w:p>
    <w:p w14:paraId="1E1EC291" w14:textId="77777777" w:rsidR="00166E56" w:rsidRPr="006403C7" w:rsidRDefault="00DD0CBB" w:rsidP="006E00AB">
      <w:pPr>
        <w:jc w:val="both"/>
        <w:rPr>
          <w:b/>
        </w:rPr>
      </w:pPr>
      <w:r w:rsidRPr="006403C7">
        <w:rPr>
          <w:rFonts w:eastAsia="휴먼명조"/>
          <w:b/>
          <w:bCs/>
          <w:lang w:val="en-AU"/>
        </w:rPr>
        <w:t>2.3</w:t>
      </w:r>
      <w:r w:rsidRPr="006403C7">
        <w:rPr>
          <w:rFonts w:eastAsia="휴먼명조"/>
          <w:b/>
          <w:bCs/>
          <w:lang w:val="en-AU"/>
        </w:rPr>
        <w:tab/>
      </w:r>
      <w:r w:rsidR="006C75A8" w:rsidRPr="006403C7">
        <w:rPr>
          <w:rFonts w:eastAsia="휴먼명조"/>
          <w:b/>
          <w:bCs/>
          <w:lang w:val="en-AU"/>
        </w:rPr>
        <w:t>Working Group 3 (</w:t>
      </w:r>
      <w:r w:rsidR="00166E56" w:rsidRPr="006403C7">
        <w:rPr>
          <w:rFonts w:eastAsia="휴먼명조"/>
          <w:b/>
          <w:bCs/>
          <w:lang w:val="en-AU"/>
        </w:rPr>
        <w:t>WG3</w:t>
      </w:r>
      <w:r w:rsidR="006C75A8" w:rsidRPr="006403C7">
        <w:rPr>
          <w:rFonts w:eastAsia="휴먼명조"/>
          <w:b/>
          <w:bCs/>
          <w:lang w:val="en-AU"/>
        </w:rPr>
        <w:t>)</w:t>
      </w:r>
      <w:r w:rsidR="00166E56" w:rsidRPr="006403C7">
        <w:rPr>
          <w:rFonts w:eastAsia="휴먼명조"/>
          <w:b/>
          <w:bCs/>
          <w:lang w:val="en-AU"/>
        </w:rPr>
        <w:t xml:space="preserve">: </w:t>
      </w:r>
      <w:r w:rsidR="003705F3" w:rsidRPr="006403C7">
        <w:rPr>
          <w:rFonts w:eastAsia="휴먼명조"/>
          <w:b/>
          <w:bCs/>
          <w:lang w:val="en-AU"/>
        </w:rPr>
        <w:t xml:space="preserve">Regulatory/Policy and </w:t>
      </w:r>
      <w:r w:rsidR="00FA3274" w:rsidRPr="006403C7">
        <w:rPr>
          <w:b/>
        </w:rPr>
        <w:t>Standardization Related Issues</w:t>
      </w:r>
    </w:p>
    <w:p w14:paraId="1E1EC292" w14:textId="77777777" w:rsidR="00FA3274" w:rsidRPr="006403C7" w:rsidRDefault="00FA3274" w:rsidP="006E00AB">
      <w:pPr>
        <w:jc w:val="both"/>
        <w:rPr>
          <w:rFonts w:eastAsia="휴먼명조"/>
          <w:lang w:val="en-AU"/>
        </w:rPr>
      </w:pPr>
    </w:p>
    <w:p w14:paraId="1E1EC293" w14:textId="77777777" w:rsidR="00FA3274" w:rsidRPr="006403C7" w:rsidRDefault="00FA3274" w:rsidP="006E00AB">
      <w:pPr>
        <w:jc w:val="both"/>
      </w:pPr>
      <w:r w:rsidRPr="006403C7">
        <w:t>WG3 considers the standardization related issues</w:t>
      </w:r>
      <w:r w:rsidR="001E40D9" w:rsidRPr="006403C7">
        <w:t xml:space="preserve"> such as Regulatory/Policy, Strategic </w:t>
      </w:r>
      <w:proofErr w:type="gramStart"/>
      <w:r w:rsidR="001E40D9" w:rsidRPr="006403C7">
        <w:t>Plan</w:t>
      </w:r>
      <w:proofErr w:type="gramEnd"/>
      <w:r w:rsidR="001E40D9" w:rsidRPr="006403C7">
        <w:t xml:space="preserve"> and ITU-T operation issues</w:t>
      </w:r>
      <w:r w:rsidRPr="006403C7">
        <w:t xml:space="preserve"> other than the Working Methods and Work Organization of ITU-T. </w:t>
      </w:r>
      <w:r w:rsidR="006C75A8" w:rsidRPr="006403C7">
        <w:t xml:space="preserve">Proposed </w:t>
      </w:r>
      <w:r w:rsidRPr="006403C7">
        <w:t xml:space="preserve">Terms of reference of </w:t>
      </w:r>
      <w:r w:rsidR="00A974BE" w:rsidRPr="006403C7">
        <w:t xml:space="preserve">WG3 </w:t>
      </w:r>
      <w:r w:rsidR="006C75A8" w:rsidRPr="006403C7">
        <w:t>are</w:t>
      </w:r>
      <w:r w:rsidRPr="006403C7">
        <w:t>:</w:t>
      </w:r>
    </w:p>
    <w:p w14:paraId="1E1EC294" w14:textId="77777777" w:rsidR="00166E56" w:rsidRPr="006403C7" w:rsidRDefault="00166E56" w:rsidP="006E00AB">
      <w:pPr>
        <w:jc w:val="both"/>
      </w:pPr>
    </w:p>
    <w:p w14:paraId="1E1EC295" w14:textId="38A6B9C7" w:rsidR="00FA3274" w:rsidRPr="006403C7" w:rsidRDefault="00FA3274" w:rsidP="006E00AB">
      <w:pPr>
        <w:pStyle w:val="ListParagraph"/>
        <w:numPr>
          <w:ilvl w:val="0"/>
          <w:numId w:val="31"/>
        </w:numPr>
        <w:jc w:val="both"/>
      </w:pPr>
      <w:r w:rsidRPr="006403C7">
        <w:t xml:space="preserve">To identify issues and consider proposals </w:t>
      </w:r>
      <w:r w:rsidR="000E66DD" w:rsidRPr="006403C7">
        <w:t>on area</w:t>
      </w:r>
      <w:r w:rsidRPr="006403C7">
        <w:t xml:space="preserve"> of the strategic </w:t>
      </w:r>
      <w:r w:rsidR="00141D2F" w:rsidRPr="006403C7">
        <w:t>standardization;</w:t>
      </w:r>
    </w:p>
    <w:p w14:paraId="1E1EC296" w14:textId="77777777" w:rsidR="00FA3274" w:rsidRPr="006403C7" w:rsidRDefault="00FA3274" w:rsidP="006E00AB">
      <w:pPr>
        <w:pStyle w:val="ListParagraph"/>
        <w:numPr>
          <w:ilvl w:val="0"/>
          <w:numId w:val="31"/>
        </w:numPr>
        <w:jc w:val="both"/>
      </w:pPr>
      <w:r w:rsidRPr="006403C7">
        <w:t>To identify issue and consider proposals related to the</w:t>
      </w:r>
      <w:r w:rsidR="00F96D80" w:rsidRPr="006403C7">
        <w:t xml:space="preserve"> particular need of the developing countries and bridging standardization gap</w:t>
      </w:r>
      <w:r w:rsidR="00130F53" w:rsidRPr="006403C7">
        <w:t>;</w:t>
      </w:r>
    </w:p>
    <w:p w14:paraId="1E1EC297" w14:textId="77777777" w:rsidR="00F96D80" w:rsidRPr="006403C7" w:rsidRDefault="00F96D80" w:rsidP="006E00AB">
      <w:pPr>
        <w:numPr>
          <w:ilvl w:val="0"/>
          <w:numId w:val="31"/>
        </w:numPr>
        <w:jc w:val="both"/>
      </w:pPr>
      <w:r w:rsidRPr="006403C7">
        <w:t>To review the proposals regarding the ITU-T Resolutions and Recommendations relat</w:t>
      </w:r>
      <w:r w:rsidR="00130F53" w:rsidRPr="006403C7">
        <w:t xml:space="preserve">ed to </w:t>
      </w:r>
      <w:r w:rsidR="00596E2E" w:rsidRPr="006403C7">
        <w:t xml:space="preserve">Regulation/ Policy and Standardization related </w:t>
      </w:r>
      <w:r w:rsidR="00130F53" w:rsidRPr="006403C7">
        <w:t>issues;</w:t>
      </w:r>
    </w:p>
    <w:p w14:paraId="1E1EC298" w14:textId="77777777" w:rsidR="00C55F92" w:rsidRPr="006403C7" w:rsidRDefault="00C55F92" w:rsidP="00C55F92">
      <w:pPr>
        <w:numPr>
          <w:ilvl w:val="0"/>
          <w:numId w:val="31"/>
        </w:numPr>
        <w:jc w:val="both"/>
      </w:pPr>
      <w:r w:rsidRPr="006403C7">
        <w:t>To consider any other issues assigned by the Plenary or referred to the Group by other APT Preparatory Groups.</w:t>
      </w:r>
    </w:p>
    <w:p w14:paraId="1E1EC299" w14:textId="77777777" w:rsidR="00F96D80" w:rsidRPr="006403C7" w:rsidRDefault="00F96D80" w:rsidP="00C55F92">
      <w:pPr>
        <w:ind w:left="720"/>
        <w:jc w:val="both"/>
      </w:pPr>
    </w:p>
    <w:p w14:paraId="1E1EC29A" w14:textId="77777777" w:rsidR="00D1252E" w:rsidRPr="006403C7" w:rsidRDefault="00D1252E" w:rsidP="006E00AB">
      <w:pPr>
        <w:jc w:val="center"/>
      </w:pPr>
    </w:p>
    <w:p w14:paraId="1E1EC29B" w14:textId="77777777" w:rsidR="00DA7595" w:rsidRDefault="00C357AD" w:rsidP="006E00AB">
      <w:pPr>
        <w:jc w:val="center"/>
      </w:pPr>
      <w:r w:rsidRPr="006403C7">
        <w:t>____________</w:t>
      </w:r>
    </w:p>
    <w:p w14:paraId="1E1EC29C" w14:textId="77777777" w:rsidR="00D66445" w:rsidRPr="00D66445" w:rsidRDefault="00D66445" w:rsidP="00D66445"/>
    <w:p w14:paraId="1E1EC29D" w14:textId="77777777" w:rsidR="00D66445" w:rsidRPr="00D66445" w:rsidRDefault="00D66445" w:rsidP="00D66445"/>
    <w:p w14:paraId="1E1EC29E" w14:textId="77777777" w:rsidR="00D66445" w:rsidRPr="00D66445" w:rsidRDefault="00D66445" w:rsidP="00D66445"/>
    <w:p w14:paraId="1E1EC29F" w14:textId="77777777" w:rsidR="00D66445" w:rsidRPr="00D66445" w:rsidRDefault="00D66445" w:rsidP="00D66445"/>
    <w:p w14:paraId="1E1EC2A0" w14:textId="77777777" w:rsidR="00D66445" w:rsidRDefault="00D66445" w:rsidP="00D66445"/>
    <w:p w14:paraId="1E1EC2A1" w14:textId="77777777" w:rsidR="00D66445" w:rsidRPr="00D66445" w:rsidRDefault="00D66445" w:rsidP="00D66445"/>
    <w:sectPr w:rsidR="00D66445" w:rsidRPr="00D66445" w:rsidSect="00D169E3">
      <w:headerReference w:type="default" r:id="rId8"/>
      <w:footerReference w:type="even" r:id="rId9"/>
      <w:footerReference w:type="default" r:id="rId10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BBDD" w14:textId="77777777" w:rsidR="00B3482B" w:rsidRDefault="00B3482B">
      <w:r>
        <w:separator/>
      </w:r>
    </w:p>
  </w:endnote>
  <w:endnote w:type="continuationSeparator" w:id="0">
    <w:p w14:paraId="38728955" w14:textId="77777777" w:rsidR="00B3482B" w:rsidRDefault="00B3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휴먼명조">
    <w:altName w:val="Batang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C2AA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1EC2AB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C2AC" w14:textId="5D994BAF" w:rsidR="0097693B" w:rsidRDefault="0095523B" w:rsidP="00B051F9">
    <w:pPr>
      <w:pStyle w:val="Footer"/>
      <w:tabs>
        <w:tab w:val="clear" w:pos="4320"/>
        <w:tab w:val="clear" w:pos="8640"/>
        <w:tab w:val="right" w:pos="9270"/>
      </w:tabs>
    </w:pPr>
    <w:r>
      <w:rPr>
        <w:rStyle w:val="PageNumber"/>
      </w:rPr>
      <w:t>APT</w:t>
    </w:r>
    <w:r w:rsidR="00DD0CBB">
      <w:rPr>
        <w:rStyle w:val="PageNumber"/>
      </w:rPr>
      <w:t xml:space="preserve"> </w:t>
    </w:r>
    <w:r w:rsidR="00BD3188">
      <w:rPr>
        <w:rStyle w:val="PageNumber"/>
      </w:rPr>
      <w:t>WTSA2</w:t>
    </w:r>
    <w:r w:rsidR="003D38A2">
      <w:rPr>
        <w:rStyle w:val="PageNumber"/>
      </w:rPr>
      <w:t>4</w:t>
    </w:r>
    <w:r w:rsidR="00BD3188">
      <w:rPr>
        <w:rStyle w:val="PageNumber"/>
      </w:rPr>
      <w:t>-1/</w:t>
    </w:r>
    <w:r w:rsidR="006403C7">
      <w:rPr>
        <w:rStyle w:val="PageNumber"/>
      </w:rPr>
      <w:t>OUT</w:t>
    </w:r>
    <w:r w:rsidR="00BD3188">
      <w:rPr>
        <w:rStyle w:val="PageNumber"/>
      </w:rPr>
      <w:t>-</w:t>
    </w:r>
    <w:r w:rsidR="00E240DA">
      <w:rPr>
        <w:rStyle w:val="PageNumber"/>
      </w:rPr>
      <w:t>0</w:t>
    </w:r>
    <w:r w:rsidR="006403C7">
      <w:rPr>
        <w:rStyle w:val="PageNumber"/>
      </w:rPr>
      <w:t>1</w:t>
    </w:r>
    <w:r w:rsidR="00BD3188">
      <w:rPr>
        <w:rStyle w:val="PageNumber"/>
      </w:rPr>
      <w:tab/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C6044F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C6044F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D49B" w14:textId="77777777" w:rsidR="00B3482B" w:rsidRDefault="00B3482B">
      <w:r>
        <w:separator/>
      </w:r>
    </w:p>
  </w:footnote>
  <w:footnote w:type="continuationSeparator" w:id="0">
    <w:p w14:paraId="59F2AC79" w14:textId="77777777" w:rsidR="00B3482B" w:rsidRDefault="00B3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C2A8" w14:textId="77777777" w:rsidR="0097693B" w:rsidRDefault="0097693B" w:rsidP="00B051F9">
    <w:pPr>
      <w:pStyle w:val="Header"/>
      <w:tabs>
        <w:tab w:val="clear" w:pos="4320"/>
        <w:tab w:val="clear" w:pos="8640"/>
      </w:tabs>
      <w:rPr>
        <w:lang w:eastAsia="ko-KR"/>
      </w:rPr>
    </w:pPr>
  </w:p>
  <w:p w14:paraId="1E1EC2A9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DD5"/>
    <w:multiLevelType w:val="hybridMultilevel"/>
    <w:tmpl w:val="36BC2F88"/>
    <w:lvl w:ilvl="0" w:tplc="04090017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FFFFFFF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4332DA"/>
    <w:multiLevelType w:val="hybridMultilevel"/>
    <w:tmpl w:val="EEACE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E274E6"/>
    <w:multiLevelType w:val="multilevel"/>
    <w:tmpl w:val="EB5CE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334650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905D2B"/>
    <w:multiLevelType w:val="hybridMultilevel"/>
    <w:tmpl w:val="6C904088"/>
    <w:lvl w:ilvl="0" w:tplc="326CD37E">
      <w:start w:val="1"/>
      <w:numFmt w:val="lowerLetter"/>
      <w:lvlText w:val="%1)"/>
      <w:lvlJc w:val="left"/>
      <w:pPr>
        <w:ind w:left="1080" w:hanging="360"/>
      </w:pPr>
      <w:rPr>
        <w:rFonts w:ascii="Times New Roman" w:eastAsia="BatangChe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1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9384D53"/>
    <w:multiLevelType w:val="multilevel"/>
    <w:tmpl w:val="69EAA8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14" w15:restartNumberingAfterBreak="0">
    <w:nsid w:val="3B16705A"/>
    <w:multiLevelType w:val="hybridMultilevel"/>
    <w:tmpl w:val="DBFAAA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67201"/>
    <w:multiLevelType w:val="multilevel"/>
    <w:tmpl w:val="A5D216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737518"/>
    <w:multiLevelType w:val="hybridMultilevel"/>
    <w:tmpl w:val="DF5EB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7316D"/>
    <w:multiLevelType w:val="hybridMultilevel"/>
    <w:tmpl w:val="751AFA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8036B41"/>
    <w:multiLevelType w:val="hybridMultilevel"/>
    <w:tmpl w:val="C58C2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576E0"/>
    <w:multiLevelType w:val="multilevel"/>
    <w:tmpl w:val="9D36B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4C7A2C89"/>
    <w:multiLevelType w:val="hybridMultilevel"/>
    <w:tmpl w:val="0B58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B05E6"/>
    <w:multiLevelType w:val="multilevel"/>
    <w:tmpl w:val="AC860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5436B2"/>
    <w:multiLevelType w:val="hybridMultilevel"/>
    <w:tmpl w:val="054A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A49CE"/>
    <w:multiLevelType w:val="hybridMultilevel"/>
    <w:tmpl w:val="D55A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63A23"/>
    <w:multiLevelType w:val="hybridMultilevel"/>
    <w:tmpl w:val="25B85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C52F71"/>
    <w:multiLevelType w:val="multilevel"/>
    <w:tmpl w:val="5F407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8B6353"/>
    <w:multiLevelType w:val="hybridMultilevel"/>
    <w:tmpl w:val="A58467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716F0"/>
    <w:multiLevelType w:val="hybridMultilevel"/>
    <w:tmpl w:val="27C281A2"/>
    <w:lvl w:ilvl="0" w:tplc="FFFFFFFF">
      <w:start w:val="4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B23092FA">
      <w:start w:val="1"/>
      <w:numFmt w:val="lowerLetter"/>
      <w:lvlText w:val="%3)"/>
      <w:lvlJc w:val="left"/>
      <w:pPr>
        <w:ind w:left="1560" w:hanging="360"/>
      </w:pPr>
      <w:rPr>
        <w:rFonts w:eastAsia="Times New Roman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4C73CA5"/>
    <w:multiLevelType w:val="hybridMultilevel"/>
    <w:tmpl w:val="9058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33CD8"/>
    <w:multiLevelType w:val="hybridMultilevel"/>
    <w:tmpl w:val="EBDE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9"/>
  </w:num>
  <w:num w:numId="5">
    <w:abstractNumId w:val="7"/>
  </w:num>
  <w:num w:numId="6">
    <w:abstractNumId w:val="12"/>
  </w:num>
  <w:num w:numId="7">
    <w:abstractNumId w:val="4"/>
  </w:num>
  <w:num w:numId="8">
    <w:abstractNumId w:val="2"/>
  </w:num>
  <w:num w:numId="9">
    <w:abstractNumId w:val="22"/>
  </w:num>
  <w:num w:numId="10">
    <w:abstractNumId w:val="3"/>
  </w:num>
  <w:num w:numId="11">
    <w:abstractNumId w:val="0"/>
  </w:num>
  <w:num w:numId="12">
    <w:abstractNumId w:val="26"/>
  </w:num>
  <w:num w:numId="13">
    <w:abstractNumId w:val="20"/>
  </w:num>
  <w:num w:numId="14">
    <w:abstractNumId w:val="10"/>
  </w:num>
  <w:num w:numId="15">
    <w:abstractNumId w:val="28"/>
  </w:num>
  <w:num w:numId="16">
    <w:abstractNumId w:val="8"/>
  </w:num>
  <w:num w:numId="17">
    <w:abstractNumId w:val="27"/>
  </w:num>
  <w:num w:numId="18">
    <w:abstractNumId w:val="19"/>
  </w:num>
  <w:num w:numId="19">
    <w:abstractNumId w:val="9"/>
  </w:num>
  <w:num w:numId="20">
    <w:abstractNumId w:val="25"/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14"/>
  </w:num>
  <w:num w:numId="26">
    <w:abstractNumId w:val="1"/>
  </w:num>
  <w:num w:numId="27">
    <w:abstractNumId w:val="23"/>
  </w:num>
  <w:num w:numId="28">
    <w:abstractNumId w:val="24"/>
  </w:num>
  <w:num w:numId="29">
    <w:abstractNumId w:val="17"/>
  </w:num>
  <w:num w:numId="30">
    <w:abstractNumId w:val="31"/>
  </w:num>
  <w:num w:numId="31">
    <w:abstractNumId w:val="3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32BF1"/>
    <w:rsid w:val="0003595B"/>
    <w:rsid w:val="00045501"/>
    <w:rsid w:val="000713CF"/>
    <w:rsid w:val="00094B87"/>
    <w:rsid w:val="000A5418"/>
    <w:rsid w:val="000E66DD"/>
    <w:rsid w:val="000F517C"/>
    <w:rsid w:val="000F5540"/>
    <w:rsid w:val="0010441B"/>
    <w:rsid w:val="00130F53"/>
    <w:rsid w:val="00141D2F"/>
    <w:rsid w:val="00150EF9"/>
    <w:rsid w:val="001539DD"/>
    <w:rsid w:val="00160788"/>
    <w:rsid w:val="00165B45"/>
    <w:rsid w:val="00166E56"/>
    <w:rsid w:val="00182505"/>
    <w:rsid w:val="001910D9"/>
    <w:rsid w:val="00196568"/>
    <w:rsid w:val="001A2F16"/>
    <w:rsid w:val="001B0993"/>
    <w:rsid w:val="001B18C2"/>
    <w:rsid w:val="001C3BEB"/>
    <w:rsid w:val="001D1E78"/>
    <w:rsid w:val="001D5D7E"/>
    <w:rsid w:val="001E40D9"/>
    <w:rsid w:val="002013E1"/>
    <w:rsid w:val="0021588B"/>
    <w:rsid w:val="002216AC"/>
    <w:rsid w:val="00254A1B"/>
    <w:rsid w:val="0028454D"/>
    <w:rsid w:val="00291C9E"/>
    <w:rsid w:val="002926D4"/>
    <w:rsid w:val="002C07DA"/>
    <w:rsid w:val="002C7EA9"/>
    <w:rsid w:val="00311118"/>
    <w:rsid w:val="0031174D"/>
    <w:rsid w:val="00342F20"/>
    <w:rsid w:val="0036629C"/>
    <w:rsid w:val="003705F3"/>
    <w:rsid w:val="00371CA3"/>
    <w:rsid w:val="003809C7"/>
    <w:rsid w:val="003B6263"/>
    <w:rsid w:val="003C64A7"/>
    <w:rsid w:val="003D38A2"/>
    <w:rsid w:val="003D3FDA"/>
    <w:rsid w:val="003E4F52"/>
    <w:rsid w:val="00420822"/>
    <w:rsid w:val="00435C0B"/>
    <w:rsid w:val="00436076"/>
    <w:rsid w:val="0045458F"/>
    <w:rsid w:val="004633B4"/>
    <w:rsid w:val="004B3553"/>
    <w:rsid w:val="004B4704"/>
    <w:rsid w:val="004C3C4F"/>
    <w:rsid w:val="004E07C1"/>
    <w:rsid w:val="00530E8C"/>
    <w:rsid w:val="00545933"/>
    <w:rsid w:val="00557544"/>
    <w:rsid w:val="00566524"/>
    <w:rsid w:val="00587875"/>
    <w:rsid w:val="00596E2E"/>
    <w:rsid w:val="005C20A3"/>
    <w:rsid w:val="005C659D"/>
    <w:rsid w:val="005E533C"/>
    <w:rsid w:val="006018D2"/>
    <w:rsid w:val="00607E2B"/>
    <w:rsid w:val="006139D6"/>
    <w:rsid w:val="00623CE1"/>
    <w:rsid w:val="0063062B"/>
    <w:rsid w:val="006403C7"/>
    <w:rsid w:val="00667229"/>
    <w:rsid w:val="00682BE5"/>
    <w:rsid w:val="00690FED"/>
    <w:rsid w:val="006939A5"/>
    <w:rsid w:val="006C75A8"/>
    <w:rsid w:val="006E00AB"/>
    <w:rsid w:val="00712451"/>
    <w:rsid w:val="007140C9"/>
    <w:rsid w:val="00731041"/>
    <w:rsid w:val="007316D7"/>
    <w:rsid w:val="007319FC"/>
    <w:rsid w:val="00732F08"/>
    <w:rsid w:val="0074190C"/>
    <w:rsid w:val="0075227B"/>
    <w:rsid w:val="00762576"/>
    <w:rsid w:val="00764641"/>
    <w:rsid w:val="00791060"/>
    <w:rsid w:val="007A7921"/>
    <w:rsid w:val="007B2103"/>
    <w:rsid w:val="007B22CD"/>
    <w:rsid w:val="007B5626"/>
    <w:rsid w:val="007D08FD"/>
    <w:rsid w:val="007D5E08"/>
    <w:rsid w:val="00803AB4"/>
    <w:rsid w:val="0080570B"/>
    <w:rsid w:val="008148E1"/>
    <w:rsid w:val="008319BF"/>
    <w:rsid w:val="00840B2C"/>
    <w:rsid w:val="00860A3C"/>
    <w:rsid w:val="0089272F"/>
    <w:rsid w:val="008D0E09"/>
    <w:rsid w:val="008E44AD"/>
    <w:rsid w:val="008E6B7B"/>
    <w:rsid w:val="00937AC7"/>
    <w:rsid w:val="0095336D"/>
    <w:rsid w:val="0095523B"/>
    <w:rsid w:val="00971C7C"/>
    <w:rsid w:val="00975349"/>
    <w:rsid w:val="0097693B"/>
    <w:rsid w:val="00993355"/>
    <w:rsid w:val="009A4A6D"/>
    <w:rsid w:val="00A13265"/>
    <w:rsid w:val="00A67A9C"/>
    <w:rsid w:val="00A71136"/>
    <w:rsid w:val="00A849DD"/>
    <w:rsid w:val="00A974BE"/>
    <w:rsid w:val="00AA2E49"/>
    <w:rsid w:val="00AA474C"/>
    <w:rsid w:val="00AA6C59"/>
    <w:rsid w:val="00AC2912"/>
    <w:rsid w:val="00AD7E5F"/>
    <w:rsid w:val="00AE2E4A"/>
    <w:rsid w:val="00B01AA1"/>
    <w:rsid w:val="00B051F9"/>
    <w:rsid w:val="00B060D8"/>
    <w:rsid w:val="00B30C81"/>
    <w:rsid w:val="00B3482B"/>
    <w:rsid w:val="00B4793B"/>
    <w:rsid w:val="00B53545"/>
    <w:rsid w:val="00B623AD"/>
    <w:rsid w:val="00B731D6"/>
    <w:rsid w:val="00BB2DA6"/>
    <w:rsid w:val="00BD3188"/>
    <w:rsid w:val="00BF1A5A"/>
    <w:rsid w:val="00C15633"/>
    <w:rsid w:val="00C15799"/>
    <w:rsid w:val="00C24DCB"/>
    <w:rsid w:val="00C31BB8"/>
    <w:rsid w:val="00C357AD"/>
    <w:rsid w:val="00C55F92"/>
    <w:rsid w:val="00C6044F"/>
    <w:rsid w:val="00C6069C"/>
    <w:rsid w:val="00C85119"/>
    <w:rsid w:val="00CB2CF9"/>
    <w:rsid w:val="00CB75C8"/>
    <w:rsid w:val="00CD5431"/>
    <w:rsid w:val="00CE0365"/>
    <w:rsid w:val="00CF2491"/>
    <w:rsid w:val="00D1252E"/>
    <w:rsid w:val="00D169E3"/>
    <w:rsid w:val="00D2299E"/>
    <w:rsid w:val="00D26FAA"/>
    <w:rsid w:val="00D57772"/>
    <w:rsid w:val="00D66445"/>
    <w:rsid w:val="00D72AE3"/>
    <w:rsid w:val="00D75A4D"/>
    <w:rsid w:val="00D8478B"/>
    <w:rsid w:val="00D86151"/>
    <w:rsid w:val="00DA7595"/>
    <w:rsid w:val="00DB0A68"/>
    <w:rsid w:val="00DC43A3"/>
    <w:rsid w:val="00DD0CBB"/>
    <w:rsid w:val="00DD7C09"/>
    <w:rsid w:val="00DE2DC8"/>
    <w:rsid w:val="00DE33F7"/>
    <w:rsid w:val="00DF519E"/>
    <w:rsid w:val="00E0124F"/>
    <w:rsid w:val="00E240DA"/>
    <w:rsid w:val="00E45252"/>
    <w:rsid w:val="00E674D3"/>
    <w:rsid w:val="00E70FD0"/>
    <w:rsid w:val="00EA59E9"/>
    <w:rsid w:val="00EB3C97"/>
    <w:rsid w:val="00ED02FF"/>
    <w:rsid w:val="00F22385"/>
    <w:rsid w:val="00F664E4"/>
    <w:rsid w:val="00F84067"/>
    <w:rsid w:val="00F96D80"/>
    <w:rsid w:val="00FA3274"/>
    <w:rsid w:val="00FB6BF3"/>
    <w:rsid w:val="00FD5A05"/>
    <w:rsid w:val="00FD617B"/>
    <w:rsid w:val="00FE1C75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EC25D"/>
  <w15:docId w15:val="{022FB3A5-B709-4E2E-A7D3-1521FAC0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5C659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E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4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Shreya Pradhan</cp:lastModifiedBy>
  <cp:revision>14</cp:revision>
  <cp:lastPrinted>2015-02-19T00:33:00Z</cp:lastPrinted>
  <dcterms:created xsi:type="dcterms:W3CDTF">2019-06-11T01:24:00Z</dcterms:created>
  <dcterms:modified xsi:type="dcterms:W3CDTF">2023-04-21T08:16:00Z</dcterms:modified>
</cp:coreProperties>
</file>