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0A5943" w:rsidRPr="000A5943" w14:paraId="5D43286B" w14:textId="77777777" w:rsidTr="00680F49">
        <w:trPr>
          <w:cantSplit/>
          <w:trHeight w:val="288"/>
        </w:trPr>
        <w:tc>
          <w:tcPr>
            <w:tcW w:w="1399" w:type="dxa"/>
            <w:vMerge w:val="restart"/>
          </w:tcPr>
          <w:p w14:paraId="335D58A3" w14:textId="77777777" w:rsidR="000A5943" w:rsidRPr="000A5943" w:rsidRDefault="000A5943" w:rsidP="000A5943">
            <w:pPr>
              <w:widowControl w:val="0"/>
              <w:jc w:val="both"/>
              <w:rPr>
                <w:rFonts w:ascii="Times New Roman" w:eastAsia="MS Gothic" w:hAnsi="Times New Roman" w:cs="Times New Roman"/>
                <w:kern w:val="2"/>
                <w:lang w:eastAsia="ja-JP"/>
              </w:rPr>
            </w:pPr>
            <w:r w:rsidRPr="000A5943">
              <w:rPr>
                <w:rFonts w:ascii="Times New Roman" w:eastAsia="MS Gothic" w:hAnsi="Times New Roman" w:cs="Times New Roman"/>
                <w:noProof/>
                <w:kern w:val="2"/>
                <w:lang w:eastAsia="zh-CN"/>
              </w:rPr>
              <w:drawing>
                <wp:inline distT="0" distB="0" distL="0" distR="0" wp14:anchorId="643C6866" wp14:editId="7C7E0869">
                  <wp:extent cx="762635" cy="716280"/>
                  <wp:effectExtent l="0" t="0" r="0" b="7620"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F1E2C2D" w14:textId="77777777" w:rsidR="000A5943" w:rsidRPr="000A5943" w:rsidRDefault="000A5943" w:rsidP="000A5943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kern w:val="2"/>
                <w:sz w:val="22"/>
                <w:szCs w:val="22"/>
                <w:lang w:eastAsia="ja-JP"/>
              </w:rPr>
            </w:pPr>
            <w:r w:rsidRPr="000A5943">
              <w:rPr>
                <w:rFonts w:ascii="Times New Roman" w:eastAsia="MS Gothic" w:hAnsi="Times New Roman" w:cs="Times New Roman"/>
                <w:kern w:val="2"/>
                <w:sz w:val="22"/>
                <w:szCs w:val="22"/>
                <w:lang w:eastAsia="ja-JP"/>
              </w:rPr>
              <w:t>ASIA-PACIFIC TELECOMMUNITY</w:t>
            </w:r>
          </w:p>
        </w:tc>
        <w:tc>
          <w:tcPr>
            <w:tcW w:w="2160" w:type="dxa"/>
          </w:tcPr>
          <w:p w14:paraId="63916E59" w14:textId="1CA6ED31" w:rsidR="000A5943" w:rsidRPr="000A5943" w:rsidRDefault="000A5943" w:rsidP="000A5943">
            <w:pPr>
              <w:keepNext/>
              <w:widowControl w:val="0"/>
              <w:spacing w:before="40"/>
              <w:jc w:val="both"/>
              <w:outlineLvl w:val="7"/>
              <w:rPr>
                <w:rFonts w:ascii="Times New Roman" w:eastAsia="MS Gothic" w:hAnsi="Times New Roman" w:cs="Times New Roman"/>
                <w:b/>
                <w:bCs/>
                <w:kern w:val="2"/>
                <w:lang w:eastAsia="ja-JP"/>
              </w:rPr>
            </w:pPr>
          </w:p>
        </w:tc>
      </w:tr>
      <w:tr w:rsidR="000A5943" w:rsidRPr="000A5943" w14:paraId="0CB8DCD4" w14:textId="77777777" w:rsidTr="00680F49">
        <w:trPr>
          <w:cantSplit/>
          <w:trHeight w:val="504"/>
        </w:trPr>
        <w:tc>
          <w:tcPr>
            <w:tcW w:w="1399" w:type="dxa"/>
            <w:vMerge/>
          </w:tcPr>
          <w:p w14:paraId="747273C6" w14:textId="77777777" w:rsidR="000A5943" w:rsidRPr="000A5943" w:rsidRDefault="000A5943" w:rsidP="000A5943">
            <w:pPr>
              <w:widowControl w:val="0"/>
              <w:jc w:val="both"/>
              <w:rPr>
                <w:rFonts w:ascii="Times New Roman" w:eastAsia="MS Gothic" w:hAnsi="Times New Roman" w:cs="Times New Roman"/>
                <w:kern w:val="2"/>
                <w:lang w:eastAsia="ja-JP"/>
              </w:rPr>
            </w:pPr>
          </w:p>
        </w:tc>
        <w:tc>
          <w:tcPr>
            <w:tcW w:w="5760" w:type="dxa"/>
            <w:vAlign w:val="center"/>
          </w:tcPr>
          <w:p w14:paraId="65D06A23" w14:textId="77777777" w:rsidR="000A5943" w:rsidRPr="000A5943" w:rsidRDefault="000A5943" w:rsidP="000A5943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/>
                <w:kern w:val="2"/>
                <w:lang w:eastAsia="ja-JP"/>
              </w:rPr>
            </w:pPr>
            <w:r w:rsidRPr="000A5943">
              <w:rPr>
                <w:rFonts w:ascii="Times New Roman" w:eastAsia="MS Gothic" w:hAnsi="Times New Roman" w:cs="Times New Roman"/>
                <w:b/>
                <w:kern w:val="2"/>
                <w:lang w:eastAsia="ja-JP"/>
              </w:rPr>
              <w:t>The 30th Meeting of the APT Wireless Group</w:t>
            </w:r>
          </w:p>
          <w:p w14:paraId="0784C09F" w14:textId="77777777" w:rsidR="000A5943" w:rsidRPr="000A5943" w:rsidRDefault="000A5943" w:rsidP="000A5943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kern w:val="2"/>
                <w:lang w:eastAsia="ja-JP"/>
              </w:rPr>
            </w:pPr>
            <w:r w:rsidRPr="000A5943">
              <w:rPr>
                <w:rFonts w:ascii="Times New Roman" w:eastAsia="MS Gothic" w:hAnsi="Times New Roman" w:cs="Times New Roman"/>
                <w:b/>
                <w:kern w:val="2"/>
                <w:lang w:eastAsia="ja-JP"/>
              </w:rPr>
              <w:t>(AWG-30)</w:t>
            </w:r>
          </w:p>
        </w:tc>
        <w:tc>
          <w:tcPr>
            <w:tcW w:w="2160" w:type="dxa"/>
          </w:tcPr>
          <w:p w14:paraId="0ADE4990" w14:textId="48E45AE6" w:rsidR="000A5943" w:rsidRPr="000A5943" w:rsidRDefault="000A5943" w:rsidP="00A87572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/>
                <w:bCs/>
                <w:kern w:val="2"/>
                <w:szCs w:val="30"/>
                <w:lang w:eastAsia="ja-JP" w:bidi="th-TH"/>
              </w:rPr>
            </w:pPr>
          </w:p>
        </w:tc>
      </w:tr>
      <w:tr w:rsidR="000A5943" w:rsidRPr="000A5943" w14:paraId="564CCE93" w14:textId="77777777" w:rsidTr="00680F49">
        <w:trPr>
          <w:cantSplit/>
          <w:trHeight w:val="288"/>
        </w:trPr>
        <w:tc>
          <w:tcPr>
            <w:tcW w:w="1399" w:type="dxa"/>
            <w:vMerge/>
          </w:tcPr>
          <w:p w14:paraId="2AFC5761" w14:textId="77777777" w:rsidR="000A5943" w:rsidRPr="000A5943" w:rsidRDefault="000A5943" w:rsidP="000A5943">
            <w:pPr>
              <w:widowControl w:val="0"/>
              <w:jc w:val="both"/>
              <w:rPr>
                <w:rFonts w:ascii="Times New Roman" w:eastAsia="MS Gothic" w:hAnsi="Times New Roman" w:cs="Times New Roman"/>
                <w:kern w:val="2"/>
                <w:lang w:eastAsia="ja-JP"/>
              </w:rPr>
            </w:pPr>
          </w:p>
        </w:tc>
        <w:tc>
          <w:tcPr>
            <w:tcW w:w="5760" w:type="dxa"/>
            <w:vAlign w:val="bottom"/>
          </w:tcPr>
          <w:p w14:paraId="2DB0FE14" w14:textId="77777777" w:rsidR="000A5943" w:rsidRPr="000A5943" w:rsidRDefault="000A5943" w:rsidP="000A5943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/>
                <w:kern w:val="2"/>
                <w:lang w:eastAsia="ja-JP"/>
              </w:rPr>
            </w:pPr>
            <w:r w:rsidRPr="000A5943">
              <w:rPr>
                <w:rFonts w:ascii="Times New Roman" w:eastAsia="MS Gothic" w:hAnsi="Times New Roman" w:cs="Times New Roman"/>
                <w:kern w:val="2"/>
                <w:lang w:eastAsia="ja-JP"/>
              </w:rPr>
              <w:t xml:space="preserve">5 – 9 September 2022, </w:t>
            </w:r>
            <w:r w:rsidRPr="000A5943">
              <w:rPr>
                <w:rFonts w:ascii="Times New Roman" w:eastAsia="MS Gothic" w:hAnsi="Times New Roman" w:cs="Times New Roman"/>
                <w:bCs/>
                <w:kern w:val="2"/>
                <w:lang w:eastAsia="ja-JP"/>
              </w:rPr>
              <w:t>Bangkok, Thailand</w:t>
            </w:r>
          </w:p>
        </w:tc>
        <w:tc>
          <w:tcPr>
            <w:tcW w:w="2160" w:type="dxa"/>
            <w:vAlign w:val="bottom"/>
          </w:tcPr>
          <w:p w14:paraId="7A1016EF" w14:textId="77777777" w:rsidR="000A5943" w:rsidRPr="000A5943" w:rsidRDefault="000A5943" w:rsidP="000A5943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Cs/>
                <w:kern w:val="2"/>
                <w:lang w:eastAsia="ja-JP"/>
              </w:rPr>
            </w:pPr>
            <w:r w:rsidRPr="000A5943">
              <w:rPr>
                <w:rFonts w:ascii="Times New Roman" w:eastAsia="MS Gothic" w:hAnsi="Times New Roman" w:cs="Times New Roman"/>
                <w:bCs/>
                <w:kern w:val="2"/>
                <w:lang w:eastAsia="ja-JP"/>
              </w:rPr>
              <w:t>9 September 2022</w:t>
            </w:r>
          </w:p>
        </w:tc>
      </w:tr>
    </w:tbl>
    <w:p w14:paraId="5B9DD210" w14:textId="77777777" w:rsidR="000A5943" w:rsidRPr="000A5943" w:rsidRDefault="000A5943" w:rsidP="000A5943">
      <w:pPr>
        <w:rPr>
          <w:rFonts w:ascii="Times New Roman" w:eastAsia="BatangChe" w:hAnsi="Times New Roman" w:cs="Times New Roman"/>
          <w:lang w:val="en-GB" w:eastAsia="ko-KR"/>
        </w:rPr>
      </w:pPr>
    </w:p>
    <w:p w14:paraId="60911246" w14:textId="35BC6E0C" w:rsidR="00E37CAA" w:rsidRDefault="008A1C24" w:rsidP="008A1C24">
      <w:pPr>
        <w:spacing w:line="264" w:lineRule="auto"/>
        <w:rPr>
          <w:rFonts w:ascii="Times New Roman" w:hAnsi="Times New Roman" w:cs="Times New Roman"/>
          <w:lang w:val="en-GB"/>
        </w:rPr>
      </w:pPr>
      <w:r w:rsidRPr="008A1C24">
        <w:rPr>
          <w:rFonts w:ascii="Times New Roman" w:eastAsia="MS Gothic" w:hAnsi="Times New Roman" w:cs="Times New Roman"/>
          <w:kern w:val="2"/>
          <w:lang w:val="fr-FR" w:eastAsia="ja-JP"/>
        </w:rPr>
        <w:t>Source : AWG-30/OUT-</w:t>
      </w:r>
      <w:r w:rsidRPr="008A1C24">
        <w:rPr>
          <w:rFonts w:ascii="Times New Roman" w:eastAsia="MS Gothic" w:hAnsi="Times New Roman" w:cs="Times New Roman"/>
          <w:kern w:val="2"/>
          <w:szCs w:val="30"/>
          <w:lang w:eastAsia="ja-JP" w:bidi="th-TH"/>
        </w:rPr>
        <w:t>28</w:t>
      </w:r>
    </w:p>
    <w:p w14:paraId="18D693BD" w14:textId="77777777" w:rsidR="008A1C24" w:rsidRPr="008A1C24" w:rsidRDefault="008A1C24" w:rsidP="008A1C24">
      <w:pPr>
        <w:spacing w:line="264" w:lineRule="auto"/>
        <w:rPr>
          <w:rFonts w:ascii="Times New Roman" w:hAnsi="Times New Roman" w:cs="Times New Roman"/>
          <w:lang w:val="en-GB"/>
        </w:rPr>
      </w:pPr>
    </w:p>
    <w:p w14:paraId="01E7D3FE" w14:textId="77777777" w:rsidR="008A1C24" w:rsidRPr="000A5943" w:rsidRDefault="008A1C24" w:rsidP="00C1707B">
      <w:pPr>
        <w:spacing w:line="264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21AA4B1" w14:textId="1B7C4FCE" w:rsidR="00027B44" w:rsidRPr="00235720" w:rsidRDefault="000A5943" w:rsidP="000A5943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QUESTIONNAIRE ON</w:t>
      </w:r>
      <w:r w:rsidRPr="00AE48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METHODOLOGY AND PRICING OF IMT SPECTRUM IN ASIA PACIFIC COUNTRIES</w:t>
      </w:r>
    </w:p>
    <w:p w14:paraId="16DDBE13" w14:textId="53D1A14A" w:rsidR="00B22486" w:rsidRPr="00235720" w:rsidRDefault="00B22486" w:rsidP="00C1707B">
      <w:pPr>
        <w:spacing w:line="264" w:lineRule="auto"/>
        <w:jc w:val="both"/>
        <w:rPr>
          <w:rFonts w:ascii="Times New Roman" w:hAnsi="Times New Roman" w:cs="Times New Roman"/>
        </w:rPr>
      </w:pPr>
    </w:p>
    <w:p w14:paraId="44CB2DED" w14:textId="77777777" w:rsidR="001D1503" w:rsidRPr="001D1503" w:rsidRDefault="001D1503" w:rsidP="001D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03">
        <w:rPr>
          <w:rFonts w:ascii="Times New Roman" w:hAnsi="Times New Roman" w:cs="Times New Roman"/>
          <w:b/>
          <w:sz w:val="28"/>
          <w:szCs w:val="28"/>
        </w:rPr>
        <w:t>Section 1: Elementary Part</w:t>
      </w:r>
    </w:p>
    <w:p w14:paraId="41ADC2A0" w14:textId="77777777" w:rsidR="001D1503" w:rsidRPr="001D1503" w:rsidRDefault="001D1503" w:rsidP="001D1503">
      <w:pPr>
        <w:jc w:val="center"/>
        <w:rPr>
          <w:rFonts w:ascii="Times New Roman" w:hAnsi="Times New Roman" w:cs="Times New Roman"/>
        </w:rPr>
      </w:pPr>
    </w:p>
    <w:p w14:paraId="740D272C" w14:textId="61FB28F7" w:rsidR="00D50CA1" w:rsidRPr="008A1C24" w:rsidRDefault="001D1503" w:rsidP="00D50CA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Introduction:</w:t>
      </w:r>
    </w:p>
    <w:p w14:paraId="1658BFC6" w14:textId="7D710657" w:rsidR="00D50CA1" w:rsidRDefault="00D50CA1" w:rsidP="00D50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that </w:t>
      </w:r>
      <w:r w:rsidR="00685281" w:rsidRPr="00685281">
        <w:rPr>
          <w:rFonts w:ascii="Times New Roman" w:hAnsi="Times New Roman" w:cs="Times New Roman"/>
        </w:rPr>
        <w:t xml:space="preserve">spectrum is a </w:t>
      </w:r>
      <w:r w:rsidR="002874C5">
        <w:rPr>
          <w:rFonts w:ascii="Times New Roman" w:hAnsi="Times New Roman" w:cs="Times New Roman"/>
        </w:rPr>
        <w:t xml:space="preserve">finite </w:t>
      </w:r>
      <w:r w:rsidR="00685281" w:rsidRPr="00685281">
        <w:rPr>
          <w:rFonts w:ascii="Times New Roman" w:hAnsi="Times New Roman" w:cs="Times New Roman"/>
        </w:rPr>
        <w:t>resource</w:t>
      </w:r>
      <w:r>
        <w:rPr>
          <w:rFonts w:ascii="Times New Roman" w:hAnsi="Times New Roman" w:cs="Times New Roman"/>
        </w:rPr>
        <w:t>, it is</w:t>
      </w:r>
      <w:r w:rsidR="00685281" w:rsidRPr="00685281">
        <w:rPr>
          <w:rFonts w:ascii="Times New Roman" w:hAnsi="Times New Roman" w:cs="Times New Roman"/>
        </w:rPr>
        <w:t xml:space="preserve"> </w:t>
      </w:r>
      <w:r w:rsidR="002874C5">
        <w:rPr>
          <w:rFonts w:ascii="Times New Roman" w:hAnsi="Times New Roman" w:cs="Times New Roman"/>
        </w:rPr>
        <w:t>managed by Administrations</w:t>
      </w:r>
      <w:r>
        <w:rPr>
          <w:rFonts w:ascii="Times New Roman" w:hAnsi="Times New Roman" w:cs="Times New Roman"/>
        </w:rPr>
        <w:t xml:space="preserve"> </w:t>
      </w:r>
      <w:r w:rsidR="002874C5">
        <w:rPr>
          <w:rFonts w:ascii="Times New Roman" w:hAnsi="Times New Roman" w:cs="Times New Roman"/>
        </w:rPr>
        <w:t xml:space="preserve">taking </w:t>
      </w:r>
      <w:r w:rsidR="003A720F">
        <w:rPr>
          <w:rFonts w:ascii="Times New Roman" w:hAnsi="Times New Roman" w:cs="Times New Roman"/>
        </w:rPr>
        <w:t>into</w:t>
      </w:r>
      <w:r w:rsidR="00287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account i</w:t>
      </w:r>
      <w:r w:rsidR="002874C5">
        <w:rPr>
          <w:rFonts w:ascii="Times New Roman" w:hAnsi="Times New Roman" w:cs="Times New Roman"/>
        </w:rPr>
        <w:t xml:space="preserve">nternational ITU Radio regulations and national </w:t>
      </w:r>
      <w:r w:rsidR="00043AFE">
        <w:rPr>
          <w:rFonts w:ascii="Times New Roman" w:hAnsi="Times New Roman" w:cs="Times New Roman"/>
        </w:rPr>
        <w:t xml:space="preserve">IMT </w:t>
      </w:r>
      <w:r w:rsidR="002874C5">
        <w:rPr>
          <w:rFonts w:ascii="Times New Roman" w:hAnsi="Times New Roman" w:cs="Times New Roman"/>
        </w:rPr>
        <w:t>requirements. Administrations</w:t>
      </w:r>
      <w:r w:rsidR="00044127">
        <w:rPr>
          <w:rFonts w:ascii="Times New Roman" w:hAnsi="Times New Roman" w:cs="Times New Roman"/>
        </w:rPr>
        <w:t>,</w:t>
      </w:r>
      <w:r w:rsidR="002874C5">
        <w:rPr>
          <w:rFonts w:ascii="Times New Roman" w:hAnsi="Times New Roman" w:cs="Times New Roman"/>
        </w:rPr>
        <w:t xml:space="preserve"> as </w:t>
      </w:r>
      <w:r w:rsidR="002874C5" w:rsidRPr="00685281">
        <w:rPr>
          <w:rFonts w:ascii="Times New Roman" w:hAnsi="Times New Roman" w:cs="Times New Roman"/>
        </w:rPr>
        <w:t>part of national spectrum management</w:t>
      </w:r>
      <w:r w:rsidR="00EA197B">
        <w:rPr>
          <w:rFonts w:ascii="Times New Roman" w:hAnsi="Times New Roman" w:cs="Times New Roman"/>
        </w:rPr>
        <w:t>, r</w:t>
      </w:r>
      <w:r w:rsidR="003A720F">
        <w:rPr>
          <w:rFonts w:ascii="Times New Roman" w:hAnsi="Times New Roman" w:cs="Times New Roman"/>
        </w:rPr>
        <w:t>egulate</w:t>
      </w:r>
      <w:r w:rsidR="003A720F" w:rsidRPr="00685281">
        <w:rPr>
          <w:rFonts w:ascii="Times New Roman" w:hAnsi="Times New Roman" w:cs="Times New Roman"/>
        </w:rPr>
        <w:t xml:space="preserve"> </w:t>
      </w:r>
      <w:r w:rsidR="00685281" w:rsidRPr="00685281">
        <w:rPr>
          <w:rFonts w:ascii="Times New Roman" w:hAnsi="Times New Roman" w:cs="Times New Roman"/>
        </w:rPr>
        <w:t xml:space="preserve">spectrum </w:t>
      </w:r>
      <w:r>
        <w:rPr>
          <w:rFonts w:ascii="Times New Roman" w:hAnsi="Times New Roman" w:cs="Times New Roman"/>
        </w:rPr>
        <w:t xml:space="preserve">assignment </w:t>
      </w:r>
      <w:r w:rsidR="00685281" w:rsidRPr="00685281">
        <w:rPr>
          <w:rFonts w:ascii="Times New Roman" w:hAnsi="Times New Roman" w:cs="Times New Roman"/>
        </w:rPr>
        <w:t xml:space="preserve">and the pricing of </w:t>
      </w:r>
      <w:r w:rsidR="00043AFE">
        <w:rPr>
          <w:rFonts w:ascii="Times New Roman" w:hAnsi="Times New Roman" w:cs="Times New Roman"/>
        </w:rPr>
        <w:t xml:space="preserve">IMT </w:t>
      </w:r>
      <w:r w:rsidR="00685281" w:rsidRPr="00685281">
        <w:rPr>
          <w:rFonts w:ascii="Times New Roman" w:hAnsi="Times New Roman" w:cs="Times New Roman"/>
        </w:rPr>
        <w:t>spectrum resources</w:t>
      </w:r>
      <w:r>
        <w:rPr>
          <w:rFonts w:ascii="Times New Roman" w:hAnsi="Times New Roman" w:cs="Times New Roman"/>
        </w:rPr>
        <w:t>.</w:t>
      </w:r>
    </w:p>
    <w:p w14:paraId="75243470" w14:textId="0734F99D" w:rsidR="00EE21AD" w:rsidRDefault="002874C5" w:rsidP="00D50CA1">
      <w:pPr>
        <w:jc w:val="both"/>
        <w:rPr>
          <w:rFonts w:ascii="Times New Roman" w:hAnsi="Times New Roman" w:cs="Times New Roman"/>
        </w:rPr>
      </w:pPr>
      <w:r w:rsidRPr="00044127">
        <w:rPr>
          <w:rFonts w:ascii="Times New Roman" w:hAnsi="Times New Roman" w:cs="Times New Roman"/>
          <w:strike/>
        </w:rPr>
        <w:t xml:space="preserve"> </w:t>
      </w:r>
    </w:p>
    <w:p w14:paraId="5D74B75C" w14:textId="66738F1B" w:rsidR="00EE21AD" w:rsidRDefault="002874C5" w:rsidP="00D50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Administrations have carried out </w:t>
      </w:r>
      <w:r w:rsidR="00043AFE">
        <w:rPr>
          <w:rFonts w:ascii="Times New Roman" w:hAnsi="Times New Roman" w:cs="Times New Roman"/>
        </w:rPr>
        <w:t>IMT s</w:t>
      </w:r>
      <w:r w:rsidR="00EE21AD">
        <w:rPr>
          <w:rFonts w:ascii="Times New Roman" w:hAnsi="Times New Roman" w:cs="Times New Roman"/>
        </w:rPr>
        <w:t>pectrum auctions</w:t>
      </w:r>
      <w:r w:rsidR="00A16DF5">
        <w:rPr>
          <w:rFonts w:ascii="Times New Roman" w:hAnsi="Times New Roman" w:cs="Times New Roman"/>
        </w:rPr>
        <w:t xml:space="preserve"> </w:t>
      </w:r>
      <w:r w:rsidR="00EE21AD">
        <w:rPr>
          <w:rFonts w:ascii="Times New Roman" w:hAnsi="Times New Roman" w:cs="Times New Roman"/>
        </w:rPr>
        <w:t xml:space="preserve">in </w:t>
      </w:r>
      <w:r w:rsidR="00D50CA1">
        <w:rPr>
          <w:rFonts w:ascii="Times New Roman" w:hAnsi="Times New Roman" w:cs="Times New Roman"/>
        </w:rPr>
        <w:t xml:space="preserve">IMT </w:t>
      </w:r>
      <w:r w:rsidR="00EE21AD">
        <w:rPr>
          <w:rFonts w:ascii="Times New Roman" w:hAnsi="Times New Roman" w:cs="Times New Roman"/>
        </w:rPr>
        <w:t xml:space="preserve">bands. However, there </w:t>
      </w:r>
      <w:r w:rsidR="00044127">
        <w:rPr>
          <w:rFonts w:ascii="Times New Roman" w:hAnsi="Times New Roman" w:cs="Times New Roman"/>
        </w:rPr>
        <w:t>is</w:t>
      </w:r>
      <w:r w:rsidR="00EE21AD">
        <w:rPr>
          <w:rFonts w:ascii="Times New Roman" w:hAnsi="Times New Roman" w:cs="Times New Roman"/>
        </w:rPr>
        <w:t xml:space="preserve"> not any official data</w:t>
      </w:r>
      <w:r w:rsidR="00D50CA1">
        <w:rPr>
          <w:rFonts w:ascii="Times New Roman" w:hAnsi="Times New Roman" w:cs="Times New Roman"/>
        </w:rPr>
        <w:t>base</w:t>
      </w:r>
      <w:r w:rsidR="00EE21AD">
        <w:rPr>
          <w:rFonts w:ascii="Times New Roman" w:hAnsi="Times New Roman" w:cs="Times New Roman"/>
        </w:rPr>
        <w:t xml:space="preserve"> on </w:t>
      </w:r>
      <w:r w:rsidR="0061552F">
        <w:rPr>
          <w:rFonts w:ascii="Times New Roman" w:hAnsi="Times New Roman" w:cs="Times New Roman"/>
        </w:rPr>
        <w:t xml:space="preserve">the methodologies </w:t>
      </w:r>
      <w:r w:rsidR="00D50CA1">
        <w:rPr>
          <w:rFonts w:ascii="Times New Roman" w:hAnsi="Times New Roman" w:cs="Times New Roman"/>
        </w:rPr>
        <w:t xml:space="preserve">used </w:t>
      </w:r>
      <w:r w:rsidR="0061552F">
        <w:rPr>
          <w:rFonts w:ascii="Times New Roman" w:hAnsi="Times New Roman" w:cs="Times New Roman"/>
        </w:rPr>
        <w:t xml:space="preserve">for </w:t>
      </w:r>
      <w:r w:rsidR="00D50CA1">
        <w:rPr>
          <w:rFonts w:ascii="Times New Roman" w:hAnsi="Times New Roman" w:cs="Times New Roman"/>
        </w:rPr>
        <w:t xml:space="preserve">IMT </w:t>
      </w:r>
      <w:r w:rsidR="00EE21AD">
        <w:rPr>
          <w:rFonts w:ascii="Times New Roman" w:hAnsi="Times New Roman" w:cs="Times New Roman"/>
        </w:rPr>
        <w:t xml:space="preserve">spectrum prices </w:t>
      </w:r>
      <w:r w:rsidR="00D50CA1">
        <w:rPr>
          <w:rFonts w:ascii="Times New Roman" w:hAnsi="Times New Roman" w:cs="Times New Roman"/>
        </w:rPr>
        <w:t>from</w:t>
      </w:r>
      <w:r w:rsidR="00EE21AD">
        <w:rPr>
          <w:rFonts w:ascii="Times New Roman" w:hAnsi="Times New Roman" w:cs="Times New Roman"/>
        </w:rPr>
        <w:t xml:space="preserve"> such auctions. </w:t>
      </w:r>
      <w:r w:rsidR="00044127" w:rsidRPr="00044127">
        <w:rPr>
          <w:rFonts w:ascii="Times New Roman" w:hAnsi="Times New Roman" w:cs="Times New Roman"/>
        </w:rPr>
        <w:t xml:space="preserve">At the same time, AWG has developed and maintained </w:t>
      </w:r>
      <w:r w:rsidR="00AE4FEE">
        <w:rPr>
          <w:rFonts w:ascii="Times New Roman" w:hAnsi="Times New Roman" w:cs="Times New Roman"/>
        </w:rPr>
        <w:t xml:space="preserve">very useful data on mobile </w:t>
      </w:r>
      <w:r w:rsidR="00851CB7">
        <w:rPr>
          <w:rFonts w:ascii="Times New Roman" w:hAnsi="Times New Roman" w:cs="Times New Roman"/>
        </w:rPr>
        <w:t>operators’</w:t>
      </w:r>
      <w:r w:rsidR="00AE4FEE">
        <w:rPr>
          <w:rFonts w:ascii="Times New Roman" w:hAnsi="Times New Roman" w:cs="Times New Roman"/>
        </w:rPr>
        <w:t xml:space="preserve"> frequencies, technologies</w:t>
      </w:r>
      <w:r w:rsidR="00044127">
        <w:rPr>
          <w:rFonts w:ascii="Times New Roman" w:hAnsi="Times New Roman" w:cs="Times New Roman"/>
        </w:rPr>
        <w:t>,</w:t>
      </w:r>
      <w:r w:rsidR="00AE4FEE">
        <w:rPr>
          <w:rFonts w:ascii="Times New Roman" w:hAnsi="Times New Roman" w:cs="Times New Roman"/>
        </w:rPr>
        <w:t xml:space="preserve"> and license durations in Report-15.</w:t>
      </w:r>
    </w:p>
    <w:p w14:paraId="6BFDAA09" w14:textId="77777777" w:rsidR="00D50CA1" w:rsidRPr="00685281" w:rsidRDefault="00D50CA1" w:rsidP="00D50CA1">
      <w:pPr>
        <w:jc w:val="both"/>
        <w:rPr>
          <w:rFonts w:ascii="Times New Roman" w:hAnsi="Times New Roman" w:cs="Times New Roman"/>
        </w:rPr>
      </w:pPr>
    </w:p>
    <w:p w14:paraId="52E8E47A" w14:textId="06A8B063" w:rsidR="001D1503" w:rsidRDefault="0061552F" w:rsidP="00C12A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algun Gothic" w:hAnsi="Times New Roman" w:cs="Times New Roman"/>
          <w:lang w:eastAsia="ko-KR"/>
        </w:rPr>
        <w:t>A</w:t>
      </w:r>
      <w:r w:rsidR="00EE21AD">
        <w:rPr>
          <w:rFonts w:ascii="Times New Roman" w:eastAsia="Malgun Gothic" w:hAnsi="Times New Roman" w:cs="Times New Roman"/>
          <w:lang w:eastAsia="ko-KR"/>
        </w:rPr>
        <w:t xml:space="preserve"> </w:t>
      </w:r>
      <w:r w:rsidR="00851CB7">
        <w:rPr>
          <w:rFonts w:ascii="Times New Roman" w:eastAsia="Malgun Gothic" w:hAnsi="Times New Roman" w:cs="Times New Roman"/>
          <w:lang w:eastAsia="ko-KR"/>
        </w:rPr>
        <w:t xml:space="preserve">survey </w:t>
      </w:r>
      <w:r w:rsidR="00044127">
        <w:rPr>
          <w:rFonts w:ascii="Times New Roman" w:eastAsia="Malgun Gothic" w:hAnsi="Times New Roman" w:cs="Times New Roman"/>
          <w:lang w:eastAsia="ko-KR"/>
        </w:rPr>
        <w:t xml:space="preserve">questionnaire </w:t>
      </w:r>
      <w:r>
        <w:rPr>
          <w:rFonts w:ascii="Times New Roman" w:eastAsia="Malgun Gothic" w:hAnsi="Times New Roman" w:cs="Times New Roman"/>
          <w:lang w:eastAsia="ko-KR"/>
        </w:rPr>
        <w:t xml:space="preserve">has been developed to </w:t>
      </w:r>
      <w:r w:rsidR="005C2ED5">
        <w:rPr>
          <w:rFonts w:ascii="Times New Roman" w:eastAsia="Malgun Gothic" w:hAnsi="Times New Roman" w:cs="Times New Roman"/>
          <w:lang w:eastAsia="ko-KR"/>
        </w:rPr>
        <w:t>collect information</w:t>
      </w:r>
      <w:r w:rsidR="00044127" w:rsidRPr="00044127">
        <w:rPr>
          <w:rFonts w:ascii="Times New Roman" w:eastAsia="Malgun Gothic" w:hAnsi="Times New Roman" w:cs="Times New Roman"/>
          <w:lang w:eastAsia="ko-KR"/>
        </w:rPr>
        <w:t xml:space="preserve"> </w:t>
      </w:r>
      <w:r w:rsidR="005C2ED5">
        <w:rPr>
          <w:rFonts w:ascii="Times New Roman" w:eastAsia="Malgun Gothic" w:hAnsi="Times New Roman" w:cs="Times New Roman"/>
          <w:lang w:eastAsia="ko-KR"/>
        </w:rPr>
        <w:t xml:space="preserve">on </w:t>
      </w:r>
      <w:r w:rsidR="00156DEF">
        <w:rPr>
          <w:rFonts w:ascii="Times New Roman" w:eastAsia="Malgun Gothic" w:hAnsi="Times New Roman" w:cs="Times New Roman"/>
          <w:lang w:eastAsia="ko-KR"/>
        </w:rPr>
        <w:t xml:space="preserve">IMT </w:t>
      </w:r>
      <w:r w:rsidR="00044127" w:rsidRPr="00044127">
        <w:rPr>
          <w:rFonts w:ascii="Times New Roman" w:eastAsia="Malgun Gothic" w:hAnsi="Times New Roman" w:cs="Times New Roman"/>
          <w:lang w:eastAsia="ko-KR"/>
        </w:rPr>
        <w:t xml:space="preserve">spectrum pricing and methodologies adopted by those APT countries </w:t>
      </w:r>
      <w:r w:rsidR="005C2ED5">
        <w:rPr>
          <w:rFonts w:ascii="Times New Roman" w:eastAsia="Malgun Gothic" w:hAnsi="Times New Roman" w:cs="Times New Roman"/>
          <w:lang w:eastAsia="ko-KR"/>
        </w:rPr>
        <w:t>that have undertaken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  <w:r w:rsidR="00156DEF">
        <w:rPr>
          <w:rFonts w:ascii="Times New Roman" w:eastAsia="Malgun Gothic" w:hAnsi="Times New Roman" w:cs="Times New Roman"/>
          <w:lang w:eastAsia="ko-KR"/>
        </w:rPr>
        <w:t>to</w:t>
      </w:r>
      <w:r w:rsidR="00851CB7">
        <w:rPr>
          <w:rFonts w:ascii="Times New Roman" w:eastAsia="Malgun Gothic" w:hAnsi="Times New Roman" w:cs="Times New Roman"/>
          <w:lang w:eastAsia="ko-KR"/>
        </w:rPr>
        <w:t xml:space="preserve"> auction</w:t>
      </w:r>
      <w:r>
        <w:rPr>
          <w:rFonts w:ascii="Times New Roman" w:eastAsia="Malgun Gothic" w:hAnsi="Times New Roman" w:cs="Times New Roman"/>
          <w:lang w:eastAsia="ko-KR"/>
        </w:rPr>
        <w:t xml:space="preserve"> their IMT spectrum. </w:t>
      </w:r>
    </w:p>
    <w:p w14:paraId="6A55C006" w14:textId="77777777" w:rsidR="00F73669" w:rsidRPr="001D1503" w:rsidRDefault="00F73669" w:rsidP="001D1503">
      <w:pPr>
        <w:ind w:left="360"/>
        <w:jc w:val="both"/>
        <w:rPr>
          <w:rFonts w:ascii="Times New Roman" w:hAnsi="Times New Roman" w:cs="Times New Roman"/>
          <w:b/>
        </w:rPr>
      </w:pPr>
    </w:p>
    <w:p w14:paraId="4B9200E0" w14:textId="77777777" w:rsidR="001D1503" w:rsidRPr="001D1503" w:rsidRDefault="001D1503" w:rsidP="001D150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Objective of the Questionnaire:</w:t>
      </w:r>
    </w:p>
    <w:p w14:paraId="7D173E6D" w14:textId="067BBC6F" w:rsidR="001D1503" w:rsidRPr="001D1503" w:rsidRDefault="001D1503" w:rsidP="008A1C24">
      <w:pPr>
        <w:jc w:val="both"/>
        <w:rPr>
          <w:rFonts w:ascii="Times New Roman" w:eastAsia="MS Mincho" w:hAnsi="Times New Roman" w:cs="Times New Roman"/>
          <w:lang w:eastAsia="ja-JP"/>
        </w:rPr>
      </w:pPr>
      <w:r w:rsidRPr="000F1D0C">
        <w:rPr>
          <w:rFonts w:ascii="Times New Roman" w:eastAsia="Malgun Gothic" w:hAnsi="Times New Roman" w:cs="Times New Roman"/>
        </w:rPr>
        <w:t>This survey</w:t>
      </w:r>
      <w:r w:rsidR="00D94821">
        <w:rPr>
          <w:rFonts w:ascii="Times New Roman" w:eastAsia="Malgun Gothic" w:hAnsi="Times New Roman" w:cs="Times New Roman"/>
        </w:rPr>
        <w:t xml:space="preserve"> </w:t>
      </w:r>
      <w:r w:rsidR="00A16DF5">
        <w:rPr>
          <w:rFonts w:ascii="Times New Roman" w:eastAsia="Malgun Gothic" w:hAnsi="Times New Roman" w:cs="Times New Roman"/>
        </w:rPr>
        <w:t xml:space="preserve">questionnaire </w:t>
      </w:r>
      <w:r w:rsidR="00D94821">
        <w:rPr>
          <w:rFonts w:ascii="Times New Roman" w:eastAsia="Malgun Gothic" w:hAnsi="Times New Roman" w:cs="Times New Roman"/>
        </w:rPr>
        <w:t>is</w:t>
      </w:r>
      <w:r w:rsidRPr="000F1D0C">
        <w:rPr>
          <w:rFonts w:ascii="Times New Roman" w:eastAsia="Malgun Gothic" w:hAnsi="Times New Roman" w:cs="Times New Roman"/>
        </w:rPr>
        <w:t xml:space="preserve"> to </w:t>
      </w:r>
      <w:r w:rsidR="00095FFD">
        <w:rPr>
          <w:rFonts w:ascii="Times New Roman" w:eastAsia="Malgun Gothic" w:hAnsi="Times New Roman" w:cs="Times New Roman"/>
        </w:rPr>
        <w:t xml:space="preserve">collect </w:t>
      </w:r>
      <w:r w:rsidRPr="000F1D0C">
        <w:rPr>
          <w:rFonts w:ascii="Times New Roman" w:hAnsi="Times New Roman" w:cs="Times New Roman"/>
          <w:lang w:eastAsia="zh-CN"/>
        </w:rPr>
        <w:t>information</w:t>
      </w:r>
      <w:r w:rsidR="00512AA0" w:rsidRPr="000F1D0C">
        <w:rPr>
          <w:rFonts w:ascii="Times New Roman" w:hAnsi="Times New Roman" w:cs="Times New Roman"/>
          <w:lang w:eastAsia="zh-CN"/>
        </w:rPr>
        <w:t xml:space="preserve"> </w:t>
      </w:r>
      <w:r w:rsidR="00512AA0" w:rsidRPr="000F1D0C">
        <w:rPr>
          <w:rFonts w:ascii="Times New Roman" w:eastAsia="Malgun Gothic" w:hAnsi="Times New Roman" w:cs="Times New Roman"/>
          <w:lang w:eastAsia="ko-KR"/>
        </w:rPr>
        <w:t xml:space="preserve">on </w:t>
      </w:r>
      <w:r w:rsidR="00F73669">
        <w:rPr>
          <w:rFonts w:ascii="Times New Roman" w:eastAsia="Malgun Gothic" w:hAnsi="Times New Roman" w:cs="Times New Roman"/>
          <w:lang w:eastAsia="ko-KR"/>
        </w:rPr>
        <w:t xml:space="preserve">methodologies and </w:t>
      </w:r>
      <w:r w:rsidR="00044127">
        <w:rPr>
          <w:rFonts w:ascii="Times New Roman" w:eastAsia="Malgun Gothic" w:hAnsi="Times New Roman" w:cs="Times New Roman"/>
          <w:lang w:eastAsia="ko-KR"/>
        </w:rPr>
        <w:t xml:space="preserve">pricing </w:t>
      </w:r>
      <w:r w:rsidR="00851CB7">
        <w:rPr>
          <w:rFonts w:ascii="Times New Roman" w:eastAsia="Malgun Gothic" w:hAnsi="Times New Roman" w:cs="Times New Roman"/>
          <w:lang w:eastAsia="ko-KR"/>
        </w:rPr>
        <w:t>mechanisms</w:t>
      </w:r>
      <w:r w:rsidR="00F73669">
        <w:rPr>
          <w:rFonts w:ascii="Times New Roman" w:eastAsia="Malgun Gothic" w:hAnsi="Times New Roman" w:cs="Times New Roman"/>
          <w:lang w:eastAsia="ko-KR"/>
        </w:rPr>
        <w:t xml:space="preserve"> deployed by Administrations </w:t>
      </w:r>
      <w:r w:rsidR="008C5FAA">
        <w:rPr>
          <w:rFonts w:ascii="Times New Roman" w:eastAsia="Malgun Gothic" w:hAnsi="Times New Roman" w:cs="Times New Roman"/>
          <w:lang w:eastAsia="ko-KR"/>
        </w:rPr>
        <w:t xml:space="preserve">for IMT spectrum auctioning </w:t>
      </w:r>
      <w:r w:rsidR="00F73669">
        <w:rPr>
          <w:rFonts w:ascii="Times New Roman" w:eastAsia="Malgun Gothic" w:hAnsi="Times New Roman" w:cs="Times New Roman"/>
          <w:lang w:eastAsia="ko-KR"/>
        </w:rPr>
        <w:t xml:space="preserve">within </w:t>
      </w:r>
      <w:r w:rsidR="00044127">
        <w:rPr>
          <w:rFonts w:ascii="Times New Roman" w:eastAsia="Malgun Gothic" w:hAnsi="Times New Roman" w:cs="Times New Roman"/>
          <w:lang w:eastAsia="ko-KR"/>
        </w:rPr>
        <w:t xml:space="preserve">the </w:t>
      </w:r>
      <w:r w:rsidR="00F73669">
        <w:rPr>
          <w:rFonts w:ascii="Times New Roman" w:eastAsia="Malgun Gothic" w:hAnsi="Times New Roman" w:cs="Times New Roman"/>
          <w:lang w:eastAsia="ko-KR"/>
        </w:rPr>
        <w:t xml:space="preserve">Asia-pacific </w:t>
      </w:r>
      <w:r w:rsidR="00851CB7">
        <w:rPr>
          <w:rFonts w:ascii="Times New Roman" w:eastAsia="Malgun Gothic" w:hAnsi="Times New Roman" w:cs="Times New Roman"/>
          <w:lang w:eastAsia="ko-KR"/>
        </w:rPr>
        <w:t xml:space="preserve">region. </w:t>
      </w:r>
      <w:r w:rsidR="00851CB7" w:rsidRPr="000F1D0C">
        <w:rPr>
          <w:rFonts w:ascii="Times New Roman" w:eastAsia="Malgun Gothic" w:hAnsi="Times New Roman" w:cs="Times New Roman"/>
          <w:lang w:eastAsia="ko-KR"/>
        </w:rPr>
        <w:t>Based</w:t>
      </w:r>
      <w:r w:rsidR="00512AA0" w:rsidRPr="000F1D0C">
        <w:rPr>
          <w:rFonts w:ascii="Times New Roman" w:eastAsia="Malgun Gothic" w:hAnsi="Times New Roman" w:cs="Times New Roman"/>
          <w:lang w:eastAsia="ko-KR"/>
        </w:rPr>
        <w:t xml:space="preserve"> on </w:t>
      </w:r>
      <w:r w:rsidR="00512AA0" w:rsidRPr="000F1D0C">
        <w:rPr>
          <w:rFonts w:ascii="Times New Roman" w:eastAsia="Malgun Gothic" w:hAnsi="Times New Roman" w:cs="Times New Roman"/>
        </w:rPr>
        <w:t xml:space="preserve">the </w:t>
      </w:r>
      <w:r w:rsidR="00851CB7">
        <w:rPr>
          <w:rFonts w:ascii="Times New Roman" w:eastAsia="Malgun Gothic" w:hAnsi="Times New Roman" w:cs="Times New Roman"/>
        </w:rPr>
        <w:t xml:space="preserve">survey </w:t>
      </w:r>
      <w:r w:rsidR="00512AA0" w:rsidRPr="000F1D0C">
        <w:rPr>
          <w:rFonts w:ascii="Times New Roman" w:eastAsia="Malgun Gothic" w:hAnsi="Times New Roman" w:cs="Times New Roman"/>
        </w:rPr>
        <w:t xml:space="preserve">results, an APT Report will be developed </w:t>
      </w:r>
      <w:r w:rsidR="00512AA0" w:rsidRPr="000F1D0C">
        <w:rPr>
          <w:rFonts w:ascii="Times New Roman" w:eastAsia="MS Mincho" w:hAnsi="Times New Roman" w:cs="Times New Roman"/>
          <w:lang w:eastAsia="ja-JP"/>
        </w:rPr>
        <w:t xml:space="preserve">for APT Members’ information reference </w:t>
      </w:r>
      <w:r w:rsidR="00FF3BAF" w:rsidRPr="000F1D0C">
        <w:rPr>
          <w:rFonts w:ascii="Times New Roman" w:eastAsia="MS Mincho" w:hAnsi="Times New Roman" w:cs="Times New Roman"/>
          <w:lang w:eastAsia="ja-JP"/>
        </w:rPr>
        <w:t>that could</w:t>
      </w:r>
      <w:r w:rsidR="00512AA0" w:rsidRPr="000F1D0C">
        <w:rPr>
          <w:rFonts w:ascii="Times New Roman" w:eastAsia="Malgun Gothic" w:hAnsi="Times New Roman" w:cs="Times New Roman"/>
          <w:lang w:eastAsia="ko-KR"/>
        </w:rPr>
        <w:t xml:space="preserve"> assist and support APT Members </w:t>
      </w:r>
      <w:r w:rsidR="006D00EF">
        <w:rPr>
          <w:rFonts w:ascii="Times New Roman" w:eastAsia="Malgun Gothic" w:hAnsi="Times New Roman" w:cs="Times New Roman"/>
          <w:lang w:eastAsia="ko-KR"/>
        </w:rPr>
        <w:t xml:space="preserve">in the IMT </w:t>
      </w:r>
      <w:r w:rsidR="00512AA0" w:rsidRPr="000F1D0C">
        <w:rPr>
          <w:rFonts w:ascii="Times New Roman" w:eastAsia="Malgun Gothic" w:hAnsi="Times New Roman" w:cs="Times New Roman"/>
          <w:lang w:eastAsia="ko-KR"/>
        </w:rPr>
        <w:t xml:space="preserve">spectrum </w:t>
      </w:r>
      <w:r w:rsidR="00A16DF5">
        <w:rPr>
          <w:rFonts w:ascii="Times New Roman" w:eastAsia="Malgun Gothic" w:hAnsi="Times New Roman" w:cs="Times New Roman"/>
          <w:lang w:eastAsia="ko-KR"/>
        </w:rPr>
        <w:t xml:space="preserve">being </w:t>
      </w:r>
      <w:r w:rsidR="009552AD">
        <w:rPr>
          <w:rFonts w:ascii="Times New Roman" w:eastAsia="Malgun Gothic" w:hAnsi="Times New Roman" w:cs="Times New Roman"/>
          <w:lang w:eastAsia="ko-KR"/>
        </w:rPr>
        <w:t>utilized</w:t>
      </w:r>
      <w:r w:rsidR="00A16DF5">
        <w:rPr>
          <w:rFonts w:ascii="Times New Roman" w:eastAsia="Malgun Gothic" w:hAnsi="Times New Roman" w:cs="Times New Roman"/>
          <w:lang w:eastAsia="ko-KR"/>
        </w:rPr>
        <w:t xml:space="preserve"> </w:t>
      </w:r>
      <w:r w:rsidR="00851CB7">
        <w:rPr>
          <w:rFonts w:ascii="Times New Roman" w:eastAsia="Malgun Gothic" w:hAnsi="Times New Roman" w:cs="Times New Roman"/>
          <w:lang w:eastAsia="ko-KR"/>
        </w:rPr>
        <w:t xml:space="preserve">more </w:t>
      </w:r>
      <w:r w:rsidR="00512AA0" w:rsidRPr="000F1D0C">
        <w:rPr>
          <w:rFonts w:ascii="Times New Roman" w:eastAsia="Malgun Gothic" w:hAnsi="Times New Roman" w:cs="Times New Roman"/>
          <w:lang w:eastAsia="ko-KR"/>
        </w:rPr>
        <w:t>effectively</w:t>
      </w:r>
      <w:r w:rsidR="00512AA0" w:rsidRPr="000F1D0C">
        <w:rPr>
          <w:rFonts w:ascii="Times New Roman" w:eastAsia="Malgun Gothic" w:hAnsi="Times New Roman" w:cs="Times New Roman"/>
        </w:rPr>
        <w:t>.</w:t>
      </w:r>
    </w:p>
    <w:p w14:paraId="7FC2DF65" w14:textId="77777777" w:rsidR="001D1503" w:rsidRPr="001D1503" w:rsidRDefault="001D1503" w:rsidP="001D1503">
      <w:pPr>
        <w:ind w:left="360"/>
        <w:rPr>
          <w:rFonts w:ascii="Times New Roman" w:hAnsi="Times New Roman" w:cs="Times New Roman"/>
          <w:b/>
        </w:rPr>
      </w:pPr>
    </w:p>
    <w:p w14:paraId="26BA471C" w14:textId="21E35253" w:rsidR="008A1C24" w:rsidRPr="008A1C24" w:rsidRDefault="001D1503" w:rsidP="008A1C2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Responsible Group:</w:t>
      </w:r>
    </w:p>
    <w:p w14:paraId="1CB737BD" w14:textId="35501E57" w:rsidR="001D1503" w:rsidRDefault="001E7AF6" w:rsidP="001E7AF6">
      <w:pPr>
        <w:ind w:left="360"/>
        <w:rPr>
          <w:rFonts w:ascii="Times New Roman" w:hAnsi="Times New Roman" w:cs="Times New Roman"/>
        </w:rPr>
      </w:pPr>
      <w:r w:rsidRPr="001E7AF6">
        <w:rPr>
          <w:rFonts w:ascii="Times New Roman" w:hAnsi="Times New Roman" w:cs="Times New Roman"/>
        </w:rPr>
        <w:t xml:space="preserve">Sub-Working Group on </w:t>
      </w:r>
      <w:r w:rsidR="00E025A8">
        <w:rPr>
          <w:rFonts w:ascii="Times New Roman" w:hAnsi="Times New Roman" w:cs="Times New Roman"/>
        </w:rPr>
        <w:t xml:space="preserve">IMT </w:t>
      </w:r>
      <w:r w:rsidRPr="001E7AF6">
        <w:rPr>
          <w:rFonts w:ascii="Times New Roman" w:hAnsi="Times New Roman" w:cs="Times New Roman"/>
        </w:rPr>
        <w:t xml:space="preserve">Spectrum (SWG </w:t>
      </w:r>
      <w:r w:rsidR="00E025A8">
        <w:rPr>
          <w:rFonts w:ascii="Times New Roman" w:hAnsi="Times New Roman" w:cs="Times New Roman"/>
        </w:rPr>
        <w:t>IMT SPEC</w:t>
      </w:r>
      <w:r w:rsidRPr="001E7AF6">
        <w:rPr>
          <w:rFonts w:ascii="Times New Roman" w:hAnsi="Times New Roman" w:cs="Times New Roman"/>
        </w:rPr>
        <w:t>)</w:t>
      </w:r>
    </w:p>
    <w:p w14:paraId="09A76F77" w14:textId="77777777" w:rsidR="001E7AF6" w:rsidRPr="001D1503" w:rsidRDefault="001E7AF6" w:rsidP="001E7AF6">
      <w:pPr>
        <w:ind w:left="360"/>
        <w:rPr>
          <w:rFonts w:ascii="Times New Roman" w:hAnsi="Times New Roman" w:cs="Times New Roman"/>
        </w:rPr>
      </w:pPr>
    </w:p>
    <w:p w14:paraId="43F67441" w14:textId="62BD3A10" w:rsidR="008A1C24" w:rsidRPr="008A1C24" w:rsidRDefault="001D1503" w:rsidP="008A1C2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Rapporteur of the Questionnaire:</w:t>
      </w:r>
    </w:p>
    <w:p w14:paraId="0F4CBEF7" w14:textId="3C329028" w:rsidR="001D1503" w:rsidRPr="001D1503" w:rsidRDefault="00E025A8" w:rsidP="00E025A8">
      <w:pPr>
        <w:ind w:left="360"/>
        <w:jc w:val="both"/>
        <w:rPr>
          <w:rFonts w:ascii="Times New Roman" w:hAnsi="Times New Roman" w:cs="Times New Roman"/>
        </w:rPr>
      </w:pPr>
      <w:r w:rsidRPr="00E025A8">
        <w:rPr>
          <w:rFonts w:ascii="Times New Roman" w:hAnsi="Times New Roman" w:cs="Times New Roman"/>
        </w:rPr>
        <w:t>Dr. Michael Seongill Park</w:t>
      </w:r>
      <w:r>
        <w:rPr>
          <w:rFonts w:ascii="Times New Roman" w:hAnsi="Times New Roman" w:cs="Times New Roman"/>
        </w:rPr>
        <w:t xml:space="preserve"> </w:t>
      </w:r>
      <w:r w:rsidR="002B5C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Chair of SWG IMT SPEC</w:t>
      </w:r>
      <w:r w:rsidR="002B5CF5">
        <w:rPr>
          <w:rFonts w:ascii="Times New Roman" w:hAnsi="Times New Roman" w:cs="Times New Roman"/>
        </w:rPr>
        <w:t>)</w:t>
      </w:r>
    </w:p>
    <w:p w14:paraId="0E46BEB5" w14:textId="77777777" w:rsidR="001D1503" w:rsidRPr="001D1503" w:rsidRDefault="001D1503" w:rsidP="001D1503">
      <w:pPr>
        <w:ind w:left="360"/>
        <w:rPr>
          <w:rFonts w:ascii="Times New Roman" w:hAnsi="Times New Roman" w:cs="Times New Roman"/>
        </w:rPr>
      </w:pPr>
    </w:p>
    <w:p w14:paraId="161A824E" w14:textId="574E60B8" w:rsidR="001D1503" w:rsidRPr="008A1C24" w:rsidRDefault="001D1503" w:rsidP="001D150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Meeting at which the Questionnaire was approved:</w:t>
      </w:r>
    </w:p>
    <w:p w14:paraId="7AD0E08A" w14:textId="6B3C4630" w:rsidR="008A1C24" w:rsidRPr="008A1C24" w:rsidRDefault="001D1503" w:rsidP="008A1C24">
      <w:pPr>
        <w:ind w:left="360"/>
        <w:rPr>
          <w:rFonts w:ascii="Times New Roman" w:hAnsi="Times New Roman" w:cs="Times New Roman"/>
        </w:rPr>
      </w:pPr>
      <w:r w:rsidRPr="001D1503">
        <w:rPr>
          <w:rFonts w:ascii="Times New Roman" w:hAnsi="Times New Roman" w:cs="Times New Roman"/>
        </w:rPr>
        <w:t>AWG-</w:t>
      </w:r>
      <w:r w:rsidR="001E7AF6">
        <w:rPr>
          <w:rFonts w:ascii="Times New Roman" w:hAnsi="Times New Roman" w:cs="Times New Roman"/>
        </w:rPr>
        <w:t>30</w:t>
      </w:r>
      <w:r w:rsidRPr="001D1503">
        <w:rPr>
          <w:rFonts w:ascii="Times New Roman" w:hAnsi="Times New Roman" w:cs="Times New Roman"/>
        </w:rPr>
        <w:t xml:space="preserve"> Document: AWG-</w:t>
      </w:r>
      <w:r w:rsidR="001E7AF6">
        <w:rPr>
          <w:rFonts w:ascii="Times New Roman" w:hAnsi="Times New Roman" w:cs="Times New Roman"/>
        </w:rPr>
        <w:t>30</w:t>
      </w:r>
      <w:r w:rsidRPr="001D1503">
        <w:rPr>
          <w:rFonts w:ascii="Times New Roman" w:hAnsi="Times New Roman" w:cs="Times New Roman"/>
        </w:rPr>
        <w:t>/OUT-</w:t>
      </w:r>
      <w:r w:rsidR="008A1C24">
        <w:rPr>
          <w:rFonts w:ascii="Times New Roman" w:hAnsi="Times New Roman" w:cs="Times New Roman"/>
        </w:rPr>
        <w:t>28</w:t>
      </w:r>
      <w:r w:rsidRPr="001D1503">
        <w:rPr>
          <w:rFonts w:ascii="Times New Roman" w:hAnsi="Times New Roman" w:cs="Times New Roman"/>
        </w:rPr>
        <w:t xml:space="preserve"> </w:t>
      </w:r>
    </w:p>
    <w:p w14:paraId="371A0721" w14:textId="77777777" w:rsidR="008A1C24" w:rsidRPr="001D1503" w:rsidRDefault="008A1C24" w:rsidP="001D1503">
      <w:pPr>
        <w:rPr>
          <w:rFonts w:ascii="Times New Roman" w:hAnsi="Times New Roman" w:cs="Times New Roman"/>
          <w:b/>
        </w:rPr>
      </w:pPr>
    </w:p>
    <w:p w14:paraId="309E95A9" w14:textId="2BBC5144" w:rsidR="001D1503" w:rsidRPr="008A1C24" w:rsidRDefault="001D1503" w:rsidP="008A1C2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Target Responder:</w:t>
      </w:r>
    </w:p>
    <w:p w14:paraId="4EE04FF5" w14:textId="0FC9462B" w:rsidR="001D1503" w:rsidRPr="001D1503" w:rsidRDefault="001D1503" w:rsidP="001D1503">
      <w:pPr>
        <w:ind w:left="360"/>
        <w:rPr>
          <w:rFonts w:ascii="Times New Roman" w:hAnsi="Times New Roman" w:cs="Times New Roman"/>
        </w:rPr>
      </w:pPr>
      <w:r w:rsidRPr="001D1503">
        <w:rPr>
          <w:rFonts w:ascii="Times New Roman" w:hAnsi="Times New Roman" w:cs="Times New Roman"/>
        </w:rPr>
        <w:t>APT Members</w:t>
      </w:r>
    </w:p>
    <w:p w14:paraId="0E68427F" w14:textId="77777777" w:rsidR="001D1503" w:rsidRPr="001D1503" w:rsidRDefault="001D1503" w:rsidP="001D1503">
      <w:pPr>
        <w:ind w:left="360"/>
        <w:rPr>
          <w:rFonts w:ascii="Times New Roman" w:hAnsi="Times New Roman" w:cs="Times New Roman"/>
        </w:rPr>
      </w:pPr>
      <w:r w:rsidRPr="001D1503">
        <w:rPr>
          <w:rFonts w:ascii="Times New Roman" w:hAnsi="Times New Roman" w:cs="Times New Roman"/>
        </w:rPr>
        <w:t xml:space="preserve"> </w:t>
      </w:r>
    </w:p>
    <w:p w14:paraId="34FCD770" w14:textId="001DE3B6" w:rsidR="001D1503" w:rsidRPr="008A1C24" w:rsidRDefault="001D1503" w:rsidP="001D150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D1503">
        <w:rPr>
          <w:rFonts w:ascii="Times New Roman" w:hAnsi="Times New Roman" w:cs="Times New Roman"/>
          <w:b/>
        </w:rPr>
        <w:t>Deadline for Responses:</w:t>
      </w:r>
    </w:p>
    <w:p w14:paraId="62E1AB2B" w14:textId="16F6F2DA" w:rsidR="001D1503" w:rsidRPr="001D1503" w:rsidRDefault="004A2AE3" w:rsidP="001D15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AWG-31</w:t>
      </w:r>
    </w:p>
    <w:p w14:paraId="02E3A590" w14:textId="025D81AC" w:rsidR="001D1503" w:rsidRDefault="001D1503" w:rsidP="008A1C24">
      <w:pPr>
        <w:rPr>
          <w:rFonts w:ascii="Times New Roman" w:hAnsi="Times New Roman" w:cs="Times New Roman"/>
          <w:b/>
          <w:sz w:val="28"/>
          <w:szCs w:val="28"/>
        </w:rPr>
      </w:pPr>
    </w:p>
    <w:p w14:paraId="58445C0E" w14:textId="77777777" w:rsidR="008A1C24" w:rsidRPr="001D1503" w:rsidRDefault="008A1C24" w:rsidP="008A1C24">
      <w:pPr>
        <w:rPr>
          <w:rFonts w:ascii="Times New Roman" w:hAnsi="Times New Roman" w:cs="Times New Roman"/>
          <w:b/>
          <w:sz w:val="28"/>
          <w:szCs w:val="28"/>
        </w:rPr>
      </w:pPr>
    </w:p>
    <w:p w14:paraId="72533D82" w14:textId="77777777" w:rsidR="001D1503" w:rsidRPr="001D1503" w:rsidRDefault="001D1503" w:rsidP="001D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03">
        <w:rPr>
          <w:rFonts w:ascii="Times New Roman" w:hAnsi="Times New Roman" w:cs="Times New Roman"/>
          <w:b/>
          <w:sz w:val="28"/>
          <w:szCs w:val="28"/>
        </w:rPr>
        <w:lastRenderedPageBreak/>
        <w:t>Section 2: Questionnaire Part</w:t>
      </w:r>
    </w:p>
    <w:p w14:paraId="7E6B86E8" w14:textId="77777777" w:rsidR="001D1503" w:rsidRPr="001D1503" w:rsidRDefault="001D1503" w:rsidP="001D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36B96" w14:textId="77777777" w:rsidR="001D1503" w:rsidRPr="001D1503" w:rsidRDefault="001D1503" w:rsidP="001D1503">
      <w:pPr>
        <w:rPr>
          <w:rFonts w:ascii="Times New Roman" w:hAnsi="Times New Roman" w:cs="Times New Roman"/>
          <w:b/>
        </w:rPr>
      </w:pPr>
      <w:r w:rsidRPr="001D1503">
        <w:rPr>
          <w:rFonts w:ascii="Times New Roman" w:eastAsia="MS Mincho" w:hAnsi="Times New Roman" w:cs="Times New Roman"/>
          <w:b/>
          <w:lang w:eastAsia="ja-JP"/>
        </w:rPr>
        <w:t>Questions</w:t>
      </w:r>
      <w:r w:rsidRPr="001D1503">
        <w:rPr>
          <w:rFonts w:ascii="Times New Roman" w:hAnsi="Times New Roman" w:cs="Times New Roman"/>
          <w:b/>
        </w:rPr>
        <w:t>:</w:t>
      </w:r>
    </w:p>
    <w:p w14:paraId="4067CE3D" w14:textId="6E9EEC6D" w:rsidR="001D1503" w:rsidRPr="00685281" w:rsidRDefault="001D1503" w:rsidP="008A1C24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b/>
          <w:lang w:eastAsia="zh-CN"/>
        </w:rPr>
      </w:pPr>
      <w:r w:rsidRPr="00685281">
        <w:rPr>
          <w:rFonts w:ascii="Times New Roman" w:hAnsi="Times New Roman" w:cs="Times New Roman"/>
          <w:b/>
          <w:lang w:eastAsia="zh-CN"/>
        </w:rPr>
        <w:t xml:space="preserve">What </w:t>
      </w:r>
      <w:r w:rsidR="00747D70" w:rsidRPr="00685281">
        <w:rPr>
          <w:rFonts w:ascii="Times New Roman" w:hAnsi="Times New Roman" w:cs="Times New Roman"/>
          <w:b/>
          <w:lang w:eastAsia="zh-CN"/>
        </w:rPr>
        <w:t xml:space="preserve">are existing regulations </w:t>
      </w:r>
      <w:r w:rsidR="005C2ED5">
        <w:rPr>
          <w:rFonts w:ascii="Times New Roman" w:hAnsi="Times New Roman" w:cs="Times New Roman"/>
          <w:b/>
          <w:lang w:eastAsia="zh-CN"/>
        </w:rPr>
        <w:t>and the mechanism</w:t>
      </w:r>
      <w:r w:rsidR="00747D70" w:rsidRPr="00685281">
        <w:rPr>
          <w:rFonts w:ascii="Times New Roman" w:hAnsi="Times New Roman" w:cs="Times New Roman"/>
          <w:b/>
          <w:lang w:eastAsia="zh-CN"/>
        </w:rPr>
        <w:t xml:space="preserve"> </w:t>
      </w:r>
      <w:r w:rsidR="005C2ED5">
        <w:rPr>
          <w:rFonts w:ascii="Times New Roman" w:hAnsi="Times New Roman" w:cs="Times New Roman"/>
          <w:b/>
          <w:lang w:eastAsia="zh-CN"/>
        </w:rPr>
        <w:t>for</w:t>
      </w:r>
      <w:r w:rsidR="00C84173" w:rsidRPr="00685281">
        <w:rPr>
          <w:rFonts w:ascii="Times New Roman" w:hAnsi="Times New Roman" w:cs="Times New Roman"/>
          <w:b/>
          <w:lang w:eastAsia="zh-CN"/>
        </w:rPr>
        <w:t xml:space="preserve"> </w:t>
      </w:r>
      <w:r w:rsidR="00747D70" w:rsidRPr="00685281">
        <w:rPr>
          <w:rFonts w:ascii="Times New Roman" w:hAnsi="Times New Roman" w:cs="Times New Roman"/>
          <w:b/>
          <w:lang w:eastAsia="zh-CN"/>
        </w:rPr>
        <w:t xml:space="preserve">licensing </w:t>
      </w:r>
      <w:r w:rsidR="00C84173" w:rsidRPr="00685281">
        <w:rPr>
          <w:rFonts w:ascii="Times New Roman" w:hAnsi="Times New Roman" w:cs="Times New Roman"/>
          <w:b/>
          <w:lang w:eastAsia="zh-CN"/>
        </w:rPr>
        <w:t xml:space="preserve">the </w:t>
      </w:r>
      <w:r w:rsidR="00747D70" w:rsidRPr="00685281">
        <w:rPr>
          <w:rFonts w:ascii="Times New Roman" w:hAnsi="Times New Roman" w:cs="Times New Roman"/>
          <w:b/>
          <w:lang w:eastAsia="zh-CN"/>
        </w:rPr>
        <w:t>IMT spectrum</w:t>
      </w:r>
      <w:r w:rsidRPr="00685281">
        <w:rPr>
          <w:rFonts w:ascii="Times New Roman" w:hAnsi="Times New Roman" w:cs="Times New Roman"/>
          <w:b/>
          <w:lang w:eastAsia="zh-CN"/>
        </w:rPr>
        <w:t>?</w:t>
      </w:r>
    </w:p>
    <w:p w14:paraId="3D90F107" w14:textId="72B7F712" w:rsidR="00747D70" w:rsidRPr="00C84173" w:rsidRDefault="004A2AE3" w:rsidP="004A2AE3">
      <w:pPr>
        <w:spacing w:before="120"/>
        <w:ind w:left="360"/>
        <w:rPr>
          <w:rFonts w:ascii="Times New Roman" w:hAnsi="Times New Roman" w:cs="Times New Roman"/>
          <w:b/>
          <w:i/>
          <w:lang w:eastAsia="zh-CN"/>
        </w:rPr>
      </w:pPr>
      <w:r w:rsidRPr="00C84173">
        <w:rPr>
          <w:rFonts w:ascii="Times New Roman" w:hAnsi="Times New Roman" w:cs="Times New Roman"/>
          <w:b/>
          <w:i/>
          <w:lang w:eastAsia="zh-CN"/>
        </w:rPr>
        <w:t>Answer:</w:t>
      </w:r>
    </w:p>
    <w:p w14:paraId="55A222F4" w14:textId="77777777" w:rsidR="008867BB" w:rsidRPr="008867BB" w:rsidRDefault="008867BB" w:rsidP="008867BB">
      <w:pPr>
        <w:spacing w:before="120"/>
        <w:ind w:firstLine="360"/>
        <w:rPr>
          <w:rFonts w:ascii="Times New Roman" w:hAnsi="Times New Roman" w:cs="Times New Roman"/>
          <w:lang w:eastAsia="zh-CN"/>
        </w:rPr>
      </w:pPr>
      <w:r w:rsidRPr="008867BB">
        <w:rPr>
          <w:rFonts w:ascii="Times New Roman" w:hAnsi="Times New Roman" w:cs="Times New Roman"/>
          <w:lang w:eastAsia="zh-CN"/>
        </w:rPr>
        <w:t xml:space="preserve">Please choose the appropriate answer </w:t>
      </w:r>
    </w:p>
    <w:p w14:paraId="09D24C5F" w14:textId="17462583" w:rsidR="004A2AE3" w:rsidRDefault="00747D70" w:rsidP="008867BB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Administrative</w:t>
      </w:r>
      <w:r w:rsidR="008867BB">
        <w:rPr>
          <w:rFonts w:ascii="Times New Roman" w:hAnsi="Times New Roman" w:cs="Times New Roman"/>
          <w:lang w:eastAsia="zh-CN"/>
        </w:rPr>
        <w:t xml:space="preserve"> (e.g First-come first-serve):</w:t>
      </w:r>
      <w:r>
        <w:rPr>
          <w:rFonts w:ascii="Times New Roman" w:hAnsi="Times New Roman" w:cs="Times New Roman"/>
          <w:lang w:eastAsia="zh-CN"/>
        </w:rPr>
        <w:t xml:space="preserve"> 󠄀</w:t>
      </w:r>
      <w:r>
        <w:rPr>
          <w:rFonts w:ascii="Times New Roman" w:hAnsi="Times New Roman" w:cs="Times New Roman"/>
          <w:lang w:eastAsia="zh-CN"/>
        </w:rPr>
        <w:sym w:font="Wingdings" w:char="F0A8"/>
      </w:r>
    </w:p>
    <w:p w14:paraId="7688B153" w14:textId="108958A1" w:rsidR="00747D70" w:rsidRDefault="00747D70" w:rsidP="00747D70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Beauty contest</w:t>
      </w:r>
      <w:r w:rsidR="008867BB">
        <w:rPr>
          <w:rFonts w:ascii="Times New Roman" w:hAnsi="Times New Roman" w:cs="Times New Roman"/>
          <w:lang w:eastAsia="zh-CN"/>
        </w:rPr>
        <w:t>: 󠄀</w:t>
      </w:r>
      <w:r w:rsidR="008867BB">
        <w:rPr>
          <w:rFonts w:ascii="Times New Roman" w:hAnsi="Times New Roman" w:cs="Times New Roman"/>
          <w:lang w:eastAsia="zh-CN"/>
        </w:rPr>
        <w:sym w:font="Wingdings" w:char="F0A8"/>
      </w:r>
    </w:p>
    <w:p w14:paraId="784A4CC8" w14:textId="6B607063" w:rsidR="00747D70" w:rsidRDefault="00747D70" w:rsidP="00747D70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Auction</w:t>
      </w:r>
      <w:r w:rsidR="008867BB">
        <w:rPr>
          <w:rFonts w:ascii="Times New Roman" w:hAnsi="Times New Roman" w:cs="Times New Roman"/>
          <w:lang w:eastAsia="zh-CN"/>
        </w:rPr>
        <w:t>: 󠄀</w:t>
      </w:r>
      <w:r w:rsidR="008867BB">
        <w:rPr>
          <w:rFonts w:ascii="Times New Roman" w:hAnsi="Times New Roman" w:cs="Times New Roman"/>
          <w:lang w:eastAsia="zh-CN"/>
        </w:rPr>
        <w:sym w:font="Wingdings" w:char="F0A8"/>
      </w:r>
    </w:p>
    <w:p w14:paraId="4E9304CD" w14:textId="5959681A" w:rsidR="00747D70" w:rsidRDefault="00747D70" w:rsidP="00747D70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Other:</w:t>
      </w:r>
      <w:r w:rsidR="00C20139">
        <w:rPr>
          <w:rFonts w:ascii="Times New Roman" w:hAnsi="Times New Roman" w:cs="Times New Roman"/>
          <w:lang w:eastAsia="zh-CN"/>
        </w:rPr>
        <w:t xml:space="preserve"> (please give in detail)</w:t>
      </w:r>
    </w:p>
    <w:p w14:paraId="792218B8" w14:textId="77777777" w:rsidR="00747D70" w:rsidRPr="00747D70" w:rsidRDefault="00747D70" w:rsidP="00747D70">
      <w:pPr>
        <w:pStyle w:val="ListParagraph"/>
        <w:spacing w:before="120"/>
        <w:rPr>
          <w:rFonts w:ascii="Times New Roman" w:hAnsi="Times New Roman" w:cs="Times New Roman"/>
          <w:lang w:eastAsia="zh-CN"/>
        </w:rPr>
      </w:pPr>
    </w:p>
    <w:p w14:paraId="00CF1BF6" w14:textId="4D1D22DE" w:rsidR="001D1503" w:rsidRPr="00685281" w:rsidRDefault="008867BB" w:rsidP="008A1C24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b/>
          <w:lang w:eastAsia="zh-CN"/>
        </w:rPr>
      </w:pPr>
      <w:r w:rsidRPr="00685281">
        <w:rPr>
          <w:rFonts w:ascii="Times New Roman" w:hAnsi="Times New Roman" w:cs="Times New Roman"/>
          <w:b/>
          <w:lang w:eastAsia="zh-CN"/>
        </w:rPr>
        <w:t xml:space="preserve">Does your regulation require any payment </w:t>
      </w:r>
      <w:r w:rsidR="006A4A3F">
        <w:rPr>
          <w:rFonts w:ascii="Times New Roman" w:hAnsi="Times New Roman" w:cs="Times New Roman"/>
          <w:b/>
          <w:lang w:eastAsia="zh-CN"/>
        </w:rPr>
        <w:t xml:space="preserve">for </w:t>
      </w:r>
      <w:r w:rsidR="00044127">
        <w:rPr>
          <w:rFonts w:ascii="Times New Roman" w:hAnsi="Times New Roman" w:cs="Times New Roman"/>
          <w:b/>
          <w:lang w:eastAsia="zh-CN"/>
        </w:rPr>
        <w:t xml:space="preserve">the </w:t>
      </w:r>
      <w:r w:rsidR="006A4A3F">
        <w:rPr>
          <w:rFonts w:ascii="Times New Roman" w:hAnsi="Times New Roman" w:cs="Times New Roman"/>
          <w:b/>
          <w:lang w:eastAsia="zh-CN"/>
        </w:rPr>
        <w:t xml:space="preserve">assignment of IMT </w:t>
      </w:r>
      <w:r w:rsidR="00044127">
        <w:rPr>
          <w:rFonts w:ascii="Times New Roman" w:hAnsi="Times New Roman" w:cs="Times New Roman"/>
          <w:b/>
          <w:lang w:eastAsia="zh-CN"/>
        </w:rPr>
        <w:t xml:space="preserve">spectrum </w:t>
      </w:r>
      <w:r w:rsidR="006A4A3F">
        <w:rPr>
          <w:rFonts w:ascii="Times New Roman" w:hAnsi="Times New Roman" w:cs="Times New Roman"/>
          <w:b/>
          <w:lang w:eastAsia="zh-CN"/>
        </w:rPr>
        <w:t>to the mobile operator</w:t>
      </w:r>
      <w:r w:rsidR="00C84173" w:rsidRPr="00685281">
        <w:rPr>
          <w:rFonts w:ascii="Times New Roman" w:hAnsi="Times New Roman" w:cs="Times New Roman"/>
          <w:b/>
          <w:lang w:eastAsia="zh-CN"/>
        </w:rPr>
        <w:t>, other than spectrum usage fee/charge</w:t>
      </w:r>
      <w:r w:rsidR="00C3760D" w:rsidRPr="00685281">
        <w:rPr>
          <w:rFonts w:ascii="Times New Roman" w:hAnsi="Times New Roman" w:cs="Times New Roman"/>
          <w:b/>
          <w:lang w:eastAsia="zh-CN"/>
        </w:rPr>
        <w:t>/tax</w:t>
      </w:r>
      <w:r w:rsidR="006D00EF">
        <w:rPr>
          <w:rFonts w:ascii="Times New Roman" w:hAnsi="Times New Roman" w:cs="Times New Roman"/>
          <w:b/>
          <w:lang w:eastAsia="zh-CN"/>
        </w:rPr>
        <w:t>,</w:t>
      </w:r>
      <w:r w:rsidRPr="00685281">
        <w:rPr>
          <w:rFonts w:ascii="Times New Roman" w:hAnsi="Times New Roman" w:cs="Times New Roman"/>
          <w:b/>
          <w:lang w:eastAsia="zh-CN"/>
        </w:rPr>
        <w:t xml:space="preserve"> when licensing the IMT spectrum? </w:t>
      </w:r>
    </w:p>
    <w:p w14:paraId="24705C19" w14:textId="55E08130" w:rsidR="001D1503" w:rsidRPr="00C84173" w:rsidRDefault="002D79AA" w:rsidP="001D1503">
      <w:pPr>
        <w:ind w:left="360"/>
        <w:rPr>
          <w:rFonts w:ascii="Times New Roman" w:hAnsi="Times New Roman" w:cs="Times New Roman"/>
          <w:b/>
          <w:i/>
          <w:lang w:eastAsia="zh-CN"/>
        </w:rPr>
      </w:pPr>
      <w:r w:rsidRPr="00C84173">
        <w:rPr>
          <w:rFonts w:ascii="Times New Roman" w:hAnsi="Times New Roman" w:cs="Times New Roman"/>
          <w:b/>
          <w:i/>
          <w:lang w:eastAsia="zh-CN"/>
        </w:rPr>
        <w:t>Answer:</w:t>
      </w:r>
    </w:p>
    <w:p w14:paraId="66187E42" w14:textId="77777777" w:rsidR="00653F95" w:rsidRDefault="00653F95" w:rsidP="001D1503">
      <w:pPr>
        <w:ind w:left="360"/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52"/>
        <w:gridCol w:w="3373"/>
        <w:gridCol w:w="2932"/>
      </w:tblGrid>
      <w:tr w:rsidR="006A4A3F" w14:paraId="2D75CD73" w14:textId="3F003715" w:rsidTr="006A4A3F">
        <w:tc>
          <w:tcPr>
            <w:tcW w:w="2052" w:type="dxa"/>
          </w:tcPr>
          <w:p w14:paraId="069E43ED" w14:textId="448226C8" w:rsidR="006A4A3F" w:rsidRDefault="006A4A3F" w:rsidP="00653F95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Licensing mechanism</w:t>
            </w:r>
          </w:p>
        </w:tc>
        <w:tc>
          <w:tcPr>
            <w:tcW w:w="3373" w:type="dxa"/>
          </w:tcPr>
          <w:p w14:paraId="00A0A20F" w14:textId="030CE3BF" w:rsidR="006A4A3F" w:rsidRDefault="006A4A3F" w:rsidP="00653F95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Any payment related to the economic value of the spectrum</w:t>
            </w:r>
          </w:p>
        </w:tc>
        <w:tc>
          <w:tcPr>
            <w:tcW w:w="2932" w:type="dxa"/>
          </w:tcPr>
          <w:p w14:paraId="064DEDE2" w14:textId="77777777" w:rsidR="006A4A3F" w:rsidRDefault="006A4A3F" w:rsidP="00653F95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A4A3F" w14:paraId="5DB9D1CC" w14:textId="76ABB4FD" w:rsidTr="006A4A3F">
        <w:tc>
          <w:tcPr>
            <w:tcW w:w="2052" w:type="dxa"/>
          </w:tcPr>
          <w:p w14:paraId="1B5790DE" w14:textId="55AF0812" w:rsidR="006A4A3F" w:rsidRDefault="006A4A3F" w:rsidP="00653F95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53F95">
              <w:rPr>
                <w:rFonts w:ascii="Times New Roman" w:hAnsi="Times New Roman" w:cs="Times New Roman"/>
                <w:lang w:eastAsia="zh-CN"/>
              </w:rPr>
              <w:t>Administrative</w:t>
            </w:r>
          </w:p>
        </w:tc>
        <w:tc>
          <w:tcPr>
            <w:tcW w:w="3373" w:type="dxa"/>
          </w:tcPr>
          <w:p w14:paraId="095D5CB2" w14:textId="393BA7CD" w:rsidR="006A4A3F" w:rsidRDefault="006A4A3F" w:rsidP="00787CEE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Yes / No </w:t>
            </w:r>
          </w:p>
        </w:tc>
        <w:tc>
          <w:tcPr>
            <w:tcW w:w="2932" w:type="dxa"/>
          </w:tcPr>
          <w:p w14:paraId="344B4F76" w14:textId="77777777" w:rsidR="006A4A3F" w:rsidRDefault="006A4A3F" w:rsidP="00787CEE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A4A3F" w14:paraId="7CF68FAC" w14:textId="48343DF4" w:rsidTr="006A4A3F">
        <w:tc>
          <w:tcPr>
            <w:tcW w:w="2052" w:type="dxa"/>
          </w:tcPr>
          <w:p w14:paraId="3CB258FD" w14:textId="50F77B65" w:rsidR="006A4A3F" w:rsidRPr="00653F95" w:rsidRDefault="006A4A3F" w:rsidP="00653F95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Beauty contest</w:t>
            </w:r>
          </w:p>
        </w:tc>
        <w:tc>
          <w:tcPr>
            <w:tcW w:w="3373" w:type="dxa"/>
          </w:tcPr>
          <w:p w14:paraId="210CA3D9" w14:textId="41C1F878" w:rsidR="006A4A3F" w:rsidRDefault="006A4A3F" w:rsidP="001D1503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Yes / No</w:t>
            </w:r>
          </w:p>
        </w:tc>
        <w:tc>
          <w:tcPr>
            <w:tcW w:w="2932" w:type="dxa"/>
          </w:tcPr>
          <w:p w14:paraId="17399C8C" w14:textId="77777777" w:rsidR="006A4A3F" w:rsidRDefault="006A4A3F" w:rsidP="001D150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A4A3F" w14:paraId="6671525E" w14:textId="183777B6" w:rsidTr="006A4A3F">
        <w:tc>
          <w:tcPr>
            <w:tcW w:w="2052" w:type="dxa"/>
          </w:tcPr>
          <w:p w14:paraId="7411DBEE" w14:textId="1ED290B6" w:rsidR="006A4A3F" w:rsidRPr="00653F95" w:rsidRDefault="006A4A3F" w:rsidP="00653F95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53F95">
              <w:rPr>
                <w:rFonts w:ascii="Times New Roman" w:hAnsi="Times New Roman" w:cs="Times New Roman"/>
                <w:lang w:eastAsia="zh-CN"/>
              </w:rPr>
              <w:t>Auction</w:t>
            </w:r>
          </w:p>
        </w:tc>
        <w:tc>
          <w:tcPr>
            <w:tcW w:w="3373" w:type="dxa"/>
          </w:tcPr>
          <w:p w14:paraId="6C2F1CD0" w14:textId="2E53BFC3" w:rsidR="006A4A3F" w:rsidRDefault="006A4A3F" w:rsidP="001D1503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Yes / No</w:t>
            </w:r>
          </w:p>
        </w:tc>
        <w:tc>
          <w:tcPr>
            <w:tcW w:w="2932" w:type="dxa"/>
          </w:tcPr>
          <w:p w14:paraId="22F83438" w14:textId="77777777" w:rsidR="006A4A3F" w:rsidRDefault="006A4A3F" w:rsidP="001D150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A4A3F" w14:paraId="72E41BA5" w14:textId="26F81D8A" w:rsidTr="006A4A3F">
        <w:tc>
          <w:tcPr>
            <w:tcW w:w="2052" w:type="dxa"/>
          </w:tcPr>
          <w:p w14:paraId="41316F48" w14:textId="5446BF7F" w:rsidR="006A4A3F" w:rsidRPr="00653F95" w:rsidRDefault="006A4A3F" w:rsidP="00653F95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53F95">
              <w:rPr>
                <w:rFonts w:ascii="Times New Roman" w:hAnsi="Times New Roman" w:cs="Times New Roman"/>
                <w:lang w:eastAsia="zh-CN"/>
              </w:rPr>
              <w:t>Other:</w:t>
            </w:r>
          </w:p>
        </w:tc>
        <w:tc>
          <w:tcPr>
            <w:tcW w:w="3373" w:type="dxa"/>
          </w:tcPr>
          <w:p w14:paraId="2086EAA2" w14:textId="11A4B801" w:rsidR="006A4A3F" w:rsidRDefault="006A4A3F" w:rsidP="001D1503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Yes / No</w:t>
            </w:r>
          </w:p>
        </w:tc>
        <w:tc>
          <w:tcPr>
            <w:tcW w:w="2932" w:type="dxa"/>
          </w:tcPr>
          <w:p w14:paraId="1791FEC4" w14:textId="77777777" w:rsidR="006A4A3F" w:rsidRDefault="006A4A3F" w:rsidP="001D150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348EFB1" w14:textId="7047BE32" w:rsidR="001D1503" w:rsidRDefault="008867BB" w:rsidP="0047161C">
      <w:pPr>
        <w:spacing w:before="120"/>
        <w:ind w:left="144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If </w:t>
      </w:r>
      <w:r w:rsidR="00787CEE">
        <w:rPr>
          <w:rFonts w:ascii="Times New Roman" w:hAnsi="Times New Roman" w:cs="Times New Roman"/>
          <w:lang w:eastAsia="zh-CN"/>
        </w:rPr>
        <w:t xml:space="preserve">an </w:t>
      </w:r>
      <w:r>
        <w:rPr>
          <w:rFonts w:ascii="Times New Roman" w:hAnsi="Times New Roman" w:cs="Times New Roman"/>
          <w:lang w:eastAsia="zh-CN"/>
        </w:rPr>
        <w:t>answer is “</w:t>
      </w:r>
      <w:r w:rsidR="00C84173">
        <w:rPr>
          <w:rFonts w:ascii="Times New Roman" w:hAnsi="Times New Roman" w:cs="Times New Roman"/>
          <w:lang w:eastAsia="zh-CN"/>
        </w:rPr>
        <w:t>Y</w:t>
      </w:r>
      <w:r>
        <w:rPr>
          <w:rFonts w:ascii="Times New Roman" w:hAnsi="Times New Roman" w:cs="Times New Roman"/>
          <w:lang w:eastAsia="zh-CN"/>
        </w:rPr>
        <w:t xml:space="preserve">es”, please </w:t>
      </w:r>
      <w:r w:rsidR="005C2ED5">
        <w:rPr>
          <w:rFonts w:ascii="Times New Roman" w:hAnsi="Times New Roman" w:cs="Times New Roman"/>
          <w:lang w:eastAsia="zh-CN"/>
        </w:rPr>
        <w:t>provide</w:t>
      </w:r>
      <w:r>
        <w:rPr>
          <w:rFonts w:ascii="Times New Roman" w:hAnsi="Times New Roman" w:cs="Times New Roman"/>
          <w:lang w:eastAsia="zh-CN"/>
        </w:rPr>
        <w:t xml:space="preserve"> in detail </w:t>
      </w:r>
      <w:r w:rsidR="00653F95">
        <w:rPr>
          <w:rFonts w:ascii="Times New Roman" w:hAnsi="Times New Roman" w:cs="Times New Roman"/>
          <w:lang w:eastAsia="zh-CN"/>
        </w:rPr>
        <w:t>those</w:t>
      </w:r>
      <w:r w:rsidR="00C84173">
        <w:rPr>
          <w:rFonts w:ascii="Times New Roman" w:hAnsi="Times New Roman" w:cs="Times New Roman"/>
          <w:lang w:eastAsia="zh-CN"/>
        </w:rPr>
        <w:t xml:space="preserve"> </w:t>
      </w:r>
      <w:r w:rsidR="00C3760D">
        <w:rPr>
          <w:rFonts w:ascii="Times New Roman" w:hAnsi="Times New Roman" w:cs="Times New Roman"/>
          <w:lang w:eastAsia="zh-CN"/>
        </w:rPr>
        <w:t>regulations</w:t>
      </w:r>
      <w:r w:rsidR="00653F95">
        <w:rPr>
          <w:rFonts w:ascii="Times New Roman" w:hAnsi="Times New Roman" w:cs="Times New Roman"/>
          <w:lang w:eastAsia="zh-CN"/>
        </w:rPr>
        <w:t xml:space="preserve"> and </w:t>
      </w:r>
      <w:r w:rsidR="00C3760D">
        <w:rPr>
          <w:rFonts w:ascii="Times New Roman" w:hAnsi="Times New Roman" w:cs="Times New Roman"/>
          <w:lang w:eastAsia="zh-CN"/>
        </w:rPr>
        <w:t xml:space="preserve">the </w:t>
      </w:r>
      <w:r w:rsidR="00C84173">
        <w:rPr>
          <w:rFonts w:ascii="Times New Roman" w:hAnsi="Times New Roman" w:cs="Times New Roman"/>
          <w:lang w:eastAsia="zh-CN"/>
        </w:rPr>
        <w:t xml:space="preserve">purpose of </w:t>
      </w:r>
      <w:r>
        <w:rPr>
          <w:rFonts w:ascii="Times New Roman" w:hAnsi="Times New Roman" w:cs="Times New Roman"/>
          <w:lang w:eastAsia="zh-CN"/>
        </w:rPr>
        <w:t xml:space="preserve">this payment. </w:t>
      </w:r>
    </w:p>
    <w:p w14:paraId="1126CDB4" w14:textId="77777777" w:rsidR="00C84173" w:rsidRPr="008867BB" w:rsidRDefault="00C84173" w:rsidP="008867BB">
      <w:pPr>
        <w:spacing w:before="120"/>
        <w:rPr>
          <w:rFonts w:ascii="Times New Roman" w:hAnsi="Times New Roman" w:cs="Times New Roman"/>
          <w:lang w:eastAsia="zh-CN"/>
        </w:rPr>
      </w:pPr>
    </w:p>
    <w:p w14:paraId="00203F0F" w14:textId="3E2D3419" w:rsidR="001D1503" w:rsidRPr="00685281" w:rsidRDefault="00C3760D" w:rsidP="008A1C24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b/>
          <w:lang w:eastAsia="zh-CN"/>
        </w:rPr>
      </w:pPr>
      <w:r w:rsidRPr="00685281">
        <w:rPr>
          <w:rFonts w:ascii="Times New Roman" w:hAnsi="Times New Roman" w:cs="Times New Roman"/>
          <w:b/>
          <w:lang w:eastAsia="zh-CN"/>
        </w:rPr>
        <w:t xml:space="preserve">In your regulation, what methodology </w:t>
      </w:r>
      <w:r w:rsidR="006A4A3F">
        <w:rPr>
          <w:rFonts w:ascii="Times New Roman" w:hAnsi="Times New Roman" w:cs="Times New Roman"/>
          <w:b/>
          <w:lang w:eastAsia="zh-CN"/>
        </w:rPr>
        <w:t xml:space="preserve">is used </w:t>
      </w:r>
      <w:r w:rsidRPr="00685281">
        <w:rPr>
          <w:rFonts w:ascii="Times New Roman" w:hAnsi="Times New Roman" w:cs="Times New Roman"/>
          <w:b/>
          <w:lang w:eastAsia="zh-CN"/>
        </w:rPr>
        <w:t xml:space="preserve">for </w:t>
      </w:r>
      <w:r w:rsidR="006A4A3F">
        <w:rPr>
          <w:rFonts w:ascii="Times New Roman" w:hAnsi="Times New Roman" w:cs="Times New Roman"/>
          <w:b/>
          <w:lang w:eastAsia="zh-CN"/>
        </w:rPr>
        <w:t xml:space="preserve">the </w:t>
      </w:r>
      <w:r w:rsidRPr="00685281">
        <w:rPr>
          <w:rFonts w:ascii="Times New Roman" w:hAnsi="Times New Roman" w:cs="Times New Roman"/>
          <w:b/>
          <w:lang w:eastAsia="zh-CN"/>
        </w:rPr>
        <w:t xml:space="preserve">determination of the value of </w:t>
      </w:r>
      <w:r w:rsidR="00044127">
        <w:rPr>
          <w:rFonts w:ascii="Times New Roman" w:hAnsi="Times New Roman" w:cs="Times New Roman"/>
          <w:b/>
          <w:lang w:eastAsia="zh-CN"/>
        </w:rPr>
        <w:t xml:space="preserve">the </w:t>
      </w:r>
      <w:r w:rsidR="006D00EF">
        <w:rPr>
          <w:rFonts w:ascii="Times New Roman" w:hAnsi="Times New Roman" w:cs="Times New Roman"/>
          <w:b/>
          <w:lang w:eastAsia="zh-CN"/>
        </w:rPr>
        <w:t xml:space="preserve">IMT </w:t>
      </w:r>
      <w:r w:rsidRPr="00685281">
        <w:rPr>
          <w:rFonts w:ascii="Times New Roman" w:hAnsi="Times New Roman" w:cs="Times New Roman"/>
          <w:b/>
          <w:lang w:eastAsia="zh-CN"/>
        </w:rPr>
        <w:t>spectrum</w:t>
      </w:r>
      <w:r w:rsidR="006A4A3F">
        <w:rPr>
          <w:rFonts w:ascii="Times New Roman" w:hAnsi="Times New Roman" w:cs="Times New Roman"/>
          <w:b/>
          <w:lang w:eastAsia="zh-CN"/>
        </w:rPr>
        <w:t xml:space="preserve"> </w:t>
      </w:r>
      <w:r w:rsidR="006D00EF">
        <w:rPr>
          <w:rFonts w:ascii="Times New Roman" w:hAnsi="Times New Roman" w:cs="Times New Roman"/>
          <w:b/>
          <w:lang w:eastAsia="zh-CN"/>
        </w:rPr>
        <w:t>for</w:t>
      </w:r>
      <w:r w:rsidR="006A4A3F">
        <w:rPr>
          <w:rFonts w:ascii="Times New Roman" w:hAnsi="Times New Roman" w:cs="Times New Roman"/>
          <w:b/>
          <w:lang w:eastAsia="zh-CN"/>
        </w:rPr>
        <w:t xml:space="preserve"> </w:t>
      </w:r>
      <w:r w:rsidR="00493AD8">
        <w:rPr>
          <w:rFonts w:ascii="Times New Roman" w:hAnsi="Times New Roman" w:cs="Times New Roman"/>
          <w:b/>
          <w:lang w:eastAsia="zh-CN"/>
        </w:rPr>
        <w:t>specific bands</w:t>
      </w:r>
      <w:r w:rsidR="001D1503" w:rsidRPr="00685281">
        <w:rPr>
          <w:rFonts w:ascii="Times New Roman" w:hAnsi="Times New Roman" w:cs="Times New Roman"/>
          <w:b/>
          <w:lang w:eastAsia="zh-CN"/>
        </w:rPr>
        <w:t>?</w:t>
      </w:r>
      <w:r w:rsidRPr="00685281">
        <w:rPr>
          <w:rFonts w:ascii="Times New Roman" w:hAnsi="Times New Roman" w:cs="Times New Roman"/>
          <w:b/>
          <w:lang w:eastAsia="zh-CN"/>
        </w:rPr>
        <w:t xml:space="preserve"> Please </w:t>
      </w:r>
      <w:r w:rsidR="00493AD8">
        <w:rPr>
          <w:rFonts w:ascii="Times New Roman" w:hAnsi="Times New Roman" w:cs="Times New Roman"/>
          <w:b/>
          <w:lang w:eastAsia="zh-CN"/>
        </w:rPr>
        <w:t xml:space="preserve">provide </w:t>
      </w:r>
      <w:r w:rsidRPr="00685281">
        <w:rPr>
          <w:rFonts w:ascii="Times New Roman" w:hAnsi="Times New Roman" w:cs="Times New Roman"/>
          <w:b/>
          <w:lang w:eastAsia="zh-CN"/>
        </w:rPr>
        <w:t>detail</w:t>
      </w:r>
      <w:r w:rsidR="00493AD8">
        <w:rPr>
          <w:rFonts w:ascii="Times New Roman" w:hAnsi="Times New Roman" w:cs="Times New Roman"/>
          <w:b/>
          <w:lang w:eastAsia="zh-CN"/>
        </w:rPr>
        <w:t>s</w:t>
      </w:r>
      <w:r w:rsidRPr="00685281">
        <w:rPr>
          <w:rFonts w:ascii="Times New Roman" w:hAnsi="Times New Roman" w:cs="Times New Roman"/>
          <w:b/>
          <w:lang w:eastAsia="zh-CN"/>
        </w:rPr>
        <w:t>.</w:t>
      </w:r>
    </w:p>
    <w:p w14:paraId="66D4F2E0" w14:textId="77777777" w:rsidR="002D79AA" w:rsidRPr="00685281" w:rsidRDefault="002D79AA" w:rsidP="002D79AA">
      <w:pPr>
        <w:ind w:left="360"/>
        <w:rPr>
          <w:rFonts w:ascii="Times New Roman" w:hAnsi="Times New Roman" w:cs="Times New Roman"/>
          <w:b/>
          <w:i/>
          <w:lang w:eastAsia="zh-CN"/>
        </w:rPr>
      </w:pPr>
      <w:r w:rsidRPr="00685281">
        <w:rPr>
          <w:rFonts w:ascii="Times New Roman" w:hAnsi="Times New Roman" w:cs="Times New Roman"/>
          <w:b/>
          <w:i/>
          <w:lang w:eastAsia="zh-CN"/>
        </w:rPr>
        <w:t>Answer:</w:t>
      </w:r>
    </w:p>
    <w:p w14:paraId="7D2DF327" w14:textId="63B04744" w:rsidR="001D1503" w:rsidRPr="001D1503" w:rsidRDefault="004E3715" w:rsidP="001D150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  <w:t xml:space="preserve">(Please refer to </w:t>
      </w:r>
      <w:hyperlink r:id="rId9" w:history="1">
        <w:r w:rsidRPr="00ED7FC8">
          <w:rPr>
            <w:rStyle w:val="Hyperlink"/>
            <w:rFonts w:ascii="Times New Roman" w:hAnsi="Times New Roman" w:cs="Times New Roman"/>
          </w:rPr>
          <w:t xml:space="preserve">Annex 3 </w:t>
        </w:r>
        <w:r>
          <w:rPr>
            <w:rStyle w:val="Hyperlink"/>
            <w:rFonts w:ascii="Times New Roman" w:hAnsi="Times New Roman" w:cs="Times New Roman"/>
          </w:rPr>
          <w:t>to</w:t>
        </w:r>
        <w:r w:rsidRPr="00ED7FC8">
          <w:rPr>
            <w:rStyle w:val="Hyperlink"/>
            <w:rFonts w:ascii="Times New Roman" w:hAnsi="Times New Roman" w:cs="Times New Roman"/>
          </w:rPr>
          <w:t xml:space="preserve"> document 1B/80</w:t>
        </w:r>
      </w:hyperlink>
      <w:r>
        <w:rPr>
          <w:rFonts w:ascii="Times New Roman" w:hAnsi="Times New Roman" w:cs="Times New Roman"/>
        </w:rPr>
        <w:t>)</w:t>
      </w:r>
    </w:p>
    <w:p w14:paraId="21CEFC2A" w14:textId="77777777" w:rsidR="001D1503" w:rsidRPr="001D1503" w:rsidRDefault="001D1503" w:rsidP="001D1503">
      <w:pPr>
        <w:rPr>
          <w:rFonts w:ascii="Times New Roman" w:hAnsi="Times New Roman" w:cs="Times New Roman"/>
          <w:lang w:eastAsia="zh-CN"/>
        </w:rPr>
      </w:pPr>
    </w:p>
    <w:p w14:paraId="15AB20FE" w14:textId="6169D50D" w:rsidR="001D1503" w:rsidRPr="00685281" w:rsidRDefault="001D1503" w:rsidP="008A1C24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b/>
          <w:lang w:eastAsia="zh-CN"/>
        </w:rPr>
      </w:pPr>
      <w:r w:rsidRPr="00685281">
        <w:rPr>
          <w:rFonts w:ascii="Times New Roman" w:hAnsi="Times New Roman" w:cs="Times New Roman"/>
          <w:b/>
          <w:lang w:eastAsia="zh-CN"/>
        </w:rPr>
        <w:t>Do</w:t>
      </w:r>
      <w:r w:rsidR="00C84173" w:rsidRPr="00685281">
        <w:rPr>
          <w:rFonts w:ascii="Times New Roman" w:hAnsi="Times New Roman" w:cs="Times New Roman"/>
          <w:b/>
          <w:lang w:eastAsia="zh-CN"/>
        </w:rPr>
        <w:t>es</w:t>
      </w:r>
      <w:r w:rsidRPr="00685281">
        <w:rPr>
          <w:rFonts w:ascii="Times New Roman" w:hAnsi="Times New Roman" w:cs="Times New Roman"/>
          <w:b/>
          <w:lang w:eastAsia="zh-CN"/>
        </w:rPr>
        <w:t xml:space="preserve"> you</w:t>
      </w:r>
      <w:r w:rsidR="00C84173" w:rsidRPr="00685281">
        <w:rPr>
          <w:rFonts w:ascii="Times New Roman" w:hAnsi="Times New Roman" w:cs="Times New Roman"/>
          <w:b/>
          <w:lang w:eastAsia="zh-CN"/>
        </w:rPr>
        <w:t>r Administration willing to share the reserved/starting price</w:t>
      </w:r>
      <w:r w:rsidRPr="00685281">
        <w:rPr>
          <w:rFonts w:ascii="Times New Roman" w:hAnsi="Times New Roman" w:cs="Times New Roman"/>
          <w:b/>
          <w:lang w:eastAsia="zh-CN"/>
        </w:rPr>
        <w:t xml:space="preserve"> </w:t>
      </w:r>
      <w:r w:rsidR="00C84173" w:rsidRPr="00685281">
        <w:rPr>
          <w:rFonts w:ascii="Times New Roman" w:hAnsi="Times New Roman" w:cs="Times New Roman"/>
          <w:b/>
          <w:lang w:eastAsia="zh-CN"/>
        </w:rPr>
        <w:t xml:space="preserve">and auction price results with </w:t>
      </w:r>
      <w:r w:rsidR="00044127">
        <w:rPr>
          <w:rFonts w:ascii="Times New Roman" w:hAnsi="Times New Roman" w:cs="Times New Roman"/>
          <w:b/>
          <w:lang w:eastAsia="zh-CN"/>
        </w:rPr>
        <w:t xml:space="preserve">the </w:t>
      </w:r>
      <w:r w:rsidR="00C3760D" w:rsidRPr="00685281">
        <w:rPr>
          <w:rFonts w:ascii="Times New Roman" w:hAnsi="Times New Roman" w:cs="Times New Roman"/>
          <w:b/>
          <w:lang w:eastAsia="zh-CN"/>
        </w:rPr>
        <w:t xml:space="preserve">associated requirement to licensees of </w:t>
      </w:r>
      <w:r w:rsidR="00044127">
        <w:rPr>
          <w:rFonts w:ascii="Times New Roman" w:hAnsi="Times New Roman" w:cs="Times New Roman"/>
          <w:b/>
          <w:lang w:eastAsia="zh-CN"/>
        </w:rPr>
        <w:t>the</w:t>
      </w:r>
      <w:r w:rsidR="005C2ED5">
        <w:rPr>
          <w:rFonts w:ascii="Times New Roman" w:hAnsi="Times New Roman" w:cs="Times New Roman"/>
          <w:b/>
          <w:lang w:eastAsia="zh-CN"/>
        </w:rPr>
        <w:t xml:space="preserve"> </w:t>
      </w:r>
      <w:r w:rsidR="00C3760D" w:rsidRPr="00685281">
        <w:rPr>
          <w:rFonts w:ascii="Times New Roman" w:hAnsi="Times New Roman" w:cs="Times New Roman"/>
          <w:b/>
          <w:lang w:eastAsia="zh-CN"/>
        </w:rPr>
        <w:t>IMT spectrum?</w:t>
      </w:r>
    </w:p>
    <w:p w14:paraId="16FB073E" w14:textId="77777777" w:rsidR="004A2AE3" w:rsidRPr="00685281" w:rsidRDefault="004A2AE3" w:rsidP="004A2AE3">
      <w:pPr>
        <w:spacing w:before="120"/>
        <w:ind w:left="360"/>
        <w:rPr>
          <w:rFonts w:ascii="Times New Roman" w:hAnsi="Times New Roman" w:cs="Times New Roman"/>
          <w:b/>
          <w:i/>
          <w:lang w:eastAsia="zh-CN"/>
        </w:rPr>
      </w:pPr>
      <w:r w:rsidRPr="00685281">
        <w:rPr>
          <w:rFonts w:ascii="Times New Roman" w:hAnsi="Times New Roman" w:cs="Times New Roman"/>
          <w:b/>
          <w:i/>
          <w:lang w:eastAsia="zh-CN"/>
        </w:rPr>
        <w:t xml:space="preserve">Answer: </w:t>
      </w:r>
    </w:p>
    <w:p w14:paraId="6079FF23" w14:textId="26400F41" w:rsidR="001D1503" w:rsidRPr="001D1503" w:rsidRDefault="00C84173" w:rsidP="00685281">
      <w:pPr>
        <w:spacing w:before="120"/>
        <w:ind w:left="360" w:firstLine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Yes / No</w:t>
      </w:r>
      <w:r w:rsidR="001D1503" w:rsidRPr="001D150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0BF50A6" w14:textId="36814E0C" w:rsidR="00C3760D" w:rsidRDefault="00044127" w:rsidP="000F1D0C">
      <w:pPr>
        <w:spacing w:before="120" w:after="120"/>
        <w:ind w:left="720" w:firstLine="720"/>
        <w:rPr>
          <w:rFonts w:ascii="Times New Roman" w:hAnsi="Times New Roman" w:cs="Times New Roman"/>
          <w:lang w:eastAsia="zh-CN"/>
        </w:rPr>
      </w:pPr>
      <w:r w:rsidRPr="00044127">
        <w:rPr>
          <w:rFonts w:ascii="Times New Roman" w:hAnsi="Times New Roman" w:cs="Times New Roman"/>
          <w:lang w:eastAsia="zh-CN"/>
        </w:rPr>
        <w:t>Suppose the answer is “Yes” please provide information in detail. In that case,</w:t>
      </w:r>
      <w:r w:rsidR="00C12D14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including but </w:t>
      </w:r>
      <w:r w:rsidR="00493AD8">
        <w:rPr>
          <w:rFonts w:ascii="Times New Roman" w:hAnsi="Times New Roman" w:cs="Times New Roman"/>
          <w:lang w:eastAsia="zh-CN"/>
        </w:rPr>
        <w:t>not limited</w:t>
      </w:r>
      <w:r w:rsidRPr="000F1D0C">
        <w:rPr>
          <w:rFonts w:ascii="Times New Roman" w:hAnsi="Times New Roman" w:cs="Times New Roman"/>
          <w:lang w:eastAsia="zh-CN"/>
        </w:rPr>
        <w:t xml:space="preserve"> </w:t>
      </w:r>
      <w:r w:rsidR="00C12D14" w:rsidRPr="000F1D0C">
        <w:rPr>
          <w:rFonts w:ascii="Times New Roman" w:hAnsi="Times New Roman" w:cs="Times New Roman"/>
          <w:lang w:eastAsia="zh-CN"/>
        </w:rPr>
        <w:t xml:space="preserve">to: the frequency band </w:t>
      </w:r>
      <w:r>
        <w:rPr>
          <w:rFonts w:ascii="Times New Roman" w:hAnsi="Times New Roman" w:cs="Times New Roman"/>
          <w:lang w:eastAsia="zh-CN"/>
        </w:rPr>
        <w:t>is</w:t>
      </w:r>
      <w:r w:rsidRPr="000F1D0C">
        <w:rPr>
          <w:rFonts w:ascii="Times New Roman" w:hAnsi="Times New Roman" w:cs="Times New Roman"/>
          <w:lang w:eastAsia="zh-CN"/>
        </w:rPr>
        <w:t xml:space="preserve"> </w:t>
      </w:r>
      <w:r w:rsidR="00C12D14" w:rsidRPr="000F1D0C">
        <w:rPr>
          <w:rFonts w:ascii="Times New Roman" w:hAnsi="Times New Roman" w:cs="Times New Roman"/>
          <w:lang w:eastAsia="zh-CN"/>
        </w:rPr>
        <w:t xml:space="preserve">auctioned, reserved/starting price and auction price, </w:t>
      </w:r>
      <w:r w:rsidR="00A6665B" w:rsidRPr="000F1D0C">
        <w:rPr>
          <w:rFonts w:ascii="Times New Roman" w:hAnsi="Times New Roman" w:cs="Times New Roman"/>
          <w:lang w:eastAsia="zh-CN"/>
        </w:rPr>
        <w:t xml:space="preserve">payment term, </w:t>
      </w:r>
      <w:r>
        <w:rPr>
          <w:rFonts w:ascii="Times New Roman" w:hAnsi="Times New Roman" w:cs="Times New Roman"/>
          <w:lang w:eastAsia="zh-CN"/>
        </w:rPr>
        <w:t>license</w:t>
      </w:r>
      <w:r w:rsidR="005C2ED5">
        <w:rPr>
          <w:rFonts w:ascii="Times New Roman" w:hAnsi="Times New Roman" w:cs="Times New Roman"/>
          <w:lang w:eastAsia="zh-CN"/>
        </w:rPr>
        <w:t xml:space="preserve"> </w:t>
      </w:r>
      <w:r w:rsidR="00C12D14" w:rsidRPr="000F1D0C">
        <w:rPr>
          <w:rFonts w:ascii="Times New Roman" w:hAnsi="Times New Roman" w:cs="Times New Roman"/>
          <w:lang w:eastAsia="zh-CN"/>
        </w:rPr>
        <w:t>duration</w:t>
      </w:r>
      <w:r w:rsidR="00A6665B" w:rsidRPr="000F1D0C">
        <w:rPr>
          <w:rFonts w:ascii="Times New Roman" w:hAnsi="Times New Roman" w:cs="Times New Roman"/>
          <w:lang w:eastAsia="zh-CN"/>
        </w:rPr>
        <w:t>,</w:t>
      </w:r>
      <w:r w:rsidR="00C12D14" w:rsidRPr="000F1D0C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license</w:t>
      </w:r>
      <w:r w:rsidR="005C2ED5">
        <w:rPr>
          <w:rFonts w:ascii="Times New Roman" w:hAnsi="Times New Roman" w:cs="Times New Roman"/>
          <w:lang w:eastAsia="zh-CN"/>
        </w:rPr>
        <w:t xml:space="preserve"> </w:t>
      </w:r>
      <w:r w:rsidR="00A01FDC" w:rsidRPr="000F1D0C">
        <w:rPr>
          <w:rFonts w:ascii="Times New Roman" w:hAnsi="Times New Roman" w:cs="Times New Roman"/>
          <w:lang w:eastAsia="zh-CN"/>
        </w:rPr>
        <w:t xml:space="preserve">type, </w:t>
      </w:r>
      <w:r>
        <w:rPr>
          <w:rFonts w:ascii="Times New Roman" w:hAnsi="Times New Roman" w:cs="Times New Roman"/>
          <w:lang w:eastAsia="zh-CN"/>
        </w:rPr>
        <w:t xml:space="preserve">and </w:t>
      </w:r>
      <w:r w:rsidR="00C12D14" w:rsidRPr="000F1D0C">
        <w:rPr>
          <w:rFonts w:ascii="Times New Roman" w:hAnsi="Times New Roman" w:cs="Times New Roman"/>
          <w:lang w:eastAsia="zh-CN"/>
        </w:rPr>
        <w:t>roll-out obligations</w:t>
      </w:r>
      <w:r w:rsidR="00C3760D" w:rsidRPr="000F1D0C">
        <w:rPr>
          <w:rFonts w:ascii="Times New Roman" w:hAnsi="Times New Roman" w:cs="Times New Roman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896"/>
        <w:gridCol w:w="1348"/>
        <w:gridCol w:w="1203"/>
        <w:gridCol w:w="1549"/>
        <w:gridCol w:w="1627"/>
        <w:gridCol w:w="222"/>
      </w:tblGrid>
      <w:tr w:rsidR="00E81840" w14:paraId="5D6368EF" w14:textId="0A540C65" w:rsidTr="005E1730">
        <w:tc>
          <w:tcPr>
            <w:tcW w:w="1160" w:type="dxa"/>
          </w:tcPr>
          <w:p w14:paraId="6A4328EE" w14:textId="64DEDE60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Auctioned bands</w:t>
            </w:r>
          </w:p>
        </w:tc>
        <w:tc>
          <w:tcPr>
            <w:tcW w:w="1800" w:type="dxa"/>
          </w:tcPr>
          <w:p w14:paraId="2D862D6B" w14:textId="19AA6ABF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R</w:t>
            </w:r>
            <w:r w:rsidRPr="00C12D14">
              <w:rPr>
                <w:rFonts w:ascii="Times New Roman" w:hAnsi="Times New Roman" w:cs="Times New Roman"/>
                <w:lang w:eastAsia="zh-CN"/>
              </w:rPr>
              <w:t>eserved/starting price and auction price</w:t>
            </w:r>
          </w:p>
        </w:tc>
        <w:tc>
          <w:tcPr>
            <w:tcW w:w="1485" w:type="dxa"/>
          </w:tcPr>
          <w:p w14:paraId="0F893E7C" w14:textId="69DC8739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Payment term</w:t>
            </w:r>
          </w:p>
        </w:tc>
        <w:tc>
          <w:tcPr>
            <w:tcW w:w="971" w:type="dxa"/>
          </w:tcPr>
          <w:p w14:paraId="1F2EE202" w14:textId="51E04EE5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License &amp;duration</w:t>
            </w:r>
          </w:p>
        </w:tc>
        <w:tc>
          <w:tcPr>
            <w:tcW w:w="1636" w:type="dxa"/>
          </w:tcPr>
          <w:p w14:paraId="64A11ABA" w14:textId="270707A8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License type</w:t>
            </w:r>
          </w:p>
        </w:tc>
        <w:tc>
          <w:tcPr>
            <w:tcW w:w="1787" w:type="dxa"/>
          </w:tcPr>
          <w:p w14:paraId="138B2DA9" w14:textId="19262E65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Roll-out obligations</w:t>
            </w:r>
          </w:p>
        </w:tc>
        <w:tc>
          <w:tcPr>
            <w:tcW w:w="222" w:type="dxa"/>
          </w:tcPr>
          <w:p w14:paraId="556C2B7F" w14:textId="77777777" w:rsidR="005E1730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81840" w14:paraId="2A5B3C58" w14:textId="31CD98CE" w:rsidTr="005E1730">
        <w:tc>
          <w:tcPr>
            <w:tcW w:w="1160" w:type="dxa"/>
          </w:tcPr>
          <w:p w14:paraId="3B311018" w14:textId="2067BE6E" w:rsidR="005E1730" w:rsidRPr="006D00EF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lastRenderedPageBreak/>
              <w:t>[3400-3600 MHz]</w:t>
            </w:r>
          </w:p>
        </w:tc>
        <w:tc>
          <w:tcPr>
            <w:tcW w:w="1800" w:type="dxa"/>
          </w:tcPr>
          <w:p w14:paraId="644329AE" w14:textId="0D3D4133" w:rsidR="005E1730" w:rsidRPr="006D00EF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t>[1 mil USD/MHz/year]</w:t>
            </w:r>
          </w:p>
        </w:tc>
        <w:tc>
          <w:tcPr>
            <w:tcW w:w="1485" w:type="dxa"/>
          </w:tcPr>
          <w:p w14:paraId="21CB3E8B" w14:textId="77777777" w:rsidR="005E1730" w:rsidRPr="006D00EF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t>[3 terms:</w:t>
            </w:r>
          </w:p>
          <w:p w14:paraId="23178726" w14:textId="199BEF17" w:rsidR="005E1730" w:rsidRPr="006D00EF" w:rsidRDefault="005E1730" w:rsidP="00A6665B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sym w:font="Symbol" w:char="F0B7"/>
            </w:r>
            <w:r w:rsidRPr="006D00EF">
              <w:rPr>
                <w:rFonts w:ascii="Times New Roman" w:hAnsi="Times New Roman" w:cs="Times New Roman"/>
                <w:lang w:eastAsia="zh-CN"/>
              </w:rPr>
              <w:t xml:space="preserve"> 10% at the day license</w:t>
            </w:r>
            <w:r w:rsidR="005C2ED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6D00EF">
              <w:rPr>
                <w:rFonts w:ascii="Times New Roman" w:hAnsi="Times New Roman" w:cs="Times New Roman"/>
                <w:lang w:eastAsia="zh-CN"/>
              </w:rPr>
              <w:t>granted</w:t>
            </w:r>
          </w:p>
          <w:p w14:paraId="63BF036F" w14:textId="0E2FF8D6" w:rsidR="005E1730" w:rsidRPr="006D00EF" w:rsidRDefault="005E1730" w:rsidP="00A6665B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sym w:font="Symbol" w:char="F0B7"/>
            </w:r>
            <w:r w:rsidRPr="006D00EF">
              <w:rPr>
                <w:rFonts w:ascii="Times New Roman" w:hAnsi="Times New Roman" w:cs="Times New Roman"/>
                <w:lang w:eastAsia="zh-CN"/>
              </w:rPr>
              <w:t xml:space="preserve"> 40% in </w:t>
            </w:r>
            <w:r w:rsidR="006D00EF" w:rsidRPr="006D00EF">
              <w:rPr>
                <w:rFonts w:ascii="Times New Roman" w:hAnsi="Times New Roman" w:cs="Times New Roman"/>
                <w:lang w:eastAsia="zh-CN"/>
              </w:rPr>
              <w:t xml:space="preserve">the </w:t>
            </w:r>
            <w:r w:rsidRPr="006D00EF">
              <w:rPr>
                <w:rFonts w:ascii="Times New Roman" w:hAnsi="Times New Roman" w:cs="Times New Roman"/>
                <w:lang w:eastAsia="zh-CN"/>
              </w:rPr>
              <w:t>next three</w:t>
            </w:r>
            <w:r w:rsidR="005C2ED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6D00EF">
              <w:rPr>
                <w:rFonts w:ascii="Times New Roman" w:hAnsi="Times New Roman" w:cs="Times New Roman"/>
                <w:lang w:eastAsia="zh-CN"/>
              </w:rPr>
              <w:t>months</w:t>
            </w:r>
          </w:p>
          <w:p w14:paraId="7FA2E48E" w14:textId="70658314" w:rsidR="005E1730" w:rsidRPr="006D00EF" w:rsidRDefault="005E1730" w:rsidP="00A6665B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sym w:font="Symbol" w:char="F0B7"/>
            </w:r>
            <w:r w:rsidRPr="006D00EF">
              <w:rPr>
                <w:rFonts w:ascii="Times New Roman" w:hAnsi="Times New Roman" w:cs="Times New Roman"/>
                <w:lang w:eastAsia="zh-CN"/>
              </w:rPr>
              <w:t xml:space="preserve"> 50% in the next six months]</w:t>
            </w:r>
          </w:p>
        </w:tc>
        <w:tc>
          <w:tcPr>
            <w:tcW w:w="971" w:type="dxa"/>
          </w:tcPr>
          <w:p w14:paraId="27270E74" w14:textId="1FBF5F28" w:rsidR="005E1730" w:rsidRPr="006D00EF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t>[10 years]</w:t>
            </w:r>
          </w:p>
        </w:tc>
        <w:tc>
          <w:tcPr>
            <w:tcW w:w="1636" w:type="dxa"/>
          </w:tcPr>
          <w:p w14:paraId="20623D27" w14:textId="542BFEEF" w:rsidR="005E1730" w:rsidRPr="006D00EF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t>[</w:t>
            </w:r>
            <w:r w:rsidR="006D00EF" w:rsidRPr="006D00EF">
              <w:rPr>
                <w:rFonts w:ascii="Times New Roman" w:hAnsi="Times New Roman" w:cs="Times New Roman"/>
                <w:lang w:eastAsia="zh-CN"/>
              </w:rPr>
              <w:t>nationwide</w:t>
            </w:r>
            <w:r w:rsidRPr="006D00EF">
              <w:rPr>
                <w:rFonts w:ascii="Times New Roman" w:hAnsi="Times New Roman" w:cs="Times New Roman"/>
                <w:lang w:eastAsia="zh-CN"/>
              </w:rPr>
              <w:t xml:space="preserve"> / regional]</w:t>
            </w:r>
          </w:p>
        </w:tc>
        <w:tc>
          <w:tcPr>
            <w:tcW w:w="1787" w:type="dxa"/>
          </w:tcPr>
          <w:p w14:paraId="73D0BFCE" w14:textId="070D8E3E" w:rsidR="005E1730" w:rsidRPr="006D00EF" w:rsidRDefault="005E1730" w:rsidP="00C3760D">
            <w:pPr>
              <w:spacing w:before="120"/>
              <w:rPr>
                <w:rFonts w:ascii="Times New Roman" w:hAnsi="Times New Roman" w:cs="Times New Roman"/>
                <w:lang w:eastAsia="zh-CN"/>
              </w:rPr>
            </w:pPr>
            <w:r w:rsidRPr="006D00EF">
              <w:rPr>
                <w:rFonts w:ascii="Times New Roman" w:hAnsi="Times New Roman" w:cs="Times New Roman"/>
                <w:lang w:eastAsia="zh-CN"/>
              </w:rPr>
              <w:t>[50% of population coverage in 2 years from licensed]</w:t>
            </w:r>
          </w:p>
        </w:tc>
        <w:tc>
          <w:tcPr>
            <w:tcW w:w="222" w:type="dxa"/>
          </w:tcPr>
          <w:p w14:paraId="376BDF5E" w14:textId="77777777" w:rsidR="005E1730" w:rsidRPr="00A6665B" w:rsidRDefault="005E1730" w:rsidP="00C3760D">
            <w:pPr>
              <w:spacing w:before="120"/>
              <w:rPr>
                <w:rFonts w:ascii="Times New Roman" w:hAnsi="Times New Roman" w:cs="Times New Roman"/>
                <w:highlight w:val="yellow"/>
                <w:lang w:eastAsia="zh-CN"/>
              </w:rPr>
            </w:pPr>
          </w:p>
        </w:tc>
      </w:tr>
    </w:tbl>
    <w:p w14:paraId="5270A257" w14:textId="2E2E811A" w:rsidR="004E3715" w:rsidRDefault="004E3715" w:rsidP="00C3760D">
      <w:pPr>
        <w:spacing w:before="120"/>
        <w:rPr>
          <w:rFonts w:ascii="Times New Roman" w:hAnsi="Times New Roman" w:cs="Times New Roman"/>
          <w:lang w:eastAsia="zh-CN"/>
        </w:rPr>
      </w:pPr>
    </w:p>
    <w:sectPr w:rsidR="004E3715" w:rsidSect="008A1C24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1923" w14:textId="77777777" w:rsidR="00E905B9" w:rsidRDefault="00E905B9" w:rsidP="00F53479">
      <w:r>
        <w:separator/>
      </w:r>
    </w:p>
  </w:endnote>
  <w:endnote w:type="continuationSeparator" w:id="0">
    <w:p w14:paraId="17297015" w14:textId="77777777" w:rsidR="00E905B9" w:rsidRDefault="00E905B9" w:rsidP="00F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D2CD" w14:textId="5861D044" w:rsidR="000D036C" w:rsidRPr="00C11F21" w:rsidRDefault="00240369" w:rsidP="004A2AE3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735D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735D3">
      <w:rPr>
        <w:b/>
        <w:bCs/>
        <w:noProof/>
      </w:rPr>
      <w:t>3</w:t>
    </w:r>
    <w:r>
      <w:rPr>
        <w:b/>
        <w:bCs/>
      </w:rPr>
      <w:fldChar w:fldCharType="end"/>
    </w:r>
    <w:r w:rsidR="000D036C" w:rsidRPr="00C11F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C97A" w14:textId="77777777" w:rsidR="00E905B9" w:rsidRDefault="00E905B9" w:rsidP="00F53479">
      <w:r>
        <w:separator/>
      </w:r>
    </w:p>
  </w:footnote>
  <w:footnote w:type="continuationSeparator" w:id="0">
    <w:p w14:paraId="41AF937D" w14:textId="77777777" w:rsidR="00E905B9" w:rsidRDefault="00E905B9" w:rsidP="00F5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9E8"/>
    <w:multiLevelType w:val="hybridMultilevel"/>
    <w:tmpl w:val="6ED2DAF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A73BB"/>
    <w:multiLevelType w:val="hybridMultilevel"/>
    <w:tmpl w:val="834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5613"/>
    <w:multiLevelType w:val="hybridMultilevel"/>
    <w:tmpl w:val="AA122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A405A"/>
    <w:multiLevelType w:val="hybridMultilevel"/>
    <w:tmpl w:val="2B5A6F8A"/>
    <w:lvl w:ilvl="0" w:tplc="B41E6482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7714"/>
    <w:multiLevelType w:val="hybridMultilevel"/>
    <w:tmpl w:val="C6265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FDB"/>
    <w:multiLevelType w:val="hybridMultilevel"/>
    <w:tmpl w:val="A7C012F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720FC6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57618"/>
    <w:multiLevelType w:val="multilevel"/>
    <w:tmpl w:val="7144CD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4904"/>
    <w:multiLevelType w:val="hybridMultilevel"/>
    <w:tmpl w:val="4D08A6AC"/>
    <w:lvl w:ilvl="0" w:tplc="802A59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0682"/>
    <w:multiLevelType w:val="hybridMultilevel"/>
    <w:tmpl w:val="834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52625">
    <w:abstractNumId w:val="7"/>
  </w:num>
  <w:num w:numId="2" w16cid:durableId="2000037981">
    <w:abstractNumId w:val="9"/>
  </w:num>
  <w:num w:numId="3" w16cid:durableId="1754349284">
    <w:abstractNumId w:val="6"/>
  </w:num>
  <w:num w:numId="4" w16cid:durableId="857961827">
    <w:abstractNumId w:val="10"/>
  </w:num>
  <w:num w:numId="5" w16cid:durableId="1974093463">
    <w:abstractNumId w:val="5"/>
  </w:num>
  <w:num w:numId="6" w16cid:durableId="1907303860">
    <w:abstractNumId w:val="4"/>
  </w:num>
  <w:num w:numId="7" w16cid:durableId="1782262728">
    <w:abstractNumId w:val="1"/>
  </w:num>
  <w:num w:numId="8" w16cid:durableId="889339788">
    <w:abstractNumId w:val="3"/>
  </w:num>
  <w:num w:numId="9" w16cid:durableId="1039822891">
    <w:abstractNumId w:val="0"/>
  </w:num>
  <w:num w:numId="10" w16cid:durableId="926576023">
    <w:abstractNumId w:val="2"/>
  </w:num>
  <w:num w:numId="11" w16cid:durableId="688217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86"/>
    <w:rsid w:val="00027B44"/>
    <w:rsid w:val="00035C67"/>
    <w:rsid w:val="00041EE0"/>
    <w:rsid w:val="000435A4"/>
    <w:rsid w:val="00043AFE"/>
    <w:rsid w:val="00044127"/>
    <w:rsid w:val="00047C5C"/>
    <w:rsid w:val="00054345"/>
    <w:rsid w:val="00075F9A"/>
    <w:rsid w:val="00077F0E"/>
    <w:rsid w:val="0008336F"/>
    <w:rsid w:val="00095FFD"/>
    <w:rsid w:val="000A5943"/>
    <w:rsid w:val="000C3FA6"/>
    <w:rsid w:val="000D036C"/>
    <w:rsid w:val="000D082C"/>
    <w:rsid w:val="000E6321"/>
    <w:rsid w:val="000F1D0C"/>
    <w:rsid w:val="000F681B"/>
    <w:rsid w:val="001423DC"/>
    <w:rsid w:val="0014611E"/>
    <w:rsid w:val="00156DEF"/>
    <w:rsid w:val="001B1D3D"/>
    <w:rsid w:val="001D1503"/>
    <w:rsid w:val="001D2D96"/>
    <w:rsid w:val="001E7AF6"/>
    <w:rsid w:val="00202EE8"/>
    <w:rsid w:val="002038E2"/>
    <w:rsid w:val="0021567A"/>
    <w:rsid w:val="00235720"/>
    <w:rsid w:val="00240369"/>
    <w:rsid w:val="002653F3"/>
    <w:rsid w:val="002874C5"/>
    <w:rsid w:val="002960C5"/>
    <w:rsid w:val="002963D4"/>
    <w:rsid w:val="002B5CF5"/>
    <w:rsid w:val="002D0BC6"/>
    <w:rsid w:val="002D79AA"/>
    <w:rsid w:val="002E3CFE"/>
    <w:rsid w:val="00303CB0"/>
    <w:rsid w:val="003260AF"/>
    <w:rsid w:val="00334248"/>
    <w:rsid w:val="0034649B"/>
    <w:rsid w:val="00382E0A"/>
    <w:rsid w:val="003A720F"/>
    <w:rsid w:val="003B2478"/>
    <w:rsid w:val="00417CA6"/>
    <w:rsid w:val="00460F2B"/>
    <w:rsid w:val="0047161C"/>
    <w:rsid w:val="00482C74"/>
    <w:rsid w:val="004876E4"/>
    <w:rsid w:val="00493AD8"/>
    <w:rsid w:val="004A2AE3"/>
    <w:rsid w:val="004B65F6"/>
    <w:rsid w:val="004B75C4"/>
    <w:rsid w:val="004D245D"/>
    <w:rsid w:val="004E3715"/>
    <w:rsid w:val="00506277"/>
    <w:rsid w:val="00510FAB"/>
    <w:rsid w:val="00512AA0"/>
    <w:rsid w:val="00532EE9"/>
    <w:rsid w:val="00542644"/>
    <w:rsid w:val="005503E9"/>
    <w:rsid w:val="005745F1"/>
    <w:rsid w:val="005C2ED5"/>
    <w:rsid w:val="005C6C75"/>
    <w:rsid w:val="005D581C"/>
    <w:rsid w:val="005E1730"/>
    <w:rsid w:val="005E1D29"/>
    <w:rsid w:val="005E21A5"/>
    <w:rsid w:val="005E4F9C"/>
    <w:rsid w:val="00606A2C"/>
    <w:rsid w:val="0061552F"/>
    <w:rsid w:val="00617EDA"/>
    <w:rsid w:val="00626AF2"/>
    <w:rsid w:val="00640846"/>
    <w:rsid w:val="00653F95"/>
    <w:rsid w:val="006735D3"/>
    <w:rsid w:val="00685281"/>
    <w:rsid w:val="006A4A3F"/>
    <w:rsid w:val="006D00EF"/>
    <w:rsid w:val="006F42EA"/>
    <w:rsid w:val="00747D70"/>
    <w:rsid w:val="00787CEE"/>
    <w:rsid w:val="00845CCF"/>
    <w:rsid w:val="00851743"/>
    <w:rsid w:val="00851CB7"/>
    <w:rsid w:val="0085542C"/>
    <w:rsid w:val="008867BB"/>
    <w:rsid w:val="008916A8"/>
    <w:rsid w:val="00897C22"/>
    <w:rsid w:val="008A1C24"/>
    <w:rsid w:val="008B5BEE"/>
    <w:rsid w:val="008C3777"/>
    <w:rsid w:val="008C5FAA"/>
    <w:rsid w:val="0093510F"/>
    <w:rsid w:val="00937621"/>
    <w:rsid w:val="00945F6A"/>
    <w:rsid w:val="00946EE4"/>
    <w:rsid w:val="009552AD"/>
    <w:rsid w:val="009735EB"/>
    <w:rsid w:val="00976332"/>
    <w:rsid w:val="009D7C8A"/>
    <w:rsid w:val="009E0C6A"/>
    <w:rsid w:val="009E6116"/>
    <w:rsid w:val="009F037D"/>
    <w:rsid w:val="00A01FDC"/>
    <w:rsid w:val="00A16DF5"/>
    <w:rsid w:val="00A41E6F"/>
    <w:rsid w:val="00A6665B"/>
    <w:rsid w:val="00A87572"/>
    <w:rsid w:val="00AC24A2"/>
    <w:rsid w:val="00AE25A2"/>
    <w:rsid w:val="00AE3AE6"/>
    <w:rsid w:val="00AE48E6"/>
    <w:rsid w:val="00AE4FEE"/>
    <w:rsid w:val="00B22486"/>
    <w:rsid w:val="00B411C2"/>
    <w:rsid w:val="00B46653"/>
    <w:rsid w:val="00B60857"/>
    <w:rsid w:val="00B61B74"/>
    <w:rsid w:val="00B70AFB"/>
    <w:rsid w:val="00B87A00"/>
    <w:rsid w:val="00BB5021"/>
    <w:rsid w:val="00BC6FC0"/>
    <w:rsid w:val="00C12A75"/>
    <w:rsid w:val="00C12D14"/>
    <w:rsid w:val="00C1707B"/>
    <w:rsid w:val="00C20139"/>
    <w:rsid w:val="00C24460"/>
    <w:rsid w:val="00C3760D"/>
    <w:rsid w:val="00C42DA4"/>
    <w:rsid w:val="00C81432"/>
    <w:rsid w:val="00C81FBB"/>
    <w:rsid w:val="00C84173"/>
    <w:rsid w:val="00CB72EC"/>
    <w:rsid w:val="00D37F80"/>
    <w:rsid w:val="00D475F3"/>
    <w:rsid w:val="00D50CA1"/>
    <w:rsid w:val="00D65264"/>
    <w:rsid w:val="00D94821"/>
    <w:rsid w:val="00DB2DF6"/>
    <w:rsid w:val="00DF2765"/>
    <w:rsid w:val="00E025A8"/>
    <w:rsid w:val="00E2773C"/>
    <w:rsid w:val="00E37CAA"/>
    <w:rsid w:val="00E47C11"/>
    <w:rsid w:val="00E81840"/>
    <w:rsid w:val="00E905B9"/>
    <w:rsid w:val="00EA197B"/>
    <w:rsid w:val="00EA29E5"/>
    <w:rsid w:val="00ED2CC0"/>
    <w:rsid w:val="00ED4DA5"/>
    <w:rsid w:val="00ED7FC8"/>
    <w:rsid w:val="00EE21AD"/>
    <w:rsid w:val="00F02642"/>
    <w:rsid w:val="00F15EE8"/>
    <w:rsid w:val="00F23C3D"/>
    <w:rsid w:val="00F53479"/>
    <w:rsid w:val="00F73669"/>
    <w:rsid w:val="00F779BF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F001B"/>
  <w15:chartTrackingRefBased/>
  <w15:docId w15:val="{09416AAE-BE43-6142-88CB-FE4F435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E6"/>
    <w:pPr>
      <w:ind w:left="720"/>
      <w:contextualSpacing/>
    </w:pPr>
  </w:style>
  <w:style w:type="table" w:styleId="TableGrid">
    <w:name w:val="Table Grid"/>
    <w:basedOn w:val="TableNormal"/>
    <w:uiPriority w:val="59"/>
    <w:rsid w:val="0003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46653"/>
    <w:pPr>
      <w:tabs>
        <w:tab w:val="center" w:pos="4320"/>
        <w:tab w:val="right" w:pos="8640"/>
      </w:tabs>
    </w:pPr>
    <w:rPr>
      <w:rFonts w:ascii="Times New Roman" w:eastAsia="BatangChe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6653"/>
    <w:rPr>
      <w:rFonts w:ascii="Times New Roman" w:eastAsia="BatangChe" w:hAnsi="Times New Roman" w:cs="Times New Roman"/>
    </w:rPr>
  </w:style>
  <w:style w:type="paragraph" w:customStyle="1" w:styleId="Equation">
    <w:name w:val="Equation"/>
    <w:basedOn w:val="Normal"/>
    <w:rsid w:val="00B46653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ascii="Times New Roman" w:eastAsia="MS Mincho" w:hAnsi="Times New Roman" w:cs="Times New Roman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466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479"/>
  </w:style>
  <w:style w:type="paragraph" w:styleId="FootnoteText">
    <w:name w:val="footnote text"/>
    <w:aliases w:val="ECC Footnote"/>
    <w:basedOn w:val="Normal"/>
    <w:link w:val="FootnoteTextChar"/>
    <w:uiPriority w:val="99"/>
    <w:qFormat/>
    <w:rsid w:val="00202EE8"/>
    <w:pPr>
      <w:widowControl w:val="0"/>
      <w:tabs>
        <w:tab w:val="left" w:pos="284"/>
      </w:tabs>
      <w:spacing w:before="60" w:line="288" w:lineRule="auto"/>
      <w:ind w:left="284" w:hanging="284"/>
      <w:jc w:val="both"/>
    </w:pPr>
    <w:rPr>
      <w:rFonts w:ascii="Arial" w:eastAsia="Calibri" w:hAnsi="Arial" w:cs="Times New Roman"/>
      <w:sz w:val="16"/>
      <w:szCs w:val="16"/>
      <w:lang w:val="da-DK"/>
      <w14:cntxtAlts/>
    </w:rPr>
  </w:style>
  <w:style w:type="character" w:customStyle="1" w:styleId="FootnoteTextChar">
    <w:name w:val="Footnote Text Char"/>
    <w:aliases w:val="ECC Footnote Char"/>
    <w:basedOn w:val="DefaultParagraphFont"/>
    <w:link w:val="FootnoteText"/>
    <w:uiPriority w:val="99"/>
    <w:rsid w:val="00202EE8"/>
    <w:rPr>
      <w:rFonts w:ascii="Arial" w:eastAsia="Calibri" w:hAnsi="Arial" w:cs="Times New Roman"/>
      <w:sz w:val="16"/>
      <w:szCs w:val="16"/>
      <w:lang w:val="da-DK"/>
      <w14:cntxtAlts/>
    </w:rPr>
  </w:style>
  <w:style w:type="character" w:styleId="FootnoteReference">
    <w:name w:val="footnote reference"/>
    <w:aliases w:val="ECC Footnote number,Appel note de bas de p,Footnote Reference/,Footnote,Footnote symbol"/>
    <w:basedOn w:val="DefaultParagraphFont"/>
    <w:uiPriority w:val="99"/>
    <w:rsid w:val="00202EE8"/>
    <w:rPr>
      <w:rFonts w:ascii="Arial" w:hAnsi="Arial"/>
      <w:sz w:val="20"/>
      <w:vertAlign w:val="superscript"/>
    </w:rPr>
  </w:style>
  <w:style w:type="paragraph" w:customStyle="1" w:styleId="ECCTabletext">
    <w:name w:val="ECC Table text"/>
    <w:basedOn w:val="Normal"/>
    <w:qFormat/>
    <w:rsid w:val="00202EE8"/>
    <w:pPr>
      <w:spacing w:after="60"/>
      <w:jc w:val="both"/>
    </w:pPr>
    <w:rPr>
      <w:rFonts w:ascii="Arial" w:eastAsia="Calibri" w:hAnsi="Arial" w:cs="Times New Roman"/>
      <w:sz w:val="20"/>
      <w:szCs w:val="22"/>
      <w:lang w:val="en-GB"/>
    </w:rPr>
  </w:style>
  <w:style w:type="character" w:customStyle="1" w:styleId="ECCHLsuperscript">
    <w:name w:val="ECC HL superscript"/>
    <w:uiPriority w:val="1"/>
    <w:rsid w:val="00202EE8"/>
    <w:rPr>
      <w:vertAlign w:val="superscript"/>
    </w:rPr>
  </w:style>
  <w:style w:type="character" w:customStyle="1" w:styleId="ECCParagraph">
    <w:name w:val="ECC Paragraph"/>
    <w:basedOn w:val="DefaultParagraphFont"/>
    <w:uiPriority w:val="1"/>
    <w:qFormat/>
    <w:rsid w:val="00202EE8"/>
    <w:rPr>
      <w:rFonts w:ascii="Arial" w:hAnsi="Arial"/>
      <w:noProof w:val="0"/>
      <w:sz w:val="20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4D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dms_ties/itu-r/md/19/wp1b/c/R19-WP1B-C-0080!N03!MSW-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F9B5-0F22-4A54-83AD-7B55C89D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14</cp:revision>
  <cp:lastPrinted>2022-08-26T10:41:00Z</cp:lastPrinted>
  <dcterms:created xsi:type="dcterms:W3CDTF">2022-09-08T20:58:00Z</dcterms:created>
  <dcterms:modified xsi:type="dcterms:W3CDTF">2022-09-14T14:26:00Z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(3)A3pFAtdgMxahozMx213GoRxJP88Xk+ghsNG9fXza5Y4+JdwpVObYDBRaNDTIWjPGSOjRtKbC
+FPf+CkEzRoEOcjdxNEaDa5z5lVyqnZbslRNDTGherwrGJI3F4pDQd2QHu4KoTupBIMxc0he
3PuSBY6cTSRm5p6t/k2ZfRqpTXpSN5mJ21nHf3eTczT7Zgx1fkz5cB6Wy1fcg0k7NSKbCc2c
/3MRkuoGNFjuAD8xQP</vt:lpwstr>
  </property>
  <property fmtid="{D5CDD505-2E9C-101B-9397-08002B2CF9AE}" pid="3" name="_2015_ms_pID_7253431">
    <vt:lpwstr>1+v0EeGPzqbqI/vON+YdL+XZRQQgA9RotyiIA8IY4L2vvg4T2x9RbD
U2gZbrzbLj1h9YZTk7YKWMyNyf8LNMLN/i6X7t0t6x0yFUD2UhmAMMuzQTug+s1GxG9WadJt
4gwFGjlypF6EguQYKCpP4M8JCyx+twNXuruJKKe99z+BZ1PqLEez1XvF8RUSPCZ5D5Vf/Oyu
GAdMnWFlGbr4Jb2wyMUr7nOlKcnwAH669aGF</vt:lpwstr>
  </property>
  <property fmtid="{D5CDD505-2E9C-101B-9397-08002B2CF9AE}" pid="4" name="_2015_ms_pID_7253432">
    <vt:lpwstr>sg==</vt:lpwstr>
  </property>
</Properties>
</file>