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32473F" w:rsidRPr="00296462" w14:paraId="05E08447" w14:textId="77777777" w:rsidTr="009555C0">
        <w:trPr>
          <w:cantSplit/>
          <w:trHeight w:val="288"/>
        </w:trPr>
        <w:tc>
          <w:tcPr>
            <w:tcW w:w="1399" w:type="dxa"/>
            <w:vMerge w:val="restart"/>
          </w:tcPr>
          <w:p w14:paraId="5B375A71" w14:textId="77777777" w:rsidR="0032473F" w:rsidRPr="00296462" w:rsidRDefault="0032473F" w:rsidP="009555C0">
            <w:pPr>
              <w:widowControl w:val="0"/>
              <w:wordWrap w:val="0"/>
              <w:jc w:val="both"/>
              <w:rPr>
                <w:kern w:val="2"/>
                <w:lang w:eastAsia="ko-KR"/>
              </w:rPr>
            </w:pPr>
            <w:r w:rsidRPr="00296462">
              <w:rPr>
                <w:noProof/>
                <w:kern w:val="2"/>
                <w:lang w:bidi="bn-IN"/>
              </w:rPr>
              <w:drawing>
                <wp:inline distT="0" distB="0" distL="0" distR="0" wp14:anchorId="6435B202" wp14:editId="7AFAEC70">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5959616" w14:textId="77777777" w:rsidR="0032473F" w:rsidRPr="00296462" w:rsidRDefault="0032473F" w:rsidP="009555C0">
            <w:r w:rsidRPr="00296462">
              <w:t>ASIA-PACIFIC TELECOMMUNITY</w:t>
            </w:r>
          </w:p>
        </w:tc>
        <w:tc>
          <w:tcPr>
            <w:tcW w:w="2160" w:type="dxa"/>
          </w:tcPr>
          <w:p w14:paraId="06ABBF8F" w14:textId="77777777" w:rsidR="0032473F" w:rsidRPr="00296462" w:rsidRDefault="0032473F" w:rsidP="009555C0">
            <w:pPr>
              <w:keepNext/>
              <w:widowControl w:val="0"/>
              <w:wordWrap w:val="0"/>
              <w:jc w:val="both"/>
              <w:outlineLvl w:val="7"/>
              <w:rPr>
                <w:b/>
                <w:bCs/>
                <w:kern w:val="2"/>
                <w:lang w:eastAsia="ko-KR"/>
              </w:rPr>
            </w:pPr>
            <w:r w:rsidRPr="00296462">
              <w:rPr>
                <w:b/>
                <w:bCs/>
                <w:kern w:val="2"/>
                <w:lang w:eastAsia="ko-KR"/>
              </w:rPr>
              <w:t>Document No:</w:t>
            </w:r>
          </w:p>
        </w:tc>
      </w:tr>
      <w:tr w:rsidR="0032473F" w:rsidRPr="00296462" w14:paraId="4DC0141A" w14:textId="77777777" w:rsidTr="009555C0">
        <w:trPr>
          <w:cantSplit/>
          <w:trHeight w:val="504"/>
        </w:trPr>
        <w:tc>
          <w:tcPr>
            <w:tcW w:w="1399" w:type="dxa"/>
            <w:vMerge/>
          </w:tcPr>
          <w:p w14:paraId="113F5B88" w14:textId="77777777" w:rsidR="0032473F" w:rsidRPr="00296462" w:rsidRDefault="0032473F" w:rsidP="009555C0"/>
        </w:tc>
        <w:tc>
          <w:tcPr>
            <w:tcW w:w="5760" w:type="dxa"/>
            <w:vAlign w:val="center"/>
          </w:tcPr>
          <w:p w14:paraId="46A72BAD" w14:textId="77777777" w:rsidR="0032473F" w:rsidRPr="00296462" w:rsidRDefault="0032473F" w:rsidP="009555C0">
            <w:pPr>
              <w:rPr>
                <w:b/>
              </w:rPr>
            </w:pPr>
            <w:r w:rsidRPr="00296462">
              <w:rPr>
                <w:b/>
              </w:rPr>
              <w:t xml:space="preserve">The Meeting of the SATRC Working Group on </w:t>
            </w:r>
          </w:p>
          <w:p w14:paraId="16435954" w14:textId="77777777" w:rsidR="0032473F" w:rsidRPr="00296462" w:rsidRDefault="0032473F" w:rsidP="009555C0">
            <w:r w:rsidRPr="00296462">
              <w:rPr>
                <w:b/>
              </w:rPr>
              <w:t>Policy, Regulation and Services</w:t>
            </w:r>
          </w:p>
        </w:tc>
        <w:tc>
          <w:tcPr>
            <w:tcW w:w="2160" w:type="dxa"/>
          </w:tcPr>
          <w:p w14:paraId="30C697F3" w14:textId="1A848E9E" w:rsidR="0032473F" w:rsidRPr="00081DEE" w:rsidRDefault="0032473F" w:rsidP="009555C0">
            <w:pPr>
              <w:rPr>
                <w:b/>
                <w:bCs/>
                <w:szCs w:val="30"/>
                <w:lang w:bidi="th-TH"/>
              </w:rPr>
            </w:pPr>
            <w:r w:rsidRPr="00296462">
              <w:rPr>
                <w:b/>
                <w:bCs/>
                <w:lang w:val="en-GB"/>
              </w:rPr>
              <w:t xml:space="preserve">SAPVIII-PRS1/ </w:t>
            </w:r>
            <w:r w:rsidR="00B412C5">
              <w:rPr>
                <w:b/>
                <w:bCs/>
                <w:lang w:val="en-GB"/>
              </w:rPr>
              <w:t>OUT</w:t>
            </w:r>
            <w:r w:rsidRPr="00296462">
              <w:rPr>
                <w:b/>
                <w:bCs/>
                <w:lang w:val="en-GB"/>
              </w:rPr>
              <w:t>-</w:t>
            </w:r>
            <w:r w:rsidR="00B412C5">
              <w:rPr>
                <w:b/>
                <w:bCs/>
                <w:lang w:val="en-GB"/>
              </w:rPr>
              <w:t>0</w:t>
            </w:r>
            <w:r w:rsidR="00517F2A">
              <w:rPr>
                <w:b/>
                <w:bCs/>
                <w:lang w:val="en-GB"/>
              </w:rPr>
              <w:t>1</w:t>
            </w:r>
          </w:p>
        </w:tc>
      </w:tr>
      <w:tr w:rsidR="0032473F" w:rsidRPr="00296462" w14:paraId="5B171CF2" w14:textId="77777777" w:rsidTr="009555C0">
        <w:trPr>
          <w:cantSplit/>
          <w:trHeight w:val="288"/>
        </w:trPr>
        <w:tc>
          <w:tcPr>
            <w:tcW w:w="1399" w:type="dxa"/>
            <w:vMerge/>
          </w:tcPr>
          <w:p w14:paraId="5CD00694" w14:textId="77777777" w:rsidR="0032473F" w:rsidRPr="00296462" w:rsidRDefault="0032473F" w:rsidP="009555C0">
            <w:pPr>
              <w:rPr>
                <w:lang w:val="en-GB"/>
              </w:rPr>
            </w:pPr>
          </w:p>
        </w:tc>
        <w:tc>
          <w:tcPr>
            <w:tcW w:w="5760" w:type="dxa"/>
            <w:vAlign w:val="bottom"/>
          </w:tcPr>
          <w:p w14:paraId="33995381" w14:textId="77777777" w:rsidR="0032473F" w:rsidRPr="00296462" w:rsidRDefault="0032473F" w:rsidP="009555C0">
            <w:pPr>
              <w:rPr>
                <w:b/>
              </w:rPr>
            </w:pPr>
            <w:r w:rsidRPr="00296462">
              <w:t>25 – 26 May 2022, Dhaka, Bangladesh</w:t>
            </w:r>
          </w:p>
        </w:tc>
        <w:tc>
          <w:tcPr>
            <w:tcW w:w="2160" w:type="dxa"/>
            <w:vAlign w:val="bottom"/>
          </w:tcPr>
          <w:p w14:paraId="1C253962" w14:textId="00A9BE0B" w:rsidR="0032473F" w:rsidRPr="00296462" w:rsidRDefault="0032473F" w:rsidP="009555C0">
            <w:r w:rsidRPr="00296462">
              <w:t>2</w:t>
            </w:r>
            <w:r w:rsidR="006F63E3">
              <w:t>6</w:t>
            </w:r>
            <w:r w:rsidRPr="00296462">
              <w:t xml:space="preserve"> May 2022</w:t>
            </w:r>
          </w:p>
        </w:tc>
      </w:tr>
    </w:tbl>
    <w:p w14:paraId="20BE6089" w14:textId="77777777" w:rsidR="0032473F" w:rsidRPr="00296462" w:rsidRDefault="0032473F" w:rsidP="0032473F">
      <w:pPr>
        <w:rPr>
          <w:lang w:eastAsia="ko-KR"/>
        </w:rPr>
      </w:pPr>
    </w:p>
    <w:p w14:paraId="428A1B78" w14:textId="77777777" w:rsidR="0032473F" w:rsidRPr="00296462" w:rsidRDefault="0032473F" w:rsidP="0032473F">
      <w:pPr>
        <w:jc w:val="center"/>
        <w:rPr>
          <w:sz w:val="16"/>
          <w:szCs w:val="16"/>
          <w:lang w:eastAsia="ko-KR"/>
        </w:rPr>
      </w:pPr>
    </w:p>
    <w:p w14:paraId="1DF25782" w14:textId="3B2E406F" w:rsidR="00503B95" w:rsidRDefault="00B412C5" w:rsidP="00B412C5">
      <w:pPr>
        <w:jc w:val="center"/>
        <w:rPr>
          <w:lang w:eastAsia="ko-KR"/>
        </w:rPr>
      </w:pPr>
      <w:r>
        <w:rPr>
          <w:lang w:eastAsia="ko-KR"/>
        </w:rPr>
        <w:t>Working Group on Policy, Regulation and Services</w:t>
      </w:r>
    </w:p>
    <w:p w14:paraId="20BDCA53" w14:textId="7D7994DC" w:rsidR="0032473F" w:rsidRDefault="0032473F" w:rsidP="00503B95">
      <w:pPr>
        <w:jc w:val="center"/>
        <w:rPr>
          <w:lang w:eastAsia="ko-KR"/>
        </w:rPr>
      </w:pPr>
    </w:p>
    <w:p w14:paraId="3C50AE1D" w14:textId="77777777" w:rsidR="009D2B01" w:rsidRPr="00BC76D8" w:rsidRDefault="009D2B01" w:rsidP="00503B95">
      <w:pPr>
        <w:jc w:val="center"/>
        <w:rPr>
          <w:lang w:eastAsia="ko-KR"/>
        </w:rPr>
      </w:pPr>
    </w:p>
    <w:p w14:paraId="5E235D06" w14:textId="7CAABEEE" w:rsidR="008F4368" w:rsidRPr="00462256" w:rsidRDefault="008F4368" w:rsidP="008F4368">
      <w:pPr>
        <w:tabs>
          <w:tab w:val="left" w:pos="0"/>
        </w:tabs>
        <w:jc w:val="center"/>
        <w:rPr>
          <w:rFonts w:ascii="Times New Roman Bold" w:hAnsi="Times New Roman Bold"/>
          <w:b/>
          <w:bCs/>
          <w:color w:val="000000"/>
        </w:rPr>
      </w:pPr>
      <w:r>
        <w:rPr>
          <w:rFonts w:ascii="Times New Roman Bold" w:hAnsi="Times New Roman Bold"/>
          <w:b/>
          <w:bCs/>
          <w:color w:val="000000"/>
        </w:rPr>
        <w:t>WORK PLAN OF THE</w:t>
      </w:r>
      <w:r w:rsidRPr="00597B21">
        <w:rPr>
          <w:rFonts w:ascii="Times New Roman Bold" w:hAnsi="Times New Roman Bold"/>
          <w:b/>
          <w:bCs/>
          <w:color w:val="000000"/>
        </w:rPr>
        <w:t xml:space="preserve"> </w:t>
      </w:r>
      <w:r>
        <w:rPr>
          <w:rFonts w:ascii="Times New Roman Bold" w:hAnsi="Times New Roman Bold"/>
          <w:b/>
          <w:bCs/>
          <w:color w:val="000000"/>
        </w:rPr>
        <w:t>SATRC WORKING GROUP ON POLICY, REGULATION AND SERVICES FOR SATRC ACATION PLAN PHASE VIII</w:t>
      </w:r>
    </w:p>
    <w:p w14:paraId="65487B8B" w14:textId="77777777" w:rsidR="00503B95" w:rsidRPr="002526C3" w:rsidRDefault="00503B95" w:rsidP="00503B95"/>
    <w:p w14:paraId="63C0612F" w14:textId="61EDFF36" w:rsidR="00503B95" w:rsidRDefault="00503B95">
      <w:pPr>
        <w:rPr>
          <w:b/>
        </w:rPr>
      </w:pPr>
    </w:p>
    <w:p w14:paraId="026499DB" w14:textId="686F14DD" w:rsidR="008F4368" w:rsidRDefault="008F4368">
      <w:pPr>
        <w:rPr>
          <w:b/>
        </w:rPr>
      </w:pPr>
    </w:p>
    <w:p w14:paraId="088045DF" w14:textId="3C052F7D" w:rsidR="008F4368" w:rsidRDefault="008F4368">
      <w:pPr>
        <w:rPr>
          <w:b/>
        </w:rPr>
      </w:pPr>
    </w:p>
    <w:p w14:paraId="2DFBA015" w14:textId="29391F05" w:rsidR="008F4368" w:rsidRDefault="008F4368">
      <w:pPr>
        <w:rPr>
          <w:b/>
        </w:rPr>
      </w:pPr>
    </w:p>
    <w:p w14:paraId="0F67D10B" w14:textId="1CCB5EC0" w:rsidR="008F4368" w:rsidRDefault="008F4368">
      <w:pPr>
        <w:rPr>
          <w:b/>
        </w:rPr>
      </w:pPr>
    </w:p>
    <w:p w14:paraId="40FEB7BA" w14:textId="06DB3B75" w:rsidR="008F4368" w:rsidRDefault="008F4368">
      <w:pPr>
        <w:rPr>
          <w:b/>
        </w:rPr>
      </w:pPr>
    </w:p>
    <w:p w14:paraId="2384A5A9" w14:textId="32D41A0A" w:rsidR="008F4368" w:rsidRDefault="008F4368">
      <w:pPr>
        <w:rPr>
          <w:b/>
        </w:rPr>
      </w:pPr>
    </w:p>
    <w:p w14:paraId="0DF7BCB7" w14:textId="740F6C1A" w:rsidR="008F4368" w:rsidRDefault="008F4368">
      <w:pPr>
        <w:rPr>
          <w:b/>
        </w:rPr>
      </w:pPr>
    </w:p>
    <w:p w14:paraId="0EB3276C" w14:textId="09FC0506" w:rsidR="008F4368" w:rsidRDefault="008F4368">
      <w:pPr>
        <w:rPr>
          <w:b/>
        </w:rPr>
      </w:pPr>
    </w:p>
    <w:p w14:paraId="24595FCB" w14:textId="13BCB375" w:rsidR="008F4368" w:rsidRDefault="008F4368">
      <w:pPr>
        <w:rPr>
          <w:b/>
        </w:rPr>
      </w:pPr>
    </w:p>
    <w:p w14:paraId="493D58A2" w14:textId="517E237B" w:rsidR="008F4368" w:rsidRDefault="008F4368">
      <w:pPr>
        <w:rPr>
          <w:b/>
        </w:rPr>
      </w:pPr>
    </w:p>
    <w:p w14:paraId="6F23FD59" w14:textId="52BB2D1A" w:rsidR="008F4368" w:rsidRDefault="008F4368">
      <w:pPr>
        <w:rPr>
          <w:b/>
        </w:rPr>
      </w:pPr>
    </w:p>
    <w:p w14:paraId="71BE1C54" w14:textId="2551B336" w:rsidR="008F4368" w:rsidRDefault="008F4368">
      <w:pPr>
        <w:rPr>
          <w:b/>
        </w:rPr>
      </w:pPr>
    </w:p>
    <w:p w14:paraId="4A54D949" w14:textId="3420A7FA" w:rsidR="008F4368" w:rsidRDefault="008F4368">
      <w:pPr>
        <w:rPr>
          <w:b/>
        </w:rPr>
      </w:pPr>
    </w:p>
    <w:p w14:paraId="63D8EF38" w14:textId="145E298A" w:rsidR="008F4368" w:rsidRDefault="008F4368">
      <w:pPr>
        <w:rPr>
          <w:b/>
        </w:rPr>
      </w:pPr>
    </w:p>
    <w:p w14:paraId="7B6C3FB6" w14:textId="02D52C3F" w:rsidR="008F4368" w:rsidRDefault="008F4368">
      <w:pPr>
        <w:rPr>
          <w:b/>
        </w:rPr>
      </w:pPr>
    </w:p>
    <w:p w14:paraId="470F1B91" w14:textId="29A169BD" w:rsidR="008F4368" w:rsidRDefault="008F4368">
      <w:pPr>
        <w:rPr>
          <w:b/>
        </w:rPr>
      </w:pPr>
    </w:p>
    <w:p w14:paraId="30623CE5" w14:textId="43C6F0BD" w:rsidR="008F4368" w:rsidRDefault="008F4368">
      <w:pPr>
        <w:rPr>
          <w:b/>
        </w:rPr>
      </w:pPr>
    </w:p>
    <w:p w14:paraId="420E4A71" w14:textId="394AAB57" w:rsidR="008F4368" w:rsidRDefault="008F4368">
      <w:pPr>
        <w:rPr>
          <w:b/>
        </w:rPr>
      </w:pPr>
    </w:p>
    <w:p w14:paraId="009BFDBA" w14:textId="7B61893B" w:rsidR="008F4368" w:rsidRDefault="008F4368">
      <w:pPr>
        <w:rPr>
          <w:b/>
        </w:rPr>
      </w:pPr>
    </w:p>
    <w:p w14:paraId="67DA9345" w14:textId="4750A697" w:rsidR="008F4368" w:rsidRDefault="008F4368">
      <w:pPr>
        <w:rPr>
          <w:b/>
        </w:rPr>
      </w:pPr>
    </w:p>
    <w:p w14:paraId="7C13D79A" w14:textId="20432C9A" w:rsidR="008F4368" w:rsidRDefault="008F4368">
      <w:pPr>
        <w:rPr>
          <w:b/>
        </w:rPr>
      </w:pPr>
    </w:p>
    <w:p w14:paraId="4C12DAF3" w14:textId="0A666F4D" w:rsidR="008F4368" w:rsidRDefault="008F4368">
      <w:pPr>
        <w:rPr>
          <w:b/>
        </w:rPr>
      </w:pPr>
    </w:p>
    <w:p w14:paraId="16C89A57" w14:textId="28D5CC61" w:rsidR="008F4368" w:rsidRDefault="008F4368">
      <w:pPr>
        <w:rPr>
          <w:b/>
        </w:rPr>
      </w:pPr>
    </w:p>
    <w:p w14:paraId="2D0E77BC" w14:textId="1F14409D" w:rsidR="008F4368" w:rsidRDefault="008F4368">
      <w:pPr>
        <w:rPr>
          <w:b/>
        </w:rPr>
      </w:pPr>
    </w:p>
    <w:p w14:paraId="66FF8E4A" w14:textId="7502A31E" w:rsidR="008F4368" w:rsidRDefault="008F4368">
      <w:pPr>
        <w:rPr>
          <w:b/>
        </w:rPr>
      </w:pPr>
    </w:p>
    <w:p w14:paraId="0138A7DE" w14:textId="758CADC3" w:rsidR="008F4368" w:rsidRDefault="008F4368">
      <w:pPr>
        <w:rPr>
          <w:b/>
        </w:rPr>
      </w:pPr>
    </w:p>
    <w:p w14:paraId="30F301EF" w14:textId="759E0902" w:rsidR="008F4368" w:rsidRDefault="008F4368">
      <w:pPr>
        <w:rPr>
          <w:b/>
        </w:rPr>
      </w:pPr>
    </w:p>
    <w:p w14:paraId="4ACC941A" w14:textId="255A8562" w:rsidR="008F4368" w:rsidRDefault="008F4368">
      <w:pPr>
        <w:rPr>
          <w:b/>
        </w:rPr>
      </w:pPr>
    </w:p>
    <w:p w14:paraId="1CBBD593" w14:textId="6CFD1B20" w:rsidR="008F4368" w:rsidRDefault="008F4368">
      <w:pPr>
        <w:rPr>
          <w:b/>
        </w:rPr>
      </w:pPr>
    </w:p>
    <w:p w14:paraId="450699B4" w14:textId="29436AA1" w:rsidR="008F4368" w:rsidRDefault="008F4368">
      <w:pPr>
        <w:rPr>
          <w:b/>
        </w:rPr>
      </w:pPr>
    </w:p>
    <w:p w14:paraId="1A5E6CF8" w14:textId="33872EB3" w:rsidR="008F4368" w:rsidRDefault="008F4368">
      <w:pPr>
        <w:rPr>
          <w:b/>
        </w:rPr>
      </w:pPr>
    </w:p>
    <w:p w14:paraId="6417633D" w14:textId="70470FAC" w:rsidR="008F4368" w:rsidRDefault="008F4368">
      <w:pPr>
        <w:rPr>
          <w:b/>
        </w:rPr>
      </w:pPr>
    </w:p>
    <w:p w14:paraId="713124A1" w14:textId="05572B1B" w:rsidR="008F4368" w:rsidRDefault="008F4368">
      <w:pPr>
        <w:rPr>
          <w:b/>
        </w:rPr>
      </w:pPr>
    </w:p>
    <w:p w14:paraId="7C1D4C99" w14:textId="0B1086B7" w:rsidR="008F4368" w:rsidRDefault="008F4368">
      <w:pPr>
        <w:rPr>
          <w:b/>
        </w:rPr>
      </w:pPr>
    </w:p>
    <w:p w14:paraId="140CDB26" w14:textId="4C3FEAEA" w:rsidR="008F4368" w:rsidRDefault="008F4368">
      <w:pPr>
        <w:rPr>
          <w:b/>
        </w:rPr>
      </w:pPr>
    </w:p>
    <w:p w14:paraId="4B23EFFE" w14:textId="3CBACD13" w:rsidR="008F4368" w:rsidRDefault="008F4368">
      <w:pPr>
        <w:rPr>
          <w:b/>
        </w:rPr>
      </w:pPr>
    </w:p>
    <w:p w14:paraId="655A17A9" w14:textId="4C4A8C5B" w:rsidR="008F4368" w:rsidRDefault="008F4368">
      <w:pPr>
        <w:rPr>
          <w:b/>
        </w:rPr>
      </w:pPr>
    </w:p>
    <w:p w14:paraId="62F7505B" w14:textId="44D28FF8" w:rsidR="008F4368" w:rsidRDefault="008F4368">
      <w:pPr>
        <w:rPr>
          <w:b/>
        </w:rPr>
      </w:pPr>
    </w:p>
    <w:p w14:paraId="76760518" w14:textId="28AE710A" w:rsidR="008F4368" w:rsidRDefault="008F4368">
      <w:pPr>
        <w:rPr>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5"/>
        <w:gridCol w:w="7020"/>
      </w:tblGrid>
      <w:tr w:rsidR="008F4368" w:rsidRPr="00DB3A08" w14:paraId="355C2501" w14:textId="77777777" w:rsidTr="0037227A">
        <w:trPr>
          <w:trHeight w:val="1043"/>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21622E" w14:textId="77777777" w:rsidR="008F4368" w:rsidRPr="0003690D" w:rsidRDefault="008F4368" w:rsidP="0037227A">
            <w:pPr>
              <w:snapToGrid w:val="0"/>
              <w:jc w:val="both"/>
              <w:rPr>
                <w:lang w:val="en-AU"/>
              </w:rPr>
            </w:pPr>
            <w:r w:rsidRPr="004A1A62">
              <w:rPr>
                <w:b/>
                <w:lang w:val="en-AU"/>
              </w:rPr>
              <w:lastRenderedPageBreak/>
              <w:t>Work Item</w:t>
            </w:r>
          </w:p>
        </w:tc>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C06E82" w14:textId="77777777" w:rsidR="008F4368" w:rsidRPr="00DB3A08" w:rsidRDefault="008F4368" w:rsidP="0037227A">
            <w:pPr>
              <w:tabs>
                <w:tab w:val="left" w:pos="567"/>
                <w:tab w:val="left" w:pos="1134"/>
                <w:tab w:val="left" w:pos="1701"/>
                <w:tab w:val="left" w:pos="2268"/>
                <w:tab w:val="left" w:pos="2835"/>
              </w:tabs>
              <w:overflowPunct w:val="0"/>
              <w:autoSpaceDE w:val="0"/>
              <w:autoSpaceDN w:val="0"/>
              <w:adjustRightInd w:val="0"/>
              <w:jc w:val="both"/>
              <w:rPr>
                <w:rFonts w:eastAsia="SimSun"/>
                <w:b/>
                <w:bCs/>
                <w:caps/>
                <w:lang w:val="en-GB" w:eastAsia="zh-CN"/>
              </w:rPr>
            </w:pPr>
            <w:r w:rsidRPr="00DB3A08">
              <w:rPr>
                <w:b/>
                <w:bCs/>
              </w:rPr>
              <w:t>Development of enabling Policy and Regulatory Environments, in the context of SATRC, to embrace the new Ecosystem brought by 5G</w:t>
            </w:r>
          </w:p>
        </w:tc>
      </w:tr>
      <w:tr w:rsidR="008F4368" w:rsidRPr="00627F69" w14:paraId="1B33D3EE" w14:textId="77777777" w:rsidTr="00546C97">
        <w:trPr>
          <w:trHeight w:val="228"/>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B045E8C" w14:textId="77777777" w:rsidR="008F4368" w:rsidRPr="004A1A62" w:rsidRDefault="008F4368" w:rsidP="0037227A">
            <w:pPr>
              <w:snapToGrid w:val="0"/>
              <w:jc w:val="both"/>
              <w:rPr>
                <w:b/>
                <w:lang w:val="en-AU"/>
              </w:rPr>
            </w:pPr>
            <w:r>
              <w:rPr>
                <w:rFonts w:eastAsia="Batang"/>
                <w:b/>
              </w:rPr>
              <w:t xml:space="preserve">Lead Expert </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61ABE9C3" w14:textId="4B520818" w:rsidR="008F4368" w:rsidRPr="00627F69" w:rsidRDefault="008F4368" w:rsidP="0037227A">
            <w:pPr>
              <w:jc w:val="both"/>
              <w:rPr>
                <w:bCs/>
              </w:rPr>
            </w:pPr>
            <w:r w:rsidRPr="00903496">
              <w:rPr>
                <w:bCs/>
              </w:rPr>
              <w:t>TRAI </w:t>
            </w:r>
            <w:r>
              <w:t>(M</w:t>
            </w:r>
            <w:r w:rsidR="0019472A">
              <w:t>s. Vibha Tomar</w:t>
            </w:r>
            <w:r>
              <w:t>)</w:t>
            </w:r>
          </w:p>
        </w:tc>
      </w:tr>
      <w:tr w:rsidR="008F4368" w:rsidRPr="00903496" w14:paraId="30125278" w14:textId="77777777" w:rsidTr="00546C97">
        <w:trPr>
          <w:trHeight w:val="233"/>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4116FDE" w14:textId="77777777" w:rsidR="008F4368" w:rsidRDefault="008F4368" w:rsidP="0037227A">
            <w:pPr>
              <w:snapToGrid w:val="0"/>
              <w:jc w:val="both"/>
              <w:rPr>
                <w:rFonts w:eastAsia="Batang"/>
                <w:b/>
              </w:rPr>
            </w:pPr>
            <w:r>
              <w:rPr>
                <w:rFonts w:eastAsia="Batang"/>
                <w:b/>
              </w:rPr>
              <w:t>Proposed by</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2BFD50D2" w14:textId="77777777" w:rsidR="008F4368" w:rsidRPr="00903496" w:rsidRDefault="008F4368" w:rsidP="0037227A">
            <w:pPr>
              <w:jc w:val="both"/>
              <w:rPr>
                <w:bCs/>
              </w:rPr>
            </w:pPr>
            <w:r>
              <w:rPr>
                <w:bCs/>
              </w:rPr>
              <w:t>APT Secretariat</w:t>
            </w:r>
          </w:p>
        </w:tc>
      </w:tr>
      <w:tr w:rsidR="008F4368" w14:paraId="5F1873DD" w14:textId="77777777" w:rsidTr="00546C97">
        <w:trPr>
          <w:trHeight w:val="595"/>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9F298B0" w14:textId="77777777" w:rsidR="008F4368" w:rsidRPr="004A1A62" w:rsidRDefault="008F4368" w:rsidP="0037227A">
            <w:pPr>
              <w:snapToGrid w:val="0"/>
              <w:jc w:val="both"/>
              <w:rPr>
                <w:b/>
                <w:lang w:val="en-AU"/>
              </w:rPr>
            </w:pPr>
            <w:r w:rsidRPr="003247FB">
              <w:rPr>
                <w:rFonts w:eastAsia="Batang"/>
                <w:b/>
              </w:rPr>
              <w:t>Responsible Working Group</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7AD882A2" w14:textId="77777777" w:rsidR="008F4368" w:rsidRDefault="008F4368" w:rsidP="0037227A">
            <w:pPr>
              <w:tabs>
                <w:tab w:val="left" w:pos="567"/>
                <w:tab w:val="left" w:pos="1134"/>
                <w:tab w:val="left" w:pos="1701"/>
                <w:tab w:val="left" w:pos="2268"/>
                <w:tab w:val="left" w:pos="2835"/>
              </w:tabs>
              <w:overflowPunct w:val="0"/>
              <w:autoSpaceDE w:val="0"/>
              <w:autoSpaceDN w:val="0"/>
              <w:adjustRightInd w:val="0"/>
              <w:jc w:val="both"/>
              <w:rPr>
                <w:rFonts w:eastAsia="SimSun"/>
                <w:b/>
                <w:caps/>
                <w:lang w:val="en-GB" w:eastAsia="zh-CN"/>
              </w:rPr>
            </w:pPr>
            <w:r w:rsidRPr="00050869">
              <w:t>Working Group on Policy, Regulation and Services </w:t>
            </w:r>
          </w:p>
        </w:tc>
      </w:tr>
      <w:tr w:rsidR="008F4368" w:rsidRPr="0003690D" w14:paraId="0CBA8C64" w14:textId="77777777" w:rsidTr="00546C97">
        <w:trPr>
          <w:trHeight w:val="293"/>
        </w:trPr>
        <w:tc>
          <w:tcPr>
            <w:tcW w:w="2425" w:type="dxa"/>
            <w:tcBorders>
              <w:top w:val="single" w:sz="4" w:space="0" w:color="auto"/>
              <w:left w:val="single" w:sz="4" w:space="0" w:color="auto"/>
              <w:bottom w:val="single" w:sz="4" w:space="0" w:color="auto"/>
              <w:right w:val="single" w:sz="4" w:space="0" w:color="auto"/>
            </w:tcBorders>
            <w:hideMark/>
          </w:tcPr>
          <w:p w14:paraId="4821DE98" w14:textId="77777777" w:rsidR="008F4368" w:rsidRDefault="008F4368" w:rsidP="0037227A">
            <w:pPr>
              <w:snapToGrid w:val="0"/>
              <w:jc w:val="both"/>
              <w:rPr>
                <w:rFonts w:eastAsia="휴먼명조"/>
                <w:b/>
                <w:color w:val="000000"/>
                <w:lang w:val="en-AU"/>
              </w:rPr>
            </w:pPr>
            <w:r w:rsidRPr="0003690D">
              <w:rPr>
                <w:rFonts w:eastAsia="휴먼명조"/>
                <w:b/>
                <w:color w:val="000000"/>
                <w:lang w:val="en-AU"/>
              </w:rPr>
              <w:t>Output</w:t>
            </w:r>
          </w:p>
          <w:p w14:paraId="566549FB" w14:textId="77777777" w:rsidR="008F4368" w:rsidRPr="0003690D" w:rsidRDefault="008F4368" w:rsidP="0037227A">
            <w:pPr>
              <w:snapToGrid w:val="0"/>
              <w:jc w:val="both"/>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06D3F715" w14:textId="77777777" w:rsidR="008F4368" w:rsidRPr="0003690D" w:rsidRDefault="008F4368" w:rsidP="0037227A">
            <w:pPr>
              <w:overflowPunct w:val="0"/>
              <w:autoSpaceDE w:val="0"/>
              <w:autoSpaceDN w:val="0"/>
              <w:adjustRightInd w:val="0"/>
              <w:snapToGrid w:val="0"/>
              <w:jc w:val="both"/>
              <w:textAlignment w:val="baseline"/>
              <w:rPr>
                <w:rFonts w:eastAsia="Times New Roman"/>
                <w:lang w:val="en-AU" w:eastAsia="zh-CN"/>
              </w:rPr>
            </w:pPr>
            <w:r w:rsidRPr="0003690D">
              <w:rPr>
                <w:lang w:val="en-AU" w:eastAsia="ko-KR"/>
              </w:rPr>
              <w:t>Report</w:t>
            </w:r>
          </w:p>
        </w:tc>
      </w:tr>
      <w:tr w:rsidR="008F4368" w:rsidRPr="003E20AF" w14:paraId="19D53060" w14:textId="77777777" w:rsidTr="0037227A">
        <w:trPr>
          <w:trHeight w:val="1125"/>
        </w:trPr>
        <w:tc>
          <w:tcPr>
            <w:tcW w:w="2425" w:type="dxa"/>
            <w:tcBorders>
              <w:top w:val="single" w:sz="4" w:space="0" w:color="auto"/>
              <w:left w:val="single" w:sz="4" w:space="0" w:color="auto"/>
              <w:bottom w:val="single" w:sz="4" w:space="0" w:color="auto"/>
              <w:right w:val="single" w:sz="4" w:space="0" w:color="auto"/>
            </w:tcBorders>
            <w:hideMark/>
          </w:tcPr>
          <w:p w14:paraId="6BA88ECC" w14:textId="77777777" w:rsidR="008F4368" w:rsidRDefault="008F4368" w:rsidP="0037227A">
            <w:pPr>
              <w:snapToGrid w:val="0"/>
              <w:jc w:val="both"/>
              <w:rPr>
                <w:rFonts w:eastAsia="휴먼명조"/>
                <w:b/>
                <w:color w:val="000000"/>
                <w:lang w:val="en-AU"/>
              </w:rPr>
            </w:pPr>
            <w:r w:rsidRPr="0003690D">
              <w:rPr>
                <w:rFonts w:eastAsia="휴먼명조"/>
                <w:b/>
                <w:color w:val="000000"/>
                <w:lang w:val="en-AU"/>
              </w:rPr>
              <w:t>Background and Purpose</w:t>
            </w:r>
          </w:p>
          <w:p w14:paraId="3C7B2A56" w14:textId="77777777" w:rsidR="008F4368" w:rsidRPr="00162FBB" w:rsidRDefault="008F4368" w:rsidP="0037227A">
            <w:pPr>
              <w:jc w:val="both"/>
              <w:rPr>
                <w:rFonts w:eastAsia="휴먼명조"/>
                <w:lang w:val="en-AU"/>
              </w:rPr>
            </w:pPr>
          </w:p>
          <w:p w14:paraId="5C13F364" w14:textId="77777777" w:rsidR="008F4368" w:rsidRPr="00162FBB" w:rsidRDefault="008F4368" w:rsidP="0037227A">
            <w:pPr>
              <w:jc w:val="both"/>
              <w:rPr>
                <w:rFonts w:eastAsia="휴먼명조"/>
                <w:lang w:val="en-AU"/>
              </w:rPr>
            </w:pPr>
          </w:p>
          <w:p w14:paraId="046D2E7B" w14:textId="77777777" w:rsidR="008F4368" w:rsidRDefault="008F4368" w:rsidP="0037227A">
            <w:pPr>
              <w:jc w:val="both"/>
              <w:rPr>
                <w:rFonts w:eastAsia="휴먼명조"/>
                <w:lang w:val="en-AU"/>
              </w:rPr>
            </w:pPr>
          </w:p>
          <w:p w14:paraId="6B9CCE6B" w14:textId="77777777" w:rsidR="008F4368" w:rsidRPr="00162FBB" w:rsidRDefault="008F4368" w:rsidP="0037227A">
            <w:pPr>
              <w:jc w:val="both"/>
              <w:rPr>
                <w:rFonts w:eastAsia="휴먼명조"/>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79A7BF60" w14:textId="77777777" w:rsidR="008F4368" w:rsidRDefault="008F4368" w:rsidP="0037227A">
            <w:pPr>
              <w:jc w:val="both"/>
            </w:pPr>
            <w:r w:rsidRPr="00D9199C">
              <w:t>The overall objective of the Strategic Plan of the APT for 2021-2023 is to accelerate the digital transformation of the economy and society in the Asia-Pacific region. Enabling conducive environments and harnessing the benefits of telecommunication/ICT is necessary to achieve the objective</w:t>
            </w:r>
            <w:r>
              <w:t xml:space="preserve"> of</w:t>
            </w:r>
            <w:r w:rsidRPr="00D9199C">
              <w:t xml:space="preserve"> digital transformation</w:t>
            </w:r>
            <w:r>
              <w:t xml:space="preserve">. </w:t>
            </w:r>
          </w:p>
          <w:p w14:paraId="3365C448" w14:textId="77777777" w:rsidR="008F4368" w:rsidRDefault="008F4368" w:rsidP="0037227A">
            <w:pPr>
              <w:jc w:val="both"/>
            </w:pPr>
          </w:p>
          <w:p w14:paraId="6227C21D" w14:textId="2B2A43EB" w:rsidR="008F4368" w:rsidRDefault="008F4368" w:rsidP="0037227A">
            <w:pPr>
              <w:jc w:val="both"/>
            </w:pPr>
            <w:r>
              <w:t xml:space="preserve">According to studies, 5G is </w:t>
            </w:r>
            <w:r w:rsidR="004A6DAC">
              <w:t>expected</w:t>
            </w:r>
            <w:r>
              <w:t xml:space="preserve"> to enable significant economic and social value by improving economic growth, enhancing citizen’s life experiences and creating new business opportunities for many industries embarking on their digital transformations. 5G provides several potential use cases across industry verticals and will cater to diverse service requirements. It is also suggested that 5G deployment may help the countries to meet sustainable development goals in areas of high societal impact like manufacturing, agriculture, energy, education, healthcare, transport, public security and banking.</w:t>
            </w:r>
          </w:p>
          <w:p w14:paraId="2A4EC913" w14:textId="77777777" w:rsidR="008F4368" w:rsidRDefault="008F4368" w:rsidP="0037227A">
            <w:pPr>
              <w:jc w:val="both"/>
            </w:pPr>
          </w:p>
          <w:p w14:paraId="2B849F04" w14:textId="4A93737C" w:rsidR="00546C97" w:rsidRPr="003E20AF" w:rsidRDefault="008F4368" w:rsidP="0037227A">
            <w:pPr>
              <w:spacing w:line="276" w:lineRule="auto"/>
              <w:jc w:val="both"/>
            </w:pPr>
            <w:r>
              <w:t xml:space="preserve">Adoption of anticipated use cases and management of 5G ecosystem would require coordinated efforts with cross-sectoral involvement. </w:t>
            </w:r>
            <w:r w:rsidRPr="00D9199C">
              <w:t>Development in enabling policy and regulatory environments is the key to foster an open and competitive economy in th</w:t>
            </w:r>
            <w:r>
              <w:t>is</w:t>
            </w:r>
            <w:r w:rsidRPr="00D9199C">
              <w:t xml:space="preserve"> new ecosystem brought by 5G. The main purpose of this work item is to identify such enabling policy and regulatory approaches in the context of SATRC</w:t>
            </w:r>
            <w:r>
              <w:t>.</w:t>
            </w:r>
          </w:p>
        </w:tc>
      </w:tr>
      <w:tr w:rsidR="008F4368" w:rsidRPr="000A6EEB" w14:paraId="7948B950" w14:textId="77777777" w:rsidTr="0037227A">
        <w:trPr>
          <w:trHeight w:val="339"/>
        </w:trPr>
        <w:tc>
          <w:tcPr>
            <w:tcW w:w="2425" w:type="dxa"/>
            <w:tcBorders>
              <w:top w:val="single" w:sz="4" w:space="0" w:color="auto"/>
              <w:left w:val="single" w:sz="4" w:space="0" w:color="auto"/>
              <w:bottom w:val="single" w:sz="4" w:space="0" w:color="auto"/>
              <w:right w:val="single" w:sz="4" w:space="0" w:color="auto"/>
            </w:tcBorders>
            <w:hideMark/>
          </w:tcPr>
          <w:p w14:paraId="22AD9723" w14:textId="77777777" w:rsidR="008F4368" w:rsidRDefault="008F4368" w:rsidP="0037227A">
            <w:pPr>
              <w:snapToGrid w:val="0"/>
              <w:jc w:val="both"/>
              <w:rPr>
                <w:rFonts w:eastAsia="휴먼명조"/>
                <w:b/>
                <w:color w:val="000000"/>
                <w:lang w:val="en-AU"/>
              </w:rPr>
            </w:pPr>
            <w:r w:rsidRPr="0003690D">
              <w:rPr>
                <w:rFonts w:eastAsia="휴먼명조"/>
                <w:b/>
                <w:color w:val="000000"/>
                <w:lang w:val="en-AU"/>
              </w:rPr>
              <w:t>Scope</w:t>
            </w:r>
          </w:p>
          <w:p w14:paraId="788BDF65" w14:textId="77777777" w:rsidR="008F4368" w:rsidRDefault="008F4368" w:rsidP="0037227A">
            <w:pPr>
              <w:snapToGrid w:val="0"/>
              <w:jc w:val="both"/>
              <w:rPr>
                <w:rFonts w:eastAsia="휴먼명조"/>
                <w:b/>
                <w:color w:val="000000"/>
                <w:lang w:val="en-AU"/>
              </w:rPr>
            </w:pPr>
          </w:p>
          <w:p w14:paraId="2906230C" w14:textId="77777777" w:rsidR="008F4368" w:rsidRPr="0003690D" w:rsidRDefault="008F4368" w:rsidP="0037227A">
            <w:pPr>
              <w:snapToGrid w:val="0"/>
              <w:jc w:val="both"/>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6B7B58DA" w14:textId="77777777" w:rsidR="008F4368" w:rsidRDefault="008F4368" w:rsidP="0037227A">
            <w:pPr>
              <w:autoSpaceDE w:val="0"/>
              <w:autoSpaceDN w:val="0"/>
              <w:adjustRightInd w:val="0"/>
              <w:jc w:val="both"/>
            </w:pPr>
            <w:r>
              <w:t xml:space="preserve">Regulators need to support and facilitate the proliferation of new services and new use cases. There is a need to remove regulatory barriers and align on various aspects such as standards, technology, spectrum, security and RoW for timely roll out of the services and further growth. </w:t>
            </w:r>
          </w:p>
          <w:p w14:paraId="760C86B2" w14:textId="77777777" w:rsidR="008F4368" w:rsidRDefault="008F4368" w:rsidP="0037227A">
            <w:pPr>
              <w:autoSpaceDE w:val="0"/>
              <w:autoSpaceDN w:val="0"/>
              <w:adjustRightInd w:val="0"/>
              <w:jc w:val="both"/>
            </w:pPr>
          </w:p>
          <w:p w14:paraId="59986342" w14:textId="42E4AE9C" w:rsidR="008F4368" w:rsidRDefault="008F4368" w:rsidP="0037227A">
            <w:pPr>
              <w:autoSpaceDE w:val="0"/>
              <w:autoSpaceDN w:val="0"/>
              <w:adjustRightInd w:val="0"/>
              <w:jc w:val="both"/>
            </w:pPr>
            <w:r>
              <w:t xml:space="preserve">The scope of this report </w:t>
            </w:r>
            <w:r w:rsidR="003D5084">
              <w:t>is</w:t>
            </w:r>
            <w:r>
              <w:t xml:space="preserve"> to explore the possible policy and regulatory framework in areas such as:</w:t>
            </w:r>
          </w:p>
          <w:p w14:paraId="3E817606" w14:textId="77777777" w:rsidR="003D5084" w:rsidRDefault="003D5084" w:rsidP="0037227A">
            <w:pPr>
              <w:autoSpaceDE w:val="0"/>
              <w:autoSpaceDN w:val="0"/>
              <w:adjustRightInd w:val="0"/>
              <w:jc w:val="both"/>
            </w:pPr>
          </w:p>
          <w:p w14:paraId="4624B9E9" w14:textId="77777777" w:rsidR="008F4368" w:rsidRPr="00426C7F" w:rsidRDefault="008F4368" w:rsidP="008F4368">
            <w:pPr>
              <w:pStyle w:val="ListParagraph"/>
              <w:numPr>
                <w:ilvl w:val="0"/>
                <w:numId w:val="2"/>
              </w:numPr>
              <w:adjustRightInd w:val="0"/>
              <w:jc w:val="both"/>
              <w:rPr>
                <w:b/>
                <w:bCs/>
              </w:rPr>
            </w:pPr>
            <w:r w:rsidRPr="00426C7F">
              <w:rPr>
                <w:b/>
                <w:bCs/>
              </w:rPr>
              <w:t xml:space="preserve">Spectrum </w:t>
            </w:r>
          </w:p>
          <w:p w14:paraId="09FCFECF" w14:textId="77777777" w:rsidR="008F4368" w:rsidRDefault="008F4368" w:rsidP="008F4368">
            <w:pPr>
              <w:pStyle w:val="ListParagraph"/>
              <w:numPr>
                <w:ilvl w:val="0"/>
                <w:numId w:val="3"/>
              </w:numPr>
              <w:adjustRightInd w:val="0"/>
              <w:jc w:val="both"/>
            </w:pPr>
            <w:r>
              <w:t>Roadmap</w:t>
            </w:r>
          </w:p>
          <w:p w14:paraId="49C7F289" w14:textId="77777777" w:rsidR="008F4368" w:rsidRDefault="008F4368" w:rsidP="008F4368">
            <w:pPr>
              <w:pStyle w:val="ListParagraph"/>
              <w:numPr>
                <w:ilvl w:val="0"/>
                <w:numId w:val="3"/>
              </w:numPr>
              <w:adjustRightInd w:val="0"/>
              <w:jc w:val="both"/>
            </w:pPr>
            <w:r>
              <w:t>Allocation</w:t>
            </w:r>
          </w:p>
          <w:p w14:paraId="16B05979" w14:textId="77777777" w:rsidR="008F4368" w:rsidRDefault="008F4368" w:rsidP="008F4368">
            <w:pPr>
              <w:pStyle w:val="ListParagraph"/>
              <w:numPr>
                <w:ilvl w:val="0"/>
                <w:numId w:val="3"/>
              </w:numPr>
              <w:adjustRightInd w:val="0"/>
              <w:jc w:val="both"/>
            </w:pPr>
            <w:r>
              <w:t>Sharing</w:t>
            </w:r>
          </w:p>
          <w:p w14:paraId="0665396C" w14:textId="77777777" w:rsidR="008F4368" w:rsidRDefault="008F4368" w:rsidP="008F4368">
            <w:pPr>
              <w:pStyle w:val="ListParagraph"/>
              <w:numPr>
                <w:ilvl w:val="0"/>
                <w:numId w:val="3"/>
              </w:numPr>
              <w:adjustRightInd w:val="0"/>
              <w:jc w:val="both"/>
            </w:pPr>
            <w:r>
              <w:t>Harmonization</w:t>
            </w:r>
          </w:p>
          <w:p w14:paraId="74589C21" w14:textId="77777777" w:rsidR="008F4368" w:rsidRPr="00426C7F" w:rsidRDefault="008F4368" w:rsidP="008F4368">
            <w:pPr>
              <w:pStyle w:val="ListParagraph"/>
              <w:numPr>
                <w:ilvl w:val="0"/>
                <w:numId w:val="2"/>
              </w:numPr>
              <w:adjustRightInd w:val="0"/>
              <w:jc w:val="both"/>
              <w:rPr>
                <w:b/>
                <w:bCs/>
              </w:rPr>
            </w:pPr>
            <w:r w:rsidRPr="00426C7F">
              <w:rPr>
                <w:b/>
                <w:bCs/>
              </w:rPr>
              <w:t>Rollout</w:t>
            </w:r>
            <w:r>
              <w:rPr>
                <w:b/>
                <w:bCs/>
              </w:rPr>
              <w:t xml:space="preserve"> Readiness</w:t>
            </w:r>
          </w:p>
          <w:p w14:paraId="066A8B2A" w14:textId="77777777" w:rsidR="008F4368" w:rsidRDefault="008F4368" w:rsidP="008F4368">
            <w:pPr>
              <w:pStyle w:val="ListParagraph"/>
              <w:numPr>
                <w:ilvl w:val="0"/>
                <w:numId w:val="4"/>
              </w:numPr>
              <w:adjustRightInd w:val="0"/>
              <w:jc w:val="both"/>
            </w:pPr>
            <w:r>
              <w:t xml:space="preserve">Fiber Backhaul/ Microwave Backhaul </w:t>
            </w:r>
          </w:p>
          <w:p w14:paraId="40697066" w14:textId="77777777" w:rsidR="008F4368" w:rsidRDefault="008F4368" w:rsidP="008F4368">
            <w:pPr>
              <w:pStyle w:val="ListParagraph"/>
              <w:numPr>
                <w:ilvl w:val="0"/>
                <w:numId w:val="4"/>
              </w:numPr>
              <w:adjustRightInd w:val="0"/>
              <w:jc w:val="both"/>
            </w:pPr>
            <w:r>
              <w:t xml:space="preserve">Infrastructure readiness   </w:t>
            </w:r>
          </w:p>
          <w:p w14:paraId="2809BDFE" w14:textId="77777777" w:rsidR="008F4368" w:rsidRDefault="008F4368" w:rsidP="008F4368">
            <w:pPr>
              <w:pStyle w:val="ListParagraph"/>
              <w:numPr>
                <w:ilvl w:val="0"/>
                <w:numId w:val="4"/>
              </w:numPr>
              <w:adjustRightInd w:val="0"/>
              <w:jc w:val="both"/>
            </w:pPr>
            <w:r>
              <w:t xml:space="preserve">Cross-sector infrastructure sharing </w:t>
            </w:r>
          </w:p>
          <w:p w14:paraId="18CA70F3" w14:textId="77777777" w:rsidR="008F4368" w:rsidRDefault="008F4368" w:rsidP="008F4368">
            <w:pPr>
              <w:pStyle w:val="ListParagraph"/>
              <w:numPr>
                <w:ilvl w:val="0"/>
                <w:numId w:val="4"/>
              </w:numPr>
              <w:adjustRightInd w:val="0"/>
              <w:jc w:val="both"/>
            </w:pPr>
            <w:r>
              <w:t>Access to site locations</w:t>
            </w:r>
          </w:p>
          <w:p w14:paraId="295BCC2E" w14:textId="77777777" w:rsidR="008F4368" w:rsidRPr="00426C7F" w:rsidRDefault="008F4368" w:rsidP="008F4368">
            <w:pPr>
              <w:pStyle w:val="ListParagraph"/>
              <w:numPr>
                <w:ilvl w:val="0"/>
                <w:numId w:val="2"/>
              </w:numPr>
              <w:adjustRightInd w:val="0"/>
              <w:jc w:val="both"/>
              <w:rPr>
                <w:b/>
                <w:bCs/>
              </w:rPr>
            </w:pPr>
            <w:r w:rsidRPr="00426C7F">
              <w:rPr>
                <w:b/>
                <w:bCs/>
              </w:rPr>
              <w:lastRenderedPageBreak/>
              <w:t>Pro-active tasks</w:t>
            </w:r>
          </w:p>
          <w:p w14:paraId="41B4D980" w14:textId="77777777" w:rsidR="008F4368" w:rsidRDefault="008F4368" w:rsidP="008F4368">
            <w:pPr>
              <w:pStyle w:val="ListParagraph"/>
              <w:numPr>
                <w:ilvl w:val="0"/>
                <w:numId w:val="5"/>
              </w:numPr>
              <w:adjustRightInd w:val="0"/>
              <w:jc w:val="both"/>
            </w:pPr>
            <w:r>
              <w:t>5G testbeds</w:t>
            </w:r>
          </w:p>
          <w:p w14:paraId="5208E6B4" w14:textId="77777777" w:rsidR="008F4368" w:rsidRDefault="008F4368" w:rsidP="008F4368">
            <w:pPr>
              <w:pStyle w:val="ListParagraph"/>
              <w:numPr>
                <w:ilvl w:val="0"/>
                <w:numId w:val="5"/>
              </w:numPr>
              <w:adjustRightInd w:val="0"/>
              <w:jc w:val="both"/>
            </w:pPr>
            <w:r>
              <w:t>Identification of 5G use cases and developing roadmaps for their phased launch (current, short term and long term)</w:t>
            </w:r>
          </w:p>
          <w:p w14:paraId="3A87741D" w14:textId="77777777" w:rsidR="008F4368" w:rsidRDefault="008F4368" w:rsidP="008F4368">
            <w:pPr>
              <w:pStyle w:val="ListParagraph"/>
              <w:numPr>
                <w:ilvl w:val="0"/>
                <w:numId w:val="5"/>
              </w:numPr>
              <w:adjustRightInd w:val="0"/>
              <w:jc w:val="both"/>
            </w:pPr>
            <w:r>
              <w:t>Enabling adoption of the use cases in vertical industries (Institutional mechanism)</w:t>
            </w:r>
          </w:p>
          <w:p w14:paraId="797E4583" w14:textId="77777777" w:rsidR="008F4368" w:rsidRPr="00426C7F" w:rsidRDefault="008F4368" w:rsidP="008F4368">
            <w:pPr>
              <w:pStyle w:val="ListParagraph"/>
              <w:numPr>
                <w:ilvl w:val="0"/>
                <w:numId w:val="2"/>
              </w:numPr>
              <w:adjustRightInd w:val="0"/>
              <w:jc w:val="both"/>
              <w:rPr>
                <w:b/>
                <w:bCs/>
              </w:rPr>
            </w:pPr>
            <w:r w:rsidRPr="00426C7F">
              <w:rPr>
                <w:b/>
                <w:bCs/>
              </w:rPr>
              <w:t>Other regulatory aspects</w:t>
            </w:r>
          </w:p>
          <w:p w14:paraId="7C3DAFA4" w14:textId="77777777" w:rsidR="008F4368" w:rsidRDefault="008F4368" w:rsidP="008F4368">
            <w:pPr>
              <w:pStyle w:val="ListParagraph"/>
              <w:numPr>
                <w:ilvl w:val="0"/>
                <w:numId w:val="6"/>
              </w:numPr>
              <w:adjustRightInd w:val="0"/>
              <w:jc w:val="both"/>
            </w:pPr>
            <w:r>
              <w:t>Engagement with international standardization process</w:t>
            </w:r>
          </w:p>
          <w:p w14:paraId="65882CEC" w14:textId="77777777" w:rsidR="008F4368" w:rsidRDefault="008F4368" w:rsidP="008F4368">
            <w:pPr>
              <w:pStyle w:val="ListParagraph"/>
              <w:numPr>
                <w:ilvl w:val="0"/>
                <w:numId w:val="6"/>
              </w:numPr>
              <w:adjustRightInd w:val="0"/>
              <w:jc w:val="both"/>
            </w:pPr>
            <w:r>
              <w:t xml:space="preserve">Privacy and security of data and device </w:t>
            </w:r>
          </w:p>
          <w:p w14:paraId="34304DCD" w14:textId="77777777" w:rsidR="008F4368" w:rsidRDefault="008F4368" w:rsidP="008F4368">
            <w:pPr>
              <w:pStyle w:val="ListParagraph"/>
              <w:numPr>
                <w:ilvl w:val="0"/>
                <w:numId w:val="6"/>
              </w:numPr>
              <w:adjustRightInd w:val="0"/>
              <w:jc w:val="both"/>
            </w:pPr>
            <w:r>
              <w:t>Addressing Digital divide</w:t>
            </w:r>
          </w:p>
          <w:p w14:paraId="3C2572D0" w14:textId="77777777" w:rsidR="008F4368" w:rsidRDefault="008F4368" w:rsidP="008F4368">
            <w:pPr>
              <w:pStyle w:val="ListParagraph"/>
              <w:numPr>
                <w:ilvl w:val="0"/>
                <w:numId w:val="6"/>
              </w:numPr>
              <w:adjustRightInd w:val="0"/>
              <w:jc w:val="both"/>
            </w:pPr>
            <w:r>
              <w:t>Formulating measures to increase 5G coverage</w:t>
            </w:r>
          </w:p>
          <w:p w14:paraId="03B25807" w14:textId="77777777" w:rsidR="008F4368" w:rsidRDefault="008F4368" w:rsidP="008F4368">
            <w:pPr>
              <w:pStyle w:val="ListParagraph"/>
              <w:numPr>
                <w:ilvl w:val="0"/>
                <w:numId w:val="6"/>
              </w:numPr>
              <w:adjustRightInd w:val="0"/>
              <w:jc w:val="both"/>
            </w:pPr>
            <w:r>
              <w:t>Experimentations and investment in R&amp;D</w:t>
            </w:r>
          </w:p>
          <w:p w14:paraId="6BE7BC70" w14:textId="77777777" w:rsidR="008F4368" w:rsidRDefault="008F4368" w:rsidP="008F4368">
            <w:pPr>
              <w:pStyle w:val="ListParagraph"/>
              <w:numPr>
                <w:ilvl w:val="0"/>
                <w:numId w:val="6"/>
              </w:numPr>
              <w:adjustRightInd w:val="0"/>
              <w:jc w:val="both"/>
            </w:pPr>
            <w:r>
              <w:t>Cross sector collaboration</w:t>
            </w:r>
          </w:p>
          <w:p w14:paraId="343501DC" w14:textId="77777777" w:rsidR="008F4368" w:rsidRDefault="008F4368" w:rsidP="0037227A">
            <w:pPr>
              <w:autoSpaceDE w:val="0"/>
              <w:autoSpaceDN w:val="0"/>
              <w:adjustRightInd w:val="0"/>
              <w:ind w:left="360"/>
              <w:jc w:val="both"/>
            </w:pPr>
          </w:p>
          <w:p w14:paraId="24301789" w14:textId="15C2354A" w:rsidR="008F4368" w:rsidRDefault="008F4368" w:rsidP="0037227A">
            <w:pPr>
              <w:spacing w:line="276" w:lineRule="auto"/>
              <w:jc w:val="both"/>
            </w:pPr>
            <w:r>
              <w:t>To harness full benefits of 5G innovation, regulation must be aligned with value creation and security.</w:t>
            </w:r>
          </w:p>
          <w:p w14:paraId="64039A70" w14:textId="77777777" w:rsidR="008F4368" w:rsidRPr="000A6EEB" w:rsidRDefault="008F4368" w:rsidP="0037227A">
            <w:pPr>
              <w:spacing w:line="276" w:lineRule="auto"/>
              <w:jc w:val="both"/>
              <w:rPr>
                <w:lang w:val="en-AU" w:eastAsia="ko-KR"/>
              </w:rPr>
            </w:pPr>
          </w:p>
        </w:tc>
      </w:tr>
      <w:tr w:rsidR="008F4368" w:rsidRPr="00F8109E" w14:paraId="7B474DBD" w14:textId="77777777" w:rsidTr="00546C97">
        <w:trPr>
          <w:trHeight w:val="862"/>
        </w:trPr>
        <w:tc>
          <w:tcPr>
            <w:tcW w:w="2425" w:type="dxa"/>
            <w:tcBorders>
              <w:top w:val="single" w:sz="4" w:space="0" w:color="auto"/>
              <w:left w:val="single" w:sz="4" w:space="0" w:color="auto"/>
              <w:bottom w:val="single" w:sz="4" w:space="0" w:color="auto"/>
              <w:right w:val="single" w:sz="4" w:space="0" w:color="auto"/>
            </w:tcBorders>
          </w:tcPr>
          <w:p w14:paraId="75FA3136" w14:textId="77777777" w:rsidR="008F4368" w:rsidRPr="0003690D" w:rsidRDefault="008F4368" w:rsidP="0037227A">
            <w:pPr>
              <w:snapToGrid w:val="0"/>
              <w:jc w:val="both"/>
              <w:rPr>
                <w:rFonts w:eastAsia="휴먼명조"/>
                <w:b/>
                <w:color w:val="000000"/>
                <w:lang w:val="en-AU"/>
              </w:rPr>
            </w:pPr>
            <w:r>
              <w:rPr>
                <w:rFonts w:eastAsia="휴먼명조"/>
                <w:b/>
                <w:color w:val="000000"/>
                <w:lang w:val="en-AU"/>
              </w:rPr>
              <w:lastRenderedPageBreak/>
              <w:t>How</w:t>
            </w:r>
            <w:r w:rsidRPr="0003690D">
              <w:rPr>
                <w:rFonts w:eastAsia="휴먼명조"/>
                <w:b/>
                <w:color w:val="000000"/>
                <w:lang w:val="en-AU"/>
              </w:rPr>
              <w:t xml:space="preserve"> </w:t>
            </w:r>
            <w:r>
              <w:rPr>
                <w:rFonts w:eastAsia="휴먼명조"/>
                <w:b/>
                <w:color w:val="000000"/>
                <w:lang w:val="en-AU"/>
              </w:rPr>
              <w:t>the o</w:t>
            </w:r>
            <w:r w:rsidRPr="0003690D">
              <w:rPr>
                <w:rFonts w:eastAsia="휴먼명조"/>
                <w:b/>
                <w:color w:val="000000"/>
                <w:lang w:val="en-AU"/>
              </w:rPr>
              <w:t>utput</w:t>
            </w:r>
            <w:r>
              <w:rPr>
                <w:rFonts w:eastAsia="휴먼명조"/>
                <w:b/>
                <w:color w:val="000000"/>
                <w:lang w:val="en-AU"/>
              </w:rPr>
              <w:t xml:space="preserve"> will be beneficial for SATRC Members</w:t>
            </w:r>
          </w:p>
        </w:tc>
        <w:tc>
          <w:tcPr>
            <w:tcW w:w="7020" w:type="dxa"/>
            <w:tcBorders>
              <w:top w:val="single" w:sz="4" w:space="0" w:color="auto"/>
              <w:left w:val="single" w:sz="4" w:space="0" w:color="auto"/>
              <w:bottom w:val="single" w:sz="4" w:space="0" w:color="auto"/>
              <w:right w:val="single" w:sz="4" w:space="0" w:color="auto"/>
            </w:tcBorders>
          </w:tcPr>
          <w:p w14:paraId="1A3EEE43" w14:textId="5A0B7AA0" w:rsidR="008F4368" w:rsidRPr="00F8109E" w:rsidRDefault="008F4368" w:rsidP="0037227A">
            <w:pPr>
              <w:shd w:val="clear" w:color="auto" w:fill="FFFFFF"/>
              <w:jc w:val="both"/>
              <w:textAlignment w:val="baseline"/>
              <w:rPr>
                <w:lang w:val="en-AU" w:eastAsia="ko-KR"/>
              </w:rPr>
            </w:pPr>
            <w:r w:rsidRPr="00D347C9">
              <w:rPr>
                <w:lang w:val="en-AU" w:eastAsia="ko-KR"/>
              </w:rPr>
              <w:t xml:space="preserve">The outcome of this work item will act as a good reference for </w:t>
            </w:r>
            <w:r>
              <w:rPr>
                <w:lang w:val="en-AU" w:eastAsia="ko-KR"/>
              </w:rPr>
              <w:t>SATRC M</w:t>
            </w:r>
            <w:r w:rsidRPr="00D347C9">
              <w:rPr>
                <w:lang w:val="en-AU" w:eastAsia="ko-KR"/>
              </w:rPr>
              <w:t xml:space="preserve">ember countries to </w:t>
            </w:r>
            <w:r>
              <w:rPr>
                <w:lang w:val="en-AU" w:eastAsia="ko-KR"/>
              </w:rPr>
              <w:t>take necessary</w:t>
            </w:r>
            <w:r w:rsidRPr="00B55E02">
              <w:t xml:space="preserve"> </w:t>
            </w:r>
            <w:r>
              <w:t>policy and regulatory approach to embrace the new ecosystem brough</w:t>
            </w:r>
            <w:r w:rsidR="003D5084">
              <w:t>t</w:t>
            </w:r>
            <w:r>
              <w:t xml:space="preserve"> by 5G. </w:t>
            </w:r>
          </w:p>
        </w:tc>
      </w:tr>
      <w:tr w:rsidR="008F4368" w:rsidRPr="00C635C4" w14:paraId="5A95BE0E" w14:textId="77777777" w:rsidTr="0037227A">
        <w:trPr>
          <w:trHeight w:val="467"/>
        </w:trPr>
        <w:tc>
          <w:tcPr>
            <w:tcW w:w="2425" w:type="dxa"/>
            <w:tcBorders>
              <w:top w:val="single" w:sz="4" w:space="0" w:color="auto"/>
              <w:left w:val="single" w:sz="4" w:space="0" w:color="auto"/>
              <w:bottom w:val="single" w:sz="4" w:space="0" w:color="auto"/>
              <w:right w:val="single" w:sz="4" w:space="0" w:color="auto"/>
            </w:tcBorders>
          </w:tcPr>
          <w:p w14:paraId="797E3DD9" w14:textId="77777777" w:rsidR="008F4368" w:rsidRPr="0003690D" w:rsidRDefault="008F4368" w:rsidP="0037227A">
            <w:pPr>
              <w:snapToGrid w:val="0"/>
              <w:jc w:val="both"/>
              <w:rPr>
                <w:rFonts w:eastAsia="휴먼명조"/>
                <w:b/>
                <w:color w:val="000000"/>
                <w:lang w:val="en-AU"/>
              </w:rPr>
            </w:pPr>
            <w:r w:rsidRPr="003247FB">
              <w:rPr>
                <w:rFonts w:eastAsia="Batang"/>
                <w:b/>
              </w:rPr>
              <w:t>Time Frame</w:t>
            </w:r>
          </w:p>
        </w:tc>
        <w:tc>
          <w:tcPr>
            <w:tcW w:w="7020" w:type="dxa"/>
            <w:tcBorders>
              <w:top w:val="single" w:sz="4" w:space="0" w:color="auto"/>
              <w:left w:val="single" w:sz="4" w:space="0" w:color="auto"/>
              <w:bottom w:val="single" w:sz="4" w:space="0" w:color="auto"/>
              <w:right w:val="single" w:sz="4" w:space="0" w:color="auto"/>
            </w:tcBorders>
          </w:tcPr>
          <w:p w14:paraId="7B17A723" w14:textId="77777777" w:rsidR="008F4368" w:rsidRPr="00C635C4" w:rsidRDefault="008F4368" w:rsidP="008F4368">
            <w:pPr>
              <w:numPr>
                <w:ilvl w:val="0"/>
                <w:numId w:val="8"/>
              </w:numPr>
              <w:overflowPunct w:val="0"/>
              <w:autoSpaceDE w:val="0"/>
              <w:autoSpaceDN w:val="0"/>
              <w:adjustRightInd w:val="0"/>
              <w:snapToGrid w:val="0"/>
              <w:jc w:val="both"/>
              <w:textAlignment w:val="baseline"/>
              <w:rPr>
                <w:rFonts w:eastAsia="Times New Roman"/>
                <w:lang w:val="en-AU" w:eastAsia="zh-CN"/>
              </w:rPr>
            </w:pPr>
            <w:r w:rsidRPr="00C635C4">
              <w:rPr>
                <w:rFonts w:eastAsia="Times New Roman"/>
                <w:lang w:val="en-AU" w:eastAsia="zh-CN"/>
              </w:rPr>
              <w:t xml:space="preserve">Drafting the questionnaire by lead experts </w:t>
            </w:r>
            <w:r w:rsidRPr="00C635C4">
              <w:rPr>
                <w:rFonts w:eastAsia="Times New Roman"/>
                <w:color w:val="000000"/>
                <w:lang w:val="en-AU" w:eastAsia="zh-CN"/>
              </w:rPr>
              <w:t>(May 2022)</w:t>
            </w:r>
          </w:p>
          <w:p w14:paraId="5573ECEA" w14:textId="77777777" w:rsidR="008F4368" w:rsidRPr="00C635C4" w:rsidRDefault="008F4368" w:rsidP="008F4368">
            <w:pPr>
              <w:numPr>
                <w:ilvl w:val="0"/>
                <w:numId w:val="8"/>
              </w:numPr>
              <w:overflowPunct w:val="0"/>
              <w:autoSpaceDE w:val="0"/>
              <w:autoSpaceDN w:val="0"/>
              <w:adjustRightInd w:val="0"/>
              <w:snapToGrid w:val="0"/>
              <w:jc w:val="both"/>
              <w:textAlignment w:val="baseline"/>
              <w:rPr>
                <w:rFonts w:eastAsia="Times New Roman"/>
                <w:lang w:val="en-AU" w:eastAsia="zh-CN"/>
              </w:rPr>
            </w:pPr>
            <w:r w:rsidRPr="00C635C4">
              <w:rPr>
                <w:rFonts w:eastAsia="Times New Roman"/>
                <w:lang w:val="en-AU" w:eastAsia="zh-CN"/>
              </w:rPr>
              <w:t>Circulation of the questionnaire to WG experts (June 2022)</w:t>
            </w:r>
          </w:p>
          <w:p w14:paraId="5B54A8F2" w14:textId="77777777" w:rsidR="008F4368" w:rsidRPr="00C635C4" w:rsidRDefault="008F4368" w:rsidP="008F4368">
            <w:pPr>
              <w:numPr>
                <w:ilvl w:val="0"/>
                <w:numId w:val="8"/>
              </w:numPr>
              <w:overflowPunct w:val="0"/>
              <w:autoSpaceDE w:val="0"/>
              <w:autoSpaceDN w:val="0"/>
              <w:adjustRightInd w:val="0"/>
              <w:snapToGrid w:val="0"/>
              <w:jc w:val="both"/>
              <w:textAlignment w:val="baseline"/>
              <w:rPr>
                <w:rFonts w:eastAsia="Times New Roman"/>
                <w:color w:val="000000"/>
                <w:lang w:val="en-AU" w:eastAsia="zh-CN"/>
              </w:rPr>
            </w:pPr>
            <w:r w:rsidRPr="00C635C4">
              <w:rPr>
                <w:rFonts w:eastAsia="Times New Roman"/>
                <w:lang w:val="en-AU" w:eastAsia="zh-CN"/>
              </w:rPr>
              <w:t xml:space="preserve">Response to the questionnaires </w:t>
            </w:r>
            <w:r w:rsidRPr="00C635C4">
              <w:rPr>
                <w:rFonts w:eastAsia="Times New Roman"/>
                <w:color w:val="000000"/>
                <w:lang w:val="en-AU" w:eastAsia="zh-CN"/>
              </w:rPr>
              <w:t>(August 20</w:t>
            </w:r>
            <w:r w:rsidRPr="00C635C4">
              <w:rPr>
                <w:rFonts w:eastAsia="Times New Roman"/>
                <w:color w:val="000000"/>
                <w:lang w:eastAsia="zh-CN"/>
              </w:rPr>
              <w:t>22</w:t>
            </w:r>
            <w:r w:rsidRPr="00C635C4">
              <w:rPr>
                <w:rFonts w:eastAsia="Times New Roman"/>
                <w:color w:val="000000"/>
                <w:lang w:val="en-AU" w:eastAsia="zh-CN"/>
              </w:rPr>
              <w:t xml:space="preserve">) </w:t>
            </w:r>
          </w:p>
          <w:p w14:paraId="59E220E2" w14:textId="77777777" w:rsidR="008F4368" w:rsidRPr="00C635C4" w:rsidRDefault="008F4368" w:rsidP="008F4368">
            <w:pPr>
              <w:numPr>
                <w:ilvl w:val="0"/>
                <w:numId w:val="8"/>
              </w:numPr>
              <w:overflowPunct w:val="0"/>
              <w:autoSpaceDE w:val="0"/>
              <w:autoSpaceDN w:val="0"/>
              <w:adjustRightInd w:val="0"/>
              <w:snapToGrid w:val="0"/>
              <w:jc w:val="both"/>
              <w:textAlignment w:val="baseline"/>
              <w:rPr>
                <w:rFonts w:eastAsia="Times New Roman"/>
                <w:lang w:val="en-AU" w:eastAsia="zh-CN"/>
              </w:rPr>
            </w:pPr>
            <w:r w:rsidRPr="00C635C4">
              <w:rPr>
                <w:rFonts w:eastAsia="Times New Roman"/>
                <w:lang w:val="en-AU" w:eastAsia="zh-CN"/>
              </w:rPr>
              <w:t>Development of the interim Report (November 2022)</w:t>
            </w:r>
          </w:p>
          <w:p w14:paraId="53145731" w14:textId="77777777" w:rsidR="008F4368" w:rsidRPr="00C635C4" w:rsidRDefault="008F4368" w:rsidP="008F4368">
            <w:pPr>
              <w:numPr>
                <w:ilvl w:val="0"/>
                <w:numId w:val="8"/>
              </w:numPr>
              <w:overflowPunct w:val="0"/>
              <w:autoSpaceDE w:val="0"/>
              <w:autoSpaceDN w:val="0"/>
              <w:adjustRightInd w:val="0"/>
              <w:snapToGrid w:val="0"/>
              <w:jc w:val="both"/>
              <w:textAlignment w:val="baseline"/>
              <w:rPr>
                <w:rFonts w:eastAsia="Times New Roman"/>
                <w:lang w:val="en-AU" w:eastAsia="zh-CN"/>
              </w:rPr>
            </w:pPr>
            <w:r w:rsidRPr="00C635C4">
              <w:rPr>
                <w:rFonts w:eastAsia="Times New Roman"/>
                <w:lang w:val="en-AU" w:eastAsia="zh-CN"/>
              </w:rPr>
              <w:t>Discussion on the interim report and comments by experts (February 2023)</w:t>
            </w:r>
          </w:p>
          <w:p w14:paraId="4E61CB84" w14:textId="77777777" w:rsidR="008F4368" w:rsidRPr="00C635C4" w:rsidRDefault="008F4368" w:rsidP="008F4368">
            <w:pPr>
              <w:numPr>
                <w:ilvl w:val="0"/>
                <w:numId w:val="8"/>
              </w:numPr>
              <w:overflowPunct w:val="0"/>
              <w:autoSpaceDE w:val="0"/>
              <w:autoSpaceDN w:val="0"/>
              <w:adjustRightInd w:val="0"/>
              <w:snapToGrid w:val="0"/>
              <w:jc w:val="both"/>
              <w:textAlignment w:val="baseline"/>
              <w:rPr>
                <w:rFonts w:eastAsia="Times New Roman"/>
                <w:lang w:val="en-AU" w:eastAsia="zh-CN"/>
              </w:rPr>
            </w:pPr>
            <w:r w:rsidRPr="00C635C4">
              <w:rPr>
                <w:rFonts w:eastAsia="Times New Roman"/>
                <w:lang w:val="en-AU" w:eastAsia="zh-CN"/>
              </w:rPr>
              <w:t xml:space="preserve">Update of the interim report and development of the first draft of the final Report (March / April 2023)  </w:t>
            </w:r>
          </w:p>
          <w:p w14:paraId="18C96331" w14:textId="77777777" w:rsidR="008F4368" w:rsidRPr="00C635C4" w:rsidRDefault="008F4368" w:rsidP="008F4368">
            <w:pPr>
              <w:numPr>
                <w:ilvl w:val="0"/>
                <w:numId w:val="8"/>
              </w:numPr>
              <w:overflowPunct w:val="0"/>
              <w:autoSpaceDE w:val="0"/>
              <w:autoSpaceDN w:val="0"/>
              <w:adjustRightInd w:val="0"/>
              <w:snapToGrid w:val="0"/>
              <w:jc w:val="both"/>
              <w:textAlignment w:val="baseline"/>
              <w:rPr>
                <w:rFonts w:eastAsia="Times New Roman"/>
                <w:lang w:val="en-AU" w:eastAsia="zh-CN"/>
              </w:rPr>
            </w:pPr>
            <w:r w:rsidRPr="00C635C4">
              <w:rPr>
                <w:rFonts w:eastAsia="Times New Roman"/>
                <w:lang w:val="en-AU" w:eastAsia="zh-CN"/>
              </w:rPr>
              <w:t>Consideration of the first draft of the final Report at the 2nd Meeting of the WG (July 2023)</w:t>
            </w:r>
          </w:p>
          <w:p w14:paraId="00EF1949" w14:textId="77777777" w:rsidR="008F4368" w:rsidRDefault="008F4368" w:rsidP="008F4368">
            <w:pPr>
              <w:numPr>
                <w:ilvl w:val="0"/>
                <w:numId w:val="8"/>
              </w:numPr>
              <w:overflowPunct w:val="0"/>
              <w:autoSpaceDE w:val="0"/>
              <w:autoSpaceDN w:val="0"/>
              <w:adjustRightInd w:val="0"/>
              <w:snapToGrid w:val="0"/>
              <w:jc w:val="both"/>
              <w:textAlignment w:val="baseline"/>
              <w:rPr>
                <w:rFonts w:eastAsia="Times New Roman"/>
                <w:lang w:val="en-AU" w:eastAsia="zh-CN"/>
              </w:rPr>
            </w:pPr>
            <w:r w:rsidRPr="00C635C4">
              <w:rPr>
                <w:rFonts w:eastAsia="Times New Roman"/>
                <w:lang w:val="en-AU" w:eastAsia="zh-CN"/>
              </w:rPr>
              <w:t>Consideration of the second draft of the final Report (August 2023)</w:t>
            </w:r>
          </w:p>
          <w:p w14:paraId="6FA9A7C2" w14:textId="77777777" w:rsidR="008F4368" w:rsidRPr="00C635C4" w:rsidRDefault="008F4368" w:rsidP="008F4368">
            <w:pPr>
              <w:numPr>
                <w:ilvl w:val="0"/>
                <w:numId w:val="8"/>
              </w:numPr>
              <w:overflowPunct w:val="0"/>
              <w:autoSpaceDE w:val="0"/>
              <w:autoSpaceDN w:val="0"/>
              <w:adjustRightInd w:val="0"/>
              <w:snapToGrid w:val="0"/>
              <w:jc w:val="both"/>
              <w:textAlignment w:val="baseline"/>
              <w:rPr>
                <w:rFonts w:eastAsia="Times New Roman"/>
                <w:lang w:val="en-AU" w:eastAsia="zh-CN"/>
              </w:rPr>
            </w:pPr>
            <w:r w:rsidRPr="00C635C4">
              <w:rPr>
                <w:rFonts w:eastAsia="Times New Roman"/>
                <w:lang w:val="en-AU" w:eastAsia="zh-CN"/>
              </w:rPr>
              <w:t>Draft final report (August 2023)</w:t>
            </w:r>
          </w:p>
        </w:tc>
      </w:tr>
      <w:tr w:rsidR="008F4368" w:rsidRPr="00F8109E" w14:paraId="7C8D242C" w14:textId="77777777" w:rsidTr="00546C97">
        <w:trPr>
          <w:trHeight w:val="330"/>
        </w:trPr>
        <w:tc>
          <w:tcPr>
            <w:tcW w:w="2425" w:type="dxa"/>
            <w:tcBorders>
              <w:top w:val="single" w:sz="4" w:space="0" w:color="auto"/>
              <w:left w:val="single" w:sz="4" w:space="0" w:color="auto"/>
              <w:bottom w:val="single" w:sz="4" w:space="0" w:color="auto"/>
              <w:right w:val="single" w:sz="4" w:space="0" w:color="auto"/>
            </w:tcBorders>
          </w:tcPr>
          <w:p w14:paraId="3DA8F8C7" w14:textId="77777777" w:rsidR="008F4368" w:rsidRPr="0003690D" w:rsidRDefault="008F4368" w:rsidP="0037227A">
            <w:pPr>
              <w:snapToGrid w:val="0"/>
              <w:jc w:val="both"/>
              <w:rPr>
                <w:rFonts w:eastAsia="휴먼명조"/>
                <w:b/>
                <w:color w:val="000000"/>
                <w:lang w:val="en-AU"/>
              </w:rPr>
            </w:pPr>
            <w:r w:rsidRPr="003247FB">
              <w:rPr>
                <w:rFonts w:eastAsia="Batang"/>
                <w:b/>
              </w:rPr>
              <w:t>Utilization of Output</w:t>
            </w:r>
          </w:p>
        </w:tc>
        <w:tc>
          <w:tcPr>
            <w:tcW w:w="7020" w:type="dxa"/>
            <w:tcBorders>
              <w:top w:val="single" w:sz="4" w:space="0" w:color="auto"/>
              <w:left w:val="single" w:sz="4" w:space="0" w:color="auto"/>
              <w:bottom w:val="single" w:sz="4" w:space="0" w:color="auto"/>
              <w:right w:val="single" w:sz="4" w:space="0" w:color="auto"/>
            </w:tcBorders>
          </w:tcPr>
          <w:p w14:paraId="165CAE08" w14:textId="77777777" w:rsidR="008F4368" w:rsidRPr="00F8109E" w:rsidRDefault="008F4368" w:rsidP="0037227A">
            <w:pPr>
              <w:shd w:val="clear" w:color="auto" w:fill="FFFFFF"/>
              <w:jc w:val="both"/>
              <w:textAlignment w:val="baseline"/>
              <w:rPr>
                <w:lang w:val="en-AU" w:eastAsia="ko-KR"/>
              </w:rPr>
            </w:pPr>
            <w:r w:rsidRPr="003247FB">
              <w:rPr>
                <w:bCs/>
                <w:lang w:val="en-AU" w:eastAsia="ko-KR"/>
              </w:rPr>
              <w:t>Regulators, Governments,</w:t>
            </w:r>
            <w:r>
              <w:rPr>
                <w:bCs/>
                <w:lang w:val="en-AU" w:eastAsia="ko-KR"/>
              </w:rPr>
              <w:t xml:space="preserve"> </w:t>
            </w:r>
            <w:r w:rsidRPr="003247FB">
              <w:rPr>
                <w:bCs/>
                <w:lang w:val="en-AU" w:eastAsia="ko-KR"/>
              </w:rPr>
              <w:t xml:space="preserve">Industry </w:t>
            </w:r>
            <w:r>
              <w:rPr>
                <w:bCs/>
                <w:lang w:val="en-AU" w:eastAsia="ko-KR"/>
              </w:rPr>
              <w:t>S</w:t>
            </w:r>
            <w:r w:rsidRPr="003247FB">
              <w:rPr>
                <w:bCs/>
                <w:lang w:val="en-AU" w:eastAsia="ko-KR"/>
              </w:rPr>
              <w:t>takeholders</w:t>
            </w:r>
            <w:r w:rsidRPr="003247FB">
              <w:rPr>
                <w:lang w:val="en-AU"/>
              </w:rPr>
              <w:t>.</w:t>
            </w:r>
          </w:p>
        </w:tc>
      </w:tr>
    </w:tbl>
    <w:p w14:paraId="47336845" w14:textId="0A1ABC55" w:rsidR="008F4368" w:rsidRDefault="008F4368"/>
    <w:p w14:paraId="3EB7B41D" w14:textId="28858EF5" w:rsidR="00044C9E" w:rsidRDefault="00044C9E"/>
    <w:p w14:paraId="26CA1F5A" w14:textId="33218B13" w:rsidR="00044C9E" w:rsidRDefault="00044C9E"/>
    <w:p w14:paraId="28E12767" w14:textId="60B1698A" w:rsidR="00044C9E" w:rsidRDefault="00044C9E"/>
    <w:p w14:paraId="112ACC25" w14:textId="31E66855" w:rsidR="00044C9E" w:rsidRDefault="00044C9E"/>
    <w:p w14:paraId="6F3D43E4" w14:textId="1C6278D1" w:rsidR="00044C9E" w:rsidRDefault="00044C9E"/>
    <w:p w14:paraId="08C1AE7D" w14:textId="094FAC9B" w:rsidR="00044C9E" w:rsidRDefault="00044C9E"/>
    <w:p w14:paraId="509D7CD1" w14:textId="44CA34D8" w:rsidR="00044C9E" w:rsidRDefault="00044C9E"/>
    <w:p w14:paraId="1C5A10EC" w14:textId="73C8A888" w:rsidR="00044C9E" w:rsidRDefault="00044C9E"/>
    <w:p w14:paraId="73F65201" w14:textId="4BB4E015" w:rsidR="00546C97" w:rsidRDefault="00546C97"/>
    <w:p w14:paraId="750558DF" w14:textId="692F5BA5" w:rsidR="00546C97" w:rsidRDefault="00546C97"/>
    <w:p w14:paraId="58DBB3DD" w14:textId="77777777" w:rsidR="00546C97" w:rsidRDefault="00546C97"/>
    <w:p w14:paraId="4F9D3A85" w14:textId="5DDAE252" w:rsidR="00044C9E" w:rsidRDefault="00044C9E"/>
    <w:p w14:paraId="3129541C" w14:textId="198C745D" w:rsidR="00044C9E" w:rsidRDefault="00044C9E"/>
    <w:p w14:paraId="3C58E47C" w14:textId="39423493" w:rsidR="00044C9E" w:rsidRDefault="00044C9E"/>
    <w:p w14:paraId="3BE7C8D7" w14:textId="4610A6FD" w:rsidR="00044C9E" w:rsidRDefault="00044C9E"/>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5"/>
        <w:gridCol w:w="7020"/>
      </w:tblGrid>
      <w:tr w:rsidR="00044C9E" w:rsidRPr="0003690D" w14:paraId="7EFF9A1E" w14:textId="77777777" w:rsidTr="0037227A">
        <w:trPr>
          <w:trHeight w:val="448"/>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8921E" w14:textId="77777777" w:rsidR="00044C9E" w:rsidRPr="0003690D" w:rsidRDefault="00044C9E" w:rsidP="0037227A">
            <w:pPr>
              <w:snapToGrid w:val="0"/>
              <w:rPr>
                <w:lang w:val="en-AU"/>
              </w:rPr>
            </w:pPr>
            <w:r w:rsidRPr="004A1A62">
              <w:rPr>
                <w:b/>
                <w:lang w:val="en-AU"/>
              </w:rPr>
              <w:lastRenderedPageBreak/>
              <w:t>Work Item</w:t>
            </w:r>
          </w:p>
        </w:tc>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A77B8" w14:textId="77777777" w:rsidR="00044C9E" w:rsidRPr="0003690D" w:rsidRDefault="00044C9E" w:rsidP="0037227A">
            <w:pPr>
              <w:tabs>
                <w:tab w:val="left" w:pos="567"/>
                <w:tab w:val="left" w:pos="1134"/>
                <w:tab w:val="left" w:pos="1701"/>
                <w:tab w:val="left" w:pos="2268"/>
                <w:tab w:val="left" w:pos="2835"/>
              </w:tabs>
              <w:overflowPunct w:val="0"/>
              <w:autoSpaceDE w:val="0"/>
              <w:autoSpaceDN w:val="0"/>
              <w:adjustRightInd w:val="0"/>
              <w:rPr>
                <w:rFonts w:eastAsia="SimSun"/>
                <w:b/>
                <w:caps/>
                <w:lang w:val="en-GB" w:eastAsia="zh-CN"/>
              </w:rPr>
            </w:pPr>
            <w:bookmarkStart w:id="0" w:name="_Hlk104334123"/>
            <w:r>
              <w:rPr>
                <w:rFonts w:eastAsia="SimSun"/>
                <w:b/>
                <w:lang w:val="en-GB" w:eastAsia="zh-CN"/>
              </w:rPr>
              <w:t>Telecom Active Infrastructure Sharing</w:t>
            </w:r>
            <w:bookmarkEnd w:id="0"/>
          </w:p>
        </w:tc>
      </w:tr>
      <w:tr w:rsidR="00044C9E" w:rsidRPr="0094597E" w14:paraId="20776531" w14:textId="77777777" w:rsidTr="00546C97">
        <w:trPr>
          <w:trHeight w:val="262"/>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86DA8" w14:textId="77777777" w:rsidR="00044C9E" w:rsidRPr="004A1A62" w:rsidRDefault="00044C9E" w:rsidP="0037227A">
            <w:pPr>
              <w:snapToGrid w:val="0"/>
              <w:rPr>
                <w:b/>
                <w:lang w:val="en-AU"/>
              </w:rPr>
            </w:pPr>
            <w:r>
              <w:rPr>
                <w:rFonts w:eastAsia="Batang"/>
                <w:b/>
              </w:rPr>
              <w:t xml:space="preserve">Lead Expert </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5A238A24" w14:textId="77777777" w:rsidR="00044C9E" w:rsidRPr="0094597E" w:rsidRDefault="00044C9E" w:rsidP="0037227A">
            <w:pPr>
              <w:tabs>
                <w:tab w:val="left" w:pos="567"/>
                <w:tab w:val="left" w:pos="1134"/>
                <w:tab w:val="left" w:pos="1701"/>
                <w:tab w:val="left" w:pos="2268"/>
                <w:tab w:val="left" w:pos="2835"/>
              </w:tabs>
              <w:overflowPunct w:val="0"/>
              <w:autoSpaceDE w:val="0"/>
              <w:autoSpaceDN w:val="0"/>
              <w:adjustRightInd w:val="0"/>
              <w:rPr>
                <w:rFonts w:eastAsia="SimSun" w:cstheme="minorBidi"/>
                <w:caps/>
                <w:szCs w:val="30"/>
                <w:cs/>
                <w:lang w:eastAsia="zh-CN" w:bidi="th-TH"/>
              </w:rPr>
            </w:pPr>
            <w:r>
              <w:t>PTA (</w:t>
            </w:r>
            <w:r w:rsidRPr="00312D64">
              <w:t>Ms. Huma Abid</w:t>
            </w:r>
            <w:r>
              <w:t>)</w:t>
            </w:r>
          </w:p>
        </w:tc>
      </w:tr>
      <w:tr w:rsidR="00044C9E" w:rsidRPr="00312D64" w14:paraId="5BF037FF" w14:textId="77777777" w:rsidTr="00546C97">
        <w:trPr>
          <w:trHeight w:val="252"/>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78EF96" w14:textId="77777777" w:rsidR="00044C9E" w:rsidRDefault="00044C9E" w:rsidP="0037227A">
            <w:pPr>
              <w:snapToGrid w:val="0"/>
              <w:rPr>
                <w:rFonts w:eastAsia="Batang"/>
                <w:b/>
              </w:rPr>
            </w:pPr>
            <w:r>
              <w:rPr>
                <w:rFonts w:eastAsia="Batang"/>
                <w:b/>
              </w:rPr>
              <w:t>Proposed by</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408C283B" w14:textId="77777777" w:rsidR="00044C9E" w:rsidRPr="00312D64" w:rsidRDefault="00044C9E" w:rsidP="0037227A">
            <w:pPr>
              <w:tabs>
                <w:tab w:val="left" w:pos="567"/>
                <w:tab w:val="left" w:pos="1134"/>
                <w:tab w:val="left" w:pos="1701"/>
                <w:tab w:val="left" w:pos="2268"/>
                <w:tab w:val="left" w:pos="2835"/>
              </w:tabs>
              <w:overflowPunct w:val="0"/>
              <w:autoSpaceDE w:val="0"/>
              <w:autoSpaceDN w:val="0"/>
              <w:adjustRightInd w:val="0"/>
            </w:pPr>
            <w:r>
              <w:t>Pakistan Telecommunication Authority (PTA)</w:t>
            </w:r>
          </w:p>
        </w:tc>
      </w:tr>
      <w:tr w:rsidR="00044C9E" w14:paraId="133DB686" w14:textId="77777777" w:rsidTr="00546C97">
        <w:trPr>
          <w:trHeight w:val="398"/>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9A1264D" w14:textId="77777777" w:rsidR="00044C9E" w:rsidRPr="004A1A62" w:rsidRDefault="00044C9E" w:rsidP="0037227A">
            <w:pPr>
              <w:snapToGrid w:val="0"/>
              <w:rPr>
                <w:b/>
                <w:lang w:val="en-AU"/>
              </w:rPr>
            </w:pPr>
            <w:r w:rsidRPr="003247FB">
              <w:rPr>
                <w:rFonts w:eastAsia="Batang"/>
                <w:b/>
              </w:rPr>
              <w:t>Responsible Working Group</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14:paraId="26472AB2" w14:textId="77777777" w:rsidR="00044C9E" w:rsidRDefault="00044C9E" w:rsidP="0037227A">
            <w:pPr>
              <w:tabs>
                <w:tab w:val="left" w:pos="567"/>
                <w:tab w:val="left" w:pos="1134"/>
                <w:tab w:val="left" w:pos="1701"/>
                <w:tab w:val="left" w:pos="2268"/>
                <w:tab w:val="left" w:pos="2835"/>
              </w:tabs>
              <w:overflowPunct w:val="0"/>
              <w:autoSpaceDE w:val="0"/>
              <w:autoSpaceDN w:val="0"/>
              <w:adjustRightInd w:val="0"/>
              <w:rPr>
                <w:rFonts w:eastAsia="SimSun"/>
                <w:b/>
                <w:caps/>
                <w:lang w:val="en-GB" w:eastAsia="zh-CN"/>
              </w:rPr>
            </w:pPr>
            <w:r w:rsidRPr="00050869">
              <w:t>Working Group on Policy, Regulation and Services </w:t>
            </w:r>
          </w:p>
        </w:tc>
      </w:tr>
      <w:tr w:rsidR="00044C9E" w:rsidRPr="0003690D" w14:paraId="6346FE74" w14:textId="77777777" w:rsidTr="0037227A">
        <w:trPr>
          <w:trHeight w:val="233"/>
        </w:trPr>
        <w:tc>
          <w:tcPr>
            <w:tcW w:w="2425" w:type="dxa"/>
            <w:tcBorders>
              <w:top w:val="single" w:sz="4" w:space="0" w:color="auto"/>
              <w:left w:val="single" w:sz="4" w:space="0" w:color="auto"/>
              <w:bottom w:val="single" w:sz="4" w:space="0" w:color="auto"/>
              <w:right w:val="single" w:sz="4" w:space="0" w:color="auto"/>
            </w:tcBorders>
            <w:hideMark/>
          </w:tcPr>
          <w:p w14:paraId="418FED93" w14:textId="77777777" w:rsidR="00044C9E" w:rsidRDefault="00044C9E" w:rsidP="0037227A">
            <w:pPr>
              <w:snapToGrid w:val="0"/>
              <w:rPr>
                <w:rFonts w:eastAsia="휴먼명조"/>
                <w:b/>
                <w:color w:val="000000"/>
                <w:lang w:val="en-AU"/>
              </w:rPr>
            </w:pPr>
            <w:r w:rsidRPr="0003690D">
              <w:rPr>
                <w:rFonts w:eastAsia="휴먼명조"/>
                <w:b/>
                <w:color w:val="000000"/>
                <w:lang w:val="en-AU"/>
              </w:rPr>
              <w:t>Output</w:t>
            </w:r>
          </w:p>
          <w:p w14:paraId="4999F166" w14:textId="77777777" w:rsidR="00044C9E" w:rsidRPr="0003690D" w:rsidRDefault="00044C9E" w:rsidP="0037227A">
            <w:pPr>
              <w:snapToGrid w:val="0"/>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31CEBD75" w14:textId="77777777" w:rsidR="00044C9E" w:rsidRPr="0003690D" w:rsidRDefault="00044C9E" w:rsidP="0037227A">
            <w:pPr>
              <w:overflowPunct w:val="0"/>
              <w:autoSpaceDE w:val="0"/>
              <w:autoSpaceDN w:val="0"/>
              <w:adjustRightInd w:val="0"/>
              <w:snapToGrid w:val="0"/>
              <w:textAlignment w:val="baseline"/>
              <w:rPr>
                <w:rFonts w:eastAsia="Times New Roman"/>
                <w:lang w:val="en-AU" w:eastAsia="zh-CN"/>
              </w:rPr>
            </w:pPr>
            <w:r w:rsidRPr="003247FB">
              <w:rPr>
                <w:lang w:val="en-AU" w:eastAsia="ko-KR"/>
              </w:rPr>
              <w:t>Report</w:t>
            </w:r>
          </w:p>
        </w:tc>
      </w:tr>
      <w:tr w:rsidR="00044C9E" w:rsidRPr="003E20AF" w14:paraId="2C9EED26" w14:textId="77777777" w:rsidTr="0037227A">
        <w:trPr>
          <w:trHeight w:val="339"/>
        </w:trPr>
        <w:tc>
          <w:tcPr>
            <w:tcW w:w="2425" w:type="dxa"/>
            <w:tcBorders>
              <w:top w:val="single" w:sz="4" w:space="0" w:color="auto"/>
              <w:left w:val="single" w:sz="4" w:space="0" w:color="auto"/>
              <w:bottom w:val="single" w:sz="4" w:space="0" w:color="auto"/>
              <w:right w:val="single" w:sz="4" w:space="0" w:color="auto"/>
            </w:tcBorders>
            <w:hideMark/>
          </w:tcPr>
          <w:p w14:paraId="359C96E3" w14:textId="77777777" w:rsidR="00044C9E" w:rsidRDefault="00044C9E" w:rsidP="0037227A">
            <w:pPr>
              <w:snapToGrid w:val="0"/>
              <w:rPr>
                <w:rFonts w:eastAsia="휴먼명조"/>
                <w:b/>
                <w:color w:val="000000"/>
                <w:lang w:val="en-AU"/>
              </w:rPr>
            </w:pPr>
            <w:r w:rsidRPr="0003690D">
              <w:rPr>
                <w:rFonts w:eastAsia="휴먼명조"/>
                <w:b/>
                <w:color w:val="000000"/>
                <w:lang w:val="en-AU"/>
              </w:rPr>
              <w:t>Background and Purpose</w:t>
            </w:r>
          </w:p>
          <w:p w14:paraId="535547C6" w14:textId="77777777" w:rsidR="00044C9E" w:rsidRPr="00162FBB" w:rsidRDefault="00044C9E" w:rsidP="0037227A">
            <w:pPr>
              <w:rPr>
                <w:rFonts w:eastAsia="휴먼명조"/>
                <w:lang w:val="en-AU"/>
              </w:rPr>
            </w:pPr>
          </w:p>
          <w:p w14:paraId="09AF5172" w14:textId="77777777" w:rsidR="00044C9E" w:rsidRPr="00162FBB" w:rsidRDefault="00044C9E" w:rsidP="0037227A">
            <w:pPr>
              <w:rPr>
                <w:rFonts w:eastAsia="휴먼명조"/>
                <w:lang w:val="en-AU"/>
              </w:rPr>
            </w:pPr>
          </w:p>
          <w:p w14:paraId="25D44614" w14:textId="77777777" w:rsidR="00044C9E" w:rsidRDefault="00044C9E" w:rsidP="0037227A">
            <w:pPr>
              <w:rPr>
                <w:rFonts w:eastAsia="휴먼명조"/>
                <w:lang w:val="en-AU"/>
              </w:rPr>
            </w:pPr>
          </w:p>
          <w:p w14:paraId="5B912190" w14:textId="77777777" w:rsidR="00044C9E" w:rsidRPr="00162FBB" w:rsidRDefault="00044C9E" w:rsidP="0037227A">
            <w:pPr>
              <w:jc w:val="right"/>
              <w:rPr>
                <w:rFonts w:eastAsia="휴먼명조"/>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69C18945" w14:textId="19157470" w:rsidR="00044C9E" w:rsidRDefault="00044C9E" w:rsidP="0037227A">
            <w:pPr>
              <w:spacing w:line="276" w:lineRule="auto"/>
              <w:jc w:val="both"/>
              <w:rPr>
                <w:color w:val="000000"/>
              </w:rPr>
            </w:pPr>
            <w:r w:rsidRPr="004A5FBE">
              <w:t>The objective of</w:t>
            </w:r>
            <w:r>
              <w:t xml:space="preserve"> this work item is to produce an analytical report for  the regulators and telecom industry as a whole within the SATRC countries to adopt effective strategies and policies for </w:t>
            </w:r>
            <w:r w:rsidRPr="004A5FBE">
              <w:t xml:space="preserve"> </w:t>
            </w:r>
            <w:r>
              <w:t xml:space="preserve">Telecom Active </w:t>
            </w:r>
            <w:r w:rsidRPr="004A5FBE">
              <w:t xml:space="preserve">Infrastructure </w:t>
            </w:r>
            <w:r>
              <w:t>S</w:t>
            </w:r>
            <w:r w:rsidRPr="004A5FBE">
              <w:t xml:space="preserve">haring </w:t>
            </w:r>
            <w:r>
              <w:rPr>
                <w:color w:val="000000"/>
              </w:rPr>
              <w:t xml:space="preserve"> including the achievement of the following goals:</w:t>
            </w:r>
          </w:p>
          <w:p w14:paraId="40BC14DA" w14:textId="77777777" w:rsidR="00044C9E" w:rsidRPr="000364D8" w:rsidRDefault="00044C9E" w:rsidP="00044C9E">
            <w:pPr>
              <w:pStyle w:val="ListParagraph"/>
              <w:numPr>
                <w:ilvl w:val="0"/>
                <w:numId w:val="10"/>
              </w:numPr>
              <w:autoSpaceDE/>
              <w:autoSpaceDN/>
              <w:spacing w:line="276" w:lineRule="auto"/>
              <w:ind w:left="436"/>
              <w:jc w:val="both"/>
            </w:pPr>
            <w:r>
              <w:rPr>
                <w:color w:val="000000"/>
              </w:rPr>
              <w:t>O</w:t>
            </w:r>
            <w:r w:rsidRPr="000364D8">
              <w:rPr>
                <w:color w:val="000000"/>
              </w:rPr>
              <w:t>ptimize the operational expense (OPEX) and improve capital cost (CAPEX) efficiencies of Telecom Operators,</w:t>
            </w:r>
          </w:p>
          <w:p w14:paraId="0A78C18C" w14:textId="77777777" w:rsidR="00044C9E" w:rsidRPr="000364D8" w:rsidRDefault="00044C9E" w:rsidP="00044C9E">
            <w:pPr>
              <w:pStyle w:val="ListParagraph"/>
              <w:numPr>
                <w:ilvl w:val="0"/>
                <w:numId w:val="10"/>
              </w:numPr>
              <w:autoSpaceDE/>
              <w:autoSpaceDN/>
              <w:spacing w:line="276" w:lineRule="auto"/>
              <w:ind w:left="436"/>
              <w:jc w:val="both"/>
            </w:pPr>
            <w:r>
              <w:rPr>
                <w:color w:val="000000"/>
              </w:rPr>
              <w:t>T</w:t>
            </w:r>
            <w:r w:rsidRPr="000364D8">
              <w:rPr>
                <w:color w:val="000000"/>
              </w:rPr>
              <w:t>o</w:t>
            </w:r>
            <w:r>
              <w:rPr>
                <w:color w:val="000000"/>
              </w:rPr>
              <w:t xml:space="preserve"> help</w:t>
            </w:r>
            <w:r w:rsidRPr="000364D8">
              <w:rPr>
                <w:color w:val="000000"/>
              </w:rPr>
              <w:t xml:space="preserve"> achieve higher economies of scale, </w:t>
            </w:r>
          </w:p>
          <w:p w14:paraId="55A5BCDF" w14:textId="77777777" w:rsidR="00044C9E" w:rsidRPr="000364D8" w:rsidRDefault="00044C9E" w:rsidP="00044C9E">
            <w:pPr>
              <w:pStyle w:val="ListParagraph"/>
              <w:numPr>
                <w:ilvl w:val="0"/>
                <w:numId w:val="10"/>
              </w:numPr>
              <w:autoSpaceDE/>
              <w:autoSpaceDN/>
              <w:spacing w:line="276" w:lineRule="auto"/>
              <w:ind w:left="436"/>
              <w:jc w:val="both"/>
            </w:pPr>
            <w:r>
              <w:rPr>
                <w:color w:val="000000"/>
              </w:rPr>
              <w:t>T</w:t>
            </w:r>
            <w:r w:rsidRPr="000364D8">
              <w:rPr>
                <w:color w:val="000000"/>
              </w:rPr>
              <w:t xml:space="preserve">o avoid duplication of </w:t>
            </w:r>
            <w:r>
              <w:rPr>
                <w:color w:val="000000"/>
              </w:rPr>
              <w:t xml:space="preserve">active </w:t>
            </w:r>
            <w:r w:rsidRPr="000364D8">
              <w:rPr>
                <w:color w:val="000000"/>
              </w:rPr>
              <w:t xml:space="preserve">infrastructure including telecom equipment and effort </w:t>
            </w:r>
          </w:p>
          <w:p w14:paraId="524BACE0" w14:textId="77777777" w:rsidR="00044C9E" w:rsidRPr="000364D8" w:rsidRDefault="00044C9E" w:rsidP="00044C9E">
            <w:pPr>
              <w:pStyle w:val="ListParagraph"/>
              <w:numPr>
                <w:ilvl w:val="0"/>
                <w:numId w:val="10"/>
              </w:numPr>
              <w:autoSpaceDE/>
              <w:autoSpaceDN/>
              <w:spacing w:line="276" w:lineRule="auto"/>
              <w:ind w:left="436"/>
              <w:jc w:val="both"/>
            </w:pPr>
            <w:r>
              <w:rPr>
                <w:color w:val="000000"/>
              </w:rPr>
              <w:t>To</w:t>
            </w:r>
            <w:r w:rsidRPr="000364D8">
              <w:rPr>
                <w:color w:val="000000"/>
              </w:rPr>
              <w:t xml:space="preserve"> increase the speed of telecom network deployment and services coverage area, which would facilitate the network coverage obligations. </w:t>
            </w:r>
          </w:p>
          <w:p w14:paraId="3C33DC80" w14:textId="77777777" w:rsidR="00044C9E" w:rsidRPr="003E20AF" w:rsidRDefault="00044C9E" w:rsidP="00044C9E">
            <w:pPr>
              <w:pStyle w:val="ListParagraph"/>
              <w:numPr>
                <w:ilvl w:val="0"/>
                <w:numId w:val="10"/>
              </w:numPr>
              <w:autoSpaceDE/>
              <w:autoSpaceDN/>
              <w:spacing w:line="276" w:lineRule="auto"/>
              <w:ind w:left="436"/>
              <w:jc w:val="both"/>
            </w:pPr>
            <w:r w:rsidRPr="000364D8">
              <w:rPr>
                <w:color w:val="000000"/>
              </w:rPr>
              <w:t xml:space="preserve">It shall result into environmental benefits, especially in case of upcoming 5G networks. </w:t>
            </w:r>
          </w:p>
        </w:tc>
      </w:tr>
      <w:tr w:rsidR="00044C9E" w:rsidRPr="000A6EEB" w14:paraId="70B811D9" w14:textId="77777777" w:rsidTr="0037227A">
        <w:trPr>
          <w:trHeight w:val="339"/>
        </w:trPr>
        <w:tc>
          <w:tcPr>
            <w:tcW w:w="2425" w:type="dxa"/>
            <w:tcBorders>
              <w:top w:val="single" w:sz="4" w:space="0" w:color="auto"/>
              <w:left w:val="single" w:sz="4" w:space="0" w:color="auto"/>
              <w:bottom w:val="single" w:sz="4" w:space="0" w:color="auto"/>
              <w:right w:val="single" w:sz="4" w:space="0" w:color="auto"/>
            </w:tcBorders>
            <w:hideMark/>
          </w:tcPr>
          <w:p w14:paraId="67FC8BB1" w14:textId="77777777" w:rsidR="00044C9E" w:rsidRDefault="00044C9E" w:rsidP="0037227A">
            <w:pPr>
              <w:snapToGrid w:val="0"/>
              <w:rPr>
                <w:rFonts w:eastAsia="휴먼명조"/>
                <w:b/>
                <w:color w:val="000000"/>
                <w:lang w:val="en-AU"/>
              </w:rPr>
            </w:pPr>
            <w:r w:rsidRPr="0003690D">
              <w:rPr>
                <w:rFonts w:eastAsia="휴먼명조"/>
                <w:b/>
                <w:color w:val="000000"/>
                <w:lang w:val="en-AU"/>
              </w:rPr>
              <w:t>Scope</w:t>
            </w:r>
          </w:p>
          <w:p w14:paraId="5E87EAAD" w14:textId="77777777" w:rsidR="00044C9E" w:rsidRDefault="00044C9E" w:rsidP="0037227A">
            <w:pPr>
              <w:snapToGrid w:val="0"/>
              <w:rPr>
                <w:rFonts w:eastAsia="휴먼명조"/>
                <w:b/>
                <w:color w:val="000000"/>
                <w:lang w:val="en-AU"/>
              </w:rPr>
            </w:pPr>
          </w:p>
          <w:p w14:paraId="1F42E5D6" w14:textId="77777777" w:rsidR="00044C9E" w:rsidRPr="0003690D" w:rsidRDefault="00044C9E" w:rsidP="0037227A">
            <w:pPr>
              <w:snapToGrid w:val="0"/>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6478074D" w14:textId="5F702F2A" w:rsidR="00044C9E" w:rsidRDefault="00044C9E" w:rsidP="0037227A">
            <w:pPr>
              <w:spacing w:line="276" w:lineRule="auto"/>
              <w:jc w:val="both"/>
              <w:rPr>
                <w:rFonts w:eastAsia="Times New Roman"/>
                <w:color w:val="0B0C0C"/>
              </w:rPr>
            </w:pPr>
            <w:r w:rsidRPr="004A5FBE">
              <w:rPr>
                <w:rFonts w:eastAsia="Times New Roman"/>
                <w:color w:val="0B0C0C"/>
              </w:rPr>
              <w:t xml:space="preserve">The scope of </w:t>
            </w:r>
            <w:r>
              <w:rPr>
                <w:rFonts w:eastAsia="Times New Roman"/>
                <w:color w:val="0B0C0C"/>
              </w:rPr>
              <w:t xml:space="preserve">this </w:t>
            </w:r>
            <w:r w:rsidR="00546C97">
              <w:rPr>
                <w:rFonts w:eastAsia="Times New Roman"/>
                <w:color w:val="0B0C0C"/>
              </w:rPr>
              <w:t>work item</w:t>
            </w:r>
            <w:r>
              <w:rPr>
                <w:rFonts w:eastAsia="Times New Roman"/>
                <w:color w:val="0B0C0C"/>
              </w:rPr>
              <w:t xml:space="preserve"> is </w:t>
            </w:r>
            <w:r w:rsidRPr="004A5FBE">
              <w:rPr>
                <w:rFonts w:eastAsia="Times New Roman"/>
                <w:color w:val="0B0C0C"/>
              </w:rPr>
              <w:t>to provide a</w:t>
            </w:r>
            <w:r>
              <w:rPr>
                <w:rFonts w:eastAsia="Times New Roman"/>
                <w:color w:val="0B0C0C"/>
              </w:rPr>
              <w:t xml:space="preserve">n analysis and </w:t>
            </w:r>
            <w:r w:rsidRPr="004A5FBE">
              <w:rPr>
                <w:rFonts w:eastAsia="Times New Roman"/>
                <w:color w:val="0B0C0C"/>
              </w:rPr>
              <w:t xml:space="preserve"> </w:t>
            </w:r>
            <w:r>
              <w:rPr>
                <w:rFonts w:eastAsia="Times New Roman"/>
                <w:color w:val="0B0C0C"/>
              </w:rPr>
              <w:t xml:space="preserve">regulatory </w:t>
            </w:r>
            <w:r w:rsidRPr="004A5FBE">
              <w:rPr>
                <w:rFonts w:eastAsia="Times New Roman"/>
                <w:color w:val="0B0C0C"/>
              </w:rPr>
              <w:t>mechanism</w:t>
            </w:r>
            <w:r w:rsidR="00546C97">
              <w:rPr>
                <w:rFonts w:eastAsia="Times New Roman"/>
                <w:color w:val="0B0C0C"/>
              </w:rPr>
              <w:t xml:space="preserve"> </w:t>
            </w:r>
            <w:r>
              <w:rPr>
                <w:rFonts w:eastAsia="Times New Roman"/>
                <w:color w:val="0B0C0C"/>
              </w:rPr>
              <w:t xml:space="preserve">for the </w:t>
            </w:r>
            <w:r w:rsidRPr="004A5FBE">
              <w:rPr>
                <w:rFonts w:eastAsia="Times New Roman"/>
                <w:color w:val="0B0C0C"/>
              </w:rPr>
              <w:t>Telecom Infrastructure</w:t>
            </w:r>
            <w:r>
              <w:rPr>
                <w:rFonts w:eastAsia="Times New Roman"/>
                <w:color w:val="0B0C0C"/>
              </w:rPr>
              <w:t xml:space="preserve"> contained in the </w:t>
            </w:r>
            <w:r w:rsidRPr="004A5FBE">
              <w:rPr>
                <w:rFonts w:eastAsia="Times New Roman"/>
                <w:color w:val="0B0C0C"/>
              </w:rPr>
              <w:t>Active</w:t>
            </w:r>
            <w:r>
              <w:rPr>
                <w:rFonts w:eastAsia="Times New Roman"/>
                <w:color w:val="0B0C0C"/>
              </w:rPr>
              <w:t xml:space="preserve"> layer of network, including but not limited to the following:</w:t>
            </w:r>
          </w:p>
          <w:p w14:paraId="6BBCF687" w14:textId="77777777" w:rsidR="00044C9E" w:rsidRPr="009C7565" w:rsidRDefault="00044C9E" w:rsidP="00044C9E">
            <w:pPr>
              <w:pStyle w:val="ListParagraph"/>
              <w:numPr>
                <w:ilvl w:val="0"/>
                <w:numId w:val="9"/>
              </w:numPr>
              <w:autoSpaceDE/>
              <w:autoSpaceDN/>
              <w:spacing w:line="276" w:lineRule="auto"/>
              <w:jc w:val="both"/>
              <w:rPr>
                <w:rFonts w:eastAsia="Times New Roman"/>
                <w:color w:val="0B0C0C"/>
              </w:rPr>
            </w:pPr>
            <w:r>
              <w:rPr>
                <w:rFonts w:eastAsia="Times New Roman"/>
                <w:color w:val="0B0C0C"/>
              </w:rPr>
              <w:t xml:space="preserve">MORAN </w:t>
            </w:r>
            <w:r w:rsidRPr="00DC0FA5">
              <w:rPr>
                <w:rFonts w:eastAsia="Times New Roman"/>
                <w:color w:val="0B0C0C"/>
              </w:rPr>
              <w:t>Sharing</w:t>
            </w:r>
          </w:p>
          <w:p w14:paraId="4B4A85EA" w14:textId="77777777" w:rsidR="00044C9E" w:rsidRDefault="00044C9E" w:rsidP="00044C9E">
            <w:pPr>
              <w:pStyle w:val="ListParagraph"/>
              <w:numPr>
                <w:ilvl w:val="0"/>
                <w:numId w:val="9"/>
              </w:numPr>
              <w:autoSpaceDE/>
              <w:autoSpaceDN/>
              <w:spacing w:line="276" w:lineRule="auto"/>
              <w:jc w:val="both"/>
              <w:rPr>
                <w:rFonts w:eastAsia="Times New Roman"/>
                <w:color w:val="0B0C0C"/>
              </w:rPr>
            </w:pPr>
            <w:r>
              <w:rPr>
                <w:rFonts w:eastAsia="Times New Roman"/>
                <w:color w:val="0B0C0C"/>
              </w:rPr>
              <w:t>MOCN Sharing</w:t>
            </w:r>
          </w:p>
          <w:p w14:paraId="05003901" w14:textId="77777777" w:rsidR="00044C9E" w:rsidRDefault="00044C9E" w:rsidP="00044C9E">
            <w:pPr>
              <w:pStyle w:val="ListParagraph"/>
              <w:numPr>
                <w:ilvl w:val="0"/>
                <w:numId w:val="9"/>
              </w:numPr>
              <w:autoSpaceDE/>
              <w:autoSpaceDN/>
              <w:spacing w:line="276" w:lineRule="auto"/>
              <w:jc w:val="both"/>
              <w:rPr>
                <w:rFonts w:eastAsia="Times New Roman"/>
                <w:color w:val="0B0C0C"/>
              </w:rPr>
            </w:pPr>
            <w:r w:rsidRPr="00DC0FA5">
              <w:rPr>
                <w:rFonts w:eastAsia="Times New Roman"/>
                <w:color w:val="0B0C0C"/>
              </w:rPr>
              <w:t xml:space="preserve">Radio Spectrum </w:t>
            </w:r>
            <w:r>
              <w:rPr>
                <w:rFonts w:eastAsia="Times New Roman"/>
                <w:color w:val="0B0C0C"/>
              </w:rPr>
              <w:t xml:space="preserve">Backhaul </w:t>
            </w:r>
            <w:r w:rsidRPr="00DC0FA5">
              <w:rPr>
                <w:rFonts w:eastAsia="Times New Roman"/>
                <w:color w:val="0B0C0C"/>
              </w:rPr>
              <w:t>Sharing</w:t>
            </w:r>
          </w:p>
          <w:p w14:paraId="74978A6A" w14:textId="77777777" w:rsidR="00044C9E" w:rsidRPr="00DC0FA5" w:rsidRDefault="00044C9E" w:rsidP="00044C9E">
            <w:pPr>
              <w:pStyle w:val="ListParagraph"/>
              <w:numPr>
                <w:ilvl w:val="0"/>
                <w:numId w:val="9"/>
              </w:numPr>
              <w:autoSpaceDE/>
              <w:autoSpaceDN/>
              <w:spacing w:line="276" w:lineRule="auto"/>
              <w:jc w:val="both"/>
              <w:rPr>
                <w:rFonts w:eastAsia="Times New Roman"/>
                <w:color w:val="0B0C0C"/>
              </w:rPr>
            </w:pPr>
            <w:r>
              <w:rPr>
                <w:rFonts w:eastAsia="Times New Roman"/>
                <w:color w:val="0B0C0C"/>
              </w:rPr>
              <w:t>D</w:t>
            </w:r>
            <w:r>
              <w:t>ispute Resolution Mechanism</w:t>
            </w:r>
          </w:p>
          <w:p w14:paraId="74A60768" w14:textId="77777777" w:rsidR="00044C9E" w:rsidRDefault="00044C9E" w:rsidP="00044C9E">
            <w:pPr>
              <w:pStyle w:val="ListParagraph"/>
              <w:numPr>
                <w:ilvl w:val="0"/>
                <w:numId w:val="9"/>
              </w:numPr>
              <w:autoSpaceDE/>
              <w:autoSpaceDN/>
              <w:spacing w:line="276" w:lineRule="auto"/>
              <w:jc w:val="both"/>
              <w:rPr>
                <w:rFonts w:eastAsia="Times New Roman"/>
                <w:color w:val="0B0C0C"/>
              </w:rPr>
            </w:pPr>
            <w:r>
              <w:rPr>
                <w:rFonts w:eastAsia="Times New Roman"/>
                <w:color w:val="0B0C0C"/>
              </w:rPr>
              <w:t>Price Benchmarking</w:t>
            </w:r>
          </w:p>
          <w:p w14:paraId="20770736" w14:textId="77777777" w:rsidR="00044C9E" w:rsidRPr="00FF396D" w:rsidRDefault="00044C9E" w:rsidP="00044C9E">
            <w:pPr>
              <w:pStyle w:val="ListParagraph"/>
              <w:numPr>
                <w:ilvl w:val="0"/>
                <w:numId w:val="9"/>
              </w:numPr>
              <w:autoSpaceDE/>
              <w:autoSpaceDN/>
              <w:spacing w:line="276" w:lineRule="auto"/>
              <w:jc w:val="both"/>
              <w:rPr>
                <w:rFonts w:eastAsia="Times New Roman"/>
                <w:color w:val="0B0C0C"/>
              </w:rPr>
            </w:pPr>
            <w:r w:rsidRPr="00343117">
              <w:rPr>
                <w:rFonts w:eastAsia="Times New Roman"/>
              </w:rPr>
              <w:t xml:space="preserve">Regulatory </w:t>
            </w:r>
            <w:r>
              <w:rPr>
                <w:rFonts w:eastAsia="Times New Roman"/>
              </w:rPr>
              <w:t>T</w:t>
            </w:r>
            <w:r w:rsidRPr="00343117">
              <w:rPr>
                <w:rFonts w:eastAsia="Times New Roman"/>
              </w:rPr>
              <w:t>ools</w:t>
            </w:r>
            <w:r>
              <w:rPr>
                <w:rFonts w:eastAsia="Times New Roman"/>
              </w:rPr>
              <w:t xml:space="preserve"> </w:t>
            </w:r>
            <w:r w:rsidRPr="00343117">
              <w:rPr>
                <w:rFonts w:eastAsia="Times New Roman"/>
              </w:rPr>
              <w:t xml:space="preserve">to </w:t>
            </w:r>
            <w:r>
              <w:rPr>
                <w:rFonts w:eastAsia="Times New Roman"/>
              </w:rPr>
              <w:t>A</w:t>
            </w:r>
            <w:r w:rsidRPr="00343117">
              <w:rPr>
                <w:rFonts w:eastAsia="Times New Roman"/>
              </w:rPr>
              <w:t xml:space="preserve">ddress and </w:t>
            </w:r>
            <w:r>
              <w:rPr>
                <w:rFonts w:eastAsia="Times New Roman"/>
              </w:rPr>
              <w:t>F</w:t>
            </w:r>
            <w:r w:rsidRPr="00343117">
              <w:rPr>
                <w:rFonts w:eastAsia="Times New Roman"/>
              </w:rPr>
              <w:t>aci</w:t>
            </w:r>
            <w:r>
              <w:rPr>
                <w:rFonts w:eastAsia="Times New Roman"/>
              </w:rPr>
              <w:t>litate Commercial Partnerships</w:t>
            </w:r>
          </w:p>
          <w:p w14:paraId="115C61C9" w14:textId="77777777" w:rsidR="00044C9E" w:rsidRDefault="00044C9E" w:rsidP="00044C9E">
            <w:pPr>
              <w:pStyle w:val="ListParagraph"/>
              <w:numPr>
                <w:ilvl w:val="0"/>
                <w:numId w:val="9"/>
              </w:numPr>
              <w:autoSpaceDE/>
              <w:autoSpaceDN/>
              <w:spacing w:line="276" w:lineRule="auto"/>
              <w:jc w:val="both"/>
              <w:rPr>
                <w:rFonts w:eastAsia="Times New Roman"/>
                <w:color w:val="0B0C0C"/>
              </w:rPr>
            </w:pPr>
            <w:r>
              <w:rPr>
                <w:rFonts w:eastAsia="Times New Roman"/>
                <w:color w:val="0B0C0C"/>
              </w:rPr>
              <w:t>Incentives to Encourage Sharing</w:t>
            </w:r>
          </w:p>
          <w:p w14:paraId="20201438" w14:textId="77777777" w:rsidR="00044C9E" w:rsidRDefault="00044C9E" w:rsidP="00044C9E">
            <w:pPr>
              <w:pStyle w:val="ListParagraph"/>
              <w:numPr>
                <w:ilvl w:val="0"/>
                <w:numId w:val="9"/>
              </w:numPr>
              <w:autoSpaceDE/>
              <w:autoSpaceDN/>
              <w:spacing w:line="276" w:lineRule="auto"/>
              <w:jc w:val="both"/>
              <w:rPr>
                <w:rFonts w:eastAsia="Times New Roman"/>
                <w:color w:val="0B0C0C"/>
              </w:rPr>
            </w:pPr>
            <w:r>
              <w:rPr>
                <w:rFonts w:eastAsia="Times New Roman"/>
                <w:color w:val="0B0C0C"/>
              </w:rPr>
              <w:t>Benefits of Sharing</w:t>
            </w:r>
          </w:p>
          <w:p w14:paraId="09B464AA" w14:textId="77777777" w:rsidR="00044C9E" w:rsidRDefault="00044C9E" w:rsidP="00044C9E">
            <w:pPr>
              <w:pStyle w:val="ListParagraph"/>
              <w:numPr>
                <w:ilvl w:val="0"/>
                <w:numId w:val="9"/>
              </w:numPr>
              <w:autoSpaceDE/>
              <w:autoSpaceDN/>
              <w:spacing w:line="276" w:lineRule="auto"/>
              <w:jc w:val="both"/>
              <w:rPr>
                <w:rFonts w:eastAsia="Times New Roman"/>
                <w:color w:val="0B0C0C"/>
              </w:rPr>
            </w:pPr>
            <w:r>
              <w:rPr>
                <w:rFonts w:eastAsia="Times New Roman"/>
                <w:color w:val="0B0C0C"/>
              </w:rPr>
              <w:t>Risks, Challenges and Limitations of Sharing</w:t>
            </w:r>
          </w:p>
          <w:p w14:paraId="688689B3" w14:textId="77777777" w:rsidR="00044C9E" w:rsidRDefault="00044C9E" w:rsidP="00044C9E">
            <w:pPr>
              <w:pStyle w:val="ListParagraph"/>
              <w:numPr>
                <w:ilvl w:val="0"/>
                <w:numId w:val="9"/>
              </w:numPr>
              <w:autoSpaceDE/>
              <w:autoSpaceDN/>
              <w:spacing w:line="276" w:lineRule="auto"/>
              <w:jc w:val="both"/>
              <w:rPr>
                <w:rFonts w:eastAsia="Times New Roman"/>
                <w:color w:val="0B0C0C"/>
              </w:rPr>
            </w:pPr>
            <w:r>
              <w:rPr>
                <w:rFonts w:eastAsia="Times New Roman"/>
                <w:color w:val="0B0C0C"/>
              </w:rPr>
              <w:t>Infrastructure Database/ Atlas sharing among Operators and Regulators.</w:t>
            </w:r>
          </w:p>
          <w:p w14:paraId="0C5D7DDC" w14:textId="77777777" w:rsidR="00044C9E" w:rsidRPr="00DC0FA5" w:rsidRDefault="00044C9E" w:rsidP="00044C9E">
            <w:pPr>
              <w:pStyle w:val="ListParagraph"/>
              <w:numPr>
                <w:ilvl w:val="0"/>
                <w:numId w:val="9"/>
              </w:numPr>
              <w:autoSpaceDE/>
              <w:autoSpaceDN/>
              <w:spacing w:line="276" w:lineRule="auto"/>
              <w:jc w:val="both"/>
              <w:rPr>
                <w:rFonts w:eastAsia="Times New Roman"/>
                <w:color w:val="0B0C0C"/>
              </w:rPr>
            </w:pPr>
            <w:r>
              <w:rPr>
                <w:rFonts w:eastAsia="Times New Roman"/>
                <w:color w:val="0B0C0C"/>
              </w:rPr>
              <w:t xml:space="preserve">Regulatory Intervention Scenarios Depending Upon Governance/ Operation models </w:t>
            </w:r>
          </w:p>
          <w:p w14:paraId="79B20EA0" w14:textId="77777777" w:rsidR="00044C9E" w:rsidRDefault="00044C9E" w:rsidP="0037227A">
            <w:pPr>
              <w:shd w:val="clear" w:color="auto" w:fill="FFFFFF"/>
              <w:jc w:val="both"/>
              <w:textAlignment w:val="baseline"/>
              <w:rPr>
                <w:lang w:val="en-AU" w:eastAsia="ko-KR"/>
              </w:rPr>
            </w:pPr>
          </w:p>
          <w:p w14:paraId="3EE808AF" w14:textId="77777777" w:rsidR="00044C9E" w:rsidRDefault="00044C9E" w:rsidP="0037227A">
            <w:pPr>
              <w:shd w:val="clear" w:color="auto" w:fill="FFFFFF"/>
              <w:jc w:val="both"/>
              <w:textAlignment w:val="baseline"/>
              <w:rPr>
                <w:lang w:val="en-AU" w:eastAsia="ko-KR"/>
              </w:rPr>
            </w:pPr>
            <w:r>
              <w:rPr>
                <w:lang w:val="en-AU" w:eastAsia="ko-KR"/>
              </w:rPr>
              <w:t>The report may include the initial study on international best practices, regulatory trends and may cover all the elements being touched by different countries to enable the active infrastructure sharing.</w:t>
            </w:r>
          </w:p>
          <w:p w14:paraId="66A20574" w14:textId="77777777" w:rsidR="00044C9E" w:rsidRPr="000A6EEB" w:rsidRDefault="00044C9E" w:rsidP="0037227A">
            <w:pPr>
              <w:shd w:val="clear" w:color="auto" w:fill="FFFFFF"/>
              <w:jc w:val="both"/>
              <w:textAlignment w:val="baseline"/>
              <w:rPr>
                <w:lang w:val="en-AU" w:eastAsia="ko-KR"/>
              </w:rPr>
            </w:pPr>
          </w:p>
        </w:tc>
      </w:tr>
      <w:tr w:rsidR="00044C9E" w:rsidRPr="00F8109E" w14:paraId="212DD18E" w14:textId="77777777" w:rsidTr="0037227A">
        <w:trPr>
          <w:trHeight w:val="339"/>
        </w:trPr>
        <w:tc>
          <w:tcPr>
            <w:tcW w:w="2425" w:type="dxa"/>
            <w:tcBorders>
              <w:top w:val="single" w:sz="4" w:space="0" w:color="auto"/>
              <w:left w:val="single" w:sz="4" w:space="0" w:color="auto"/>
              <w:bottom w:val="single" w:sz="4" w:space="0" w:color="auto"/>
              <w:right w:val="single" w:sz="4" w:space="0" w:color="auto"/>
            </w:tcBorders>
          </w:tcPr>
          <w:p w14:paraId="6091A273" w14:textId="77777777" w:rsidR="00044C9E" w:rsidRPr="0003690D" w:rsidRDefault="00044C9E" w:rsidP="0037227A">
            <w:pPr>
              <w:snapToGrid w:val="0"/>
              <w:rPr>
                <w:rFonts w:eastAsia="휴먼명조"/>
                <w:b/>
                <w:color w:val="000000"/>
                <w:lang w:val="en-AU"/>
              </w:rPr>
            </w:pPr>
            <w:r>
              <w:rPr>
                <w:rFonts w:eastAsia="휴먼명조"/>
                <w:b/>
                <w:color w:val="000000"/>
                <w:lang w:val="en-AU"/>
              </w:rPr>
              <w:lastRenderedPageBreak/>
              <w:t>How</w:t>
            </w:r>
            <w:r w:rsidRPr="0003690D">
              <w:rPr>
                <w:rFonts w:eastAsia="휴먼명조"/>
                <w:b/>
                <w:color w:val="000000"/>
                <w:lang w:val="en-AU"/>
              </w:rPr>
              <w:t xml:space="preserve"> </w:t>
            </w:r>
            <w:r>
              <w:rPr>
                <w:rFonts w:eastAsia="휴먼명조"/>
                <w:b/>
                <w:color w:val="000000"/>
                <w:lang w:val="en-AU"/>
              </w:rPr>
              <w:t>the o</w:t>
            </w:r>
            <w:r w:rsidRPr="0003690D">
              <w:rPr>
                <w:rFonts w:eastAsia="휴먼명조"/>
                <w:b/>
                <w:color w:val="000000"/>
                <w:lang w:val="en-AU"/>
              </w:rPr>
              <w:t>utput</w:t>
            </w:r>
            <w:r>
              <w:rPr>
                <w:rFonts w:eastAsia="휴먼명조"/>
                <w:b/>
                <w:color w:val="000000"/>
                <w:lang w:val="en-AU"/>
              </w:rPr>
              <w:t xml:space="preserve"> will be beneficial for SATRC Members</w:t>
            </w:r>
          </w:p>
        </w:tc>
        <w:tc>
          <w:tcPr>
            <w:tcW w:w="7020" w:type="dxa"/>
            <w:tcBorders>
              <w:top w:val="single" w:sz="4" w:space="0" w:color="auto"/>
              <w:left w:val="single" w:sz="4" w:space="0" w:color="auto"/>
              <w:bottom w:val="single" w:sz="4" w:space="0" w:color="auto"/>
              <w:right w:val="single" w:sz="4" w:space="0" w:color="auto"/>
            </w:tcBorders>
          </w:tcPr>
          <w:p w14:paraId="4E11EFEA" w14:textId="77777777" w:rsidR="00044C9E" w:rsidRPr="00F8109E" w:rsidRDefault="00044C9E" w:rsidP="0037227A">
            <w:pPr>
              <w:shd w:val="clear" w:color="auto" w:fill="FFFFFF"/>
              <w:jc w:val="both"/>
              <w:textAlignment w:val="baseline"/>
              <w:rPr>
                <w:lang w:val="en-AU" w:eastAsia="ko-KR"/>
              </w:rPr>
            </w:pPr>
            <w:r>
              <w:rPr>
                <w:lang w:val="en-AU" w:eastAsia="ko-KR"/>
              </w:rPr>
              <w:t>The output will provide policy and regulatory recommendations to stakeholders in SATRC countries enabling a model to deal with regulatory and compliance aspects involved in active infrastructure sharing.</w:t>
            </w:r>
          </w:p>
        </w:tc>
      </w:tr>
      <w:tr w:rsidR="00044C9E" w:rsidRPr="000857AA" w14:paraId="697FC5F3" w14:textId="77777777" w:rsidTr="00546C97">
        <w:trPr>
          <w:trHeight w:val="3432"/>
        </w:trPr>
        <w:tc>
          <w:tcPr>
            <w:tcW w:w="2425" w:type="dxa"/>
            <w:tcBorders>
              <w:top w:val="single" w:sz="4" w:space="0" w:color="auto"/>
              <w:left w:val="single" w:sz="4" w:space="0" w:color="auto"/>
              <w:bottom w:val="single" w:sz="4" w:space="0" w:color="auto"/>
              <w:right w:val="single" w:sz="4" w:space="0" w:color="auto"/>
            </w:tcBorders>
          </w:tcPr>
          <w:p w14:paraId="75CCFD7D" w14:textId="77777777" w:rsidR="00044C9E" w:rsidRPr="0003690D" w:rsidRDefault="00044C9E" w:rsidP="0037227A">
            <w:pPr>
              <w:snapToGrid w:val="0"/>
              <w:rPr>
                <w:rFonts w:eastAsia="휴먼명조"/>
                <w:b/>
                <w:color w:val="000000"/>
                <w:lang w:val="en-AU"/>
              </w:rPr>
            </w:pPr>
            <w:r w:rsidRPr="003247FB">
              <w:rPr>
                <w:rFonts w:eastAsia="Batang"/>
                <w:b/>
              </w:rPr>
              <w:t>Time Frame</w:t>
            </w:r>
          </w:p>
        </w:tc>
        <w:tc>
          <w:tcPr>
            <w:tcW w:w="7020" w:type="dxa"/>
            <w:tcBorders>
              <w:top w:val="single" w:sz="4" w:space="0" w:color="auto"/>
              <w:left w:val="single" w:sz="4" w:space="0" w:color="auto"/>
              <w:bottom w:val="single" w:sz="4" w:space="0" w:color="auto"/>
              <w:right w:val="single" w:sz="4" w:space="0" w:color="auto"/>
            </w:tcBorders>
          </w:tcPr>
          <w:p w14:paraId="54259A7F" w14:textId="77777777" w:rsidR="00044C9E" w:rsidRPr="003A5B05" w:rsidRDefault="00044C9E" w:rsidP="00044C9E">
            <w:pPr>
              <w:numPr>
                <w:ilvl w:val="0"/>
                <w:numId w:val="8"/>
              </w:numPr>
              <w:overflowPunct w:val="0"/>
              <w:autoSpaceDE w:val="0"/>
              <w:autoSpaceDN w:val="0"/>
              <w:adjustRightInd w:val="0"/>
              <w:snapToGrid w:val="0"/>
              <w:jc w:val="both"/>
              <w:textAlignment w:val="baseline"/>
              <w:rPr>
                <w:rFonts w:eastAsia="Times New Roman"/>
                <w:lang w:val="en-AU" w:eastAsia="zh-CN"/>
              </w:rPr>
            </w:pPr>
            <w:r w:rsidRPr="003A5B05">
              <w:rPr>
                <w:rFonts w:eastAsia="Times New Roman"/>
                <w:lang w:val="en-AU" w:eastAsia="zh-CN"/>
              </w:rPr>
              <w:t xml:space="preserve">Drafting the questionnaire by lead experts </w:t>
            </w:r>
            <w:r w:rsidRPr="003A5B05">
              <w:rPr>
                <w:rFonts w:eastAsia="Times New Roman"/>
                <w:color w:val="000000" w:themeColor="text1"/>
                <w:lang w:val="en-AU" w:eastAsia="zh-CN"/>
              </w:rPr>
              <w:t>(May 2022)</w:t>
            </w:r>
          </w:p>
          <w:p w14:paraId="41A4DE2B" w14:textId="77777777" w:rsidR="00044C9E" w:rsidRPr="003A5B05" w:rsidRDefault="00044C9E" w:rsidP="00044C9E">
            <w:pPr>
              <w:numPr>
                <w:ilvl w:val="0"/>
                <w:numId w:val="8"/>
              </w:numPr>
              <w:overflowPunct w:val="0"/>
              <w:autoSpaceDE w:val="0"/>
              <w:autoSpaceDN w:val="0"/>
              <w:adjustRightInd w:val="0"/>
              <w:snapToGrid w:val="0"/>
              <w:jc w:val="both"/>
              <w:textAlignment w:val="baseline"/>
              <w:rPr>
                <w:rFonts w:eastAsia="Times New Roman"/>
                <w:lang w:val="en-AU" w:eastAsia="zh-CN"/>
              </w:rPr>
            </w:pPr>
            <w:r w:rsidRPr="003A5B05">
              <w:rPr>
                <w:rFonts w:eastAsia="Times New Roman"/>
                <w:lang w:val="en-AU" w:eastAsia="zh-CN"/>
              </w:rPr>
              <w:t>Circulation of the questionnaire to WG experts (June 2022)</w:t>
            </w:r>
          </w:p>
          <w:p w14:paraId="6CEBDDE7" w14:textId="77777777" w:rsidR="00044C9E" w:rsidRPr="003A5B05" w:rsidRDefault="00044C9E" w:rsidP="00044C9E">
            <w:pPr>
              <w:numPr>
                <w:ilvl w:val="0"/>
                <w:numId w:val="8"/>
              </w:numPr>
              <w:overflowPunct w:val="0"/>
              <w:autoSpaceDE w:val="0"/>
              <w:autoSpaceDN w:val="0"/>
              <w:adjustRightInd w:val="0"/>
              <w:snapToGrid w:val="0"/>
              <w:jc w:val="both"/>
              <w:textAlignment w:val="baseline"/>
              <w:rPr>
                <w:rFonts w:eastAsia="Times New Roman"/>
                <w:color w:val="000000" w:themeColor="text1"/>
                <w:lang w:val="en-AU" w:eastAsia="zh-CN"/>
              </w:rPr>
            </w:pPr>
            <w:r w:rsidRPr="003A5B05">
              <w:rPr>
                <w:rFonts w:eastAsia="Times New Roman"/>
                <w:lang w:val="en-AU" w:eastAsia="zh-CN"/>
              </w:rPr>
              <w:t xml:space="preserve">Response to the questionnaires </w:t>
            </w:r>
            <w:r w:rsidRPr="003A5B05">
              <w:rPr>
                <w:rFonts w:eastAsia="Times New Roman"/>
                <w:color w:val="000000" w:themeColor="text1"/>
                <w:lang w:val="en-AU" w:eastAsia="zh-CN"/>
              </w:rPr>
              <w:t>(August 20</w:t>
            </w:r>
            <w:r>
              <w:rPr>
                <w:rFonts w:eastAsia="Times New Roman"/>
                <w:color w:val="000000" w:themeColor="text1"/>
                <w:lang w:eastAsia="zh-CN"/>
              </w:rPr>
              <w:t>22</w:t>
            </w:r>
            <w:r w:rsidRPr="003A5B05">
              <w:rPr>
                <w:rFonts w:eastAsia="Times New Roman"/>
                <w:color w:val="000000" w:themeColor="text1"/>
                <w:lang w:val="en-AU" w:eastAsia="zh-CN"/>
              </w:rPr>
              <w:t xml:space="preserve">) </w:t>
            </w:r>
          </w:p>
          <w:p w14:paraId="2FACCF4B" w14:textId="77777777" w:rsidR="00044C9E" w:rsidRPr="003A5B05" w:rsidRDefault="00044C9E" w:rsidP="00044C9E">
            <w:pPr>
              <w:numPr>
                <w:ilvl w:val="0"/>
                <w:numId w:val="8"/>
              </w:numPr>
              <w:overflowPunct w:val="0"/>
              <w:autoSpaceDE w:val="0"/>
              <w:autoSpaceDN w:val="0"/>
              <w:adjustRightInd w:val="0"/>
              <w:snapToGrid w:val="0"/>
              <w:jc w:val="both"/>
              <w:textAlignment w:val="baseline"/>
              <w:rPr>
                <w:rFonts w:eastAsia="Times New Roman"/>
                <w:lang w:val="en-AU" w:eastAsia="zh-CN"/>
              </w:rPr>
            </w:pPr>
            <w:r w:rsidRPr="003A5B05">
              <w:rPr>
                <w:rFonts w:eastAsia="Times New Roman"/>
                <w:lang w:val="en-AU" w:eastAsia="zh-CN"/>
              </w:rPr>
              <w:t>Development of the interim Report (November 20</w:t>
            </w:r>
            <w:r>
              <w:rPr>
                <w:rFonts w:eastAsia="Times New Roman"/>
                <w:lang w:val="en-AU" w:eastAsia="zh-CN"/>
              </w:rPr>
              <w:t>22</w:t>
            </w:r>
            <w:r w:rsidRPr="003A5B05">
              <w:rPr>
                <w:rFonts w:eastAsia="Times New Roman"/>
                <w:lang w:val="en-AU" w:eastAsia="zh-CN"/>
              </w:rPr>
              <w:t>)</w:t>
            </w:r>
          </w:p>
          <w:p w14:paraId="13994B23" w14:textId="77777777" w:rsidR="00044C9E" w:rsidRPr="003A5B05" w:rsidRDefault="00044C9E" w:rsidP="00044C9E">
            <w:pPr>
              <w:numPr>
                <w:ilvl w:val="0"/>
                <w:numId w:val="8"/>
              </w:numPr>
              <w:overflowPunct w:val="0"/>
              <w:autoSpaceDE w:val="0"/>
              <w:autoSpaceDN w:val="0"/>
              <w:adjustRightInd w:val="0"/>
              <w:snapToGrid w:val="0"/>
              <w:jc w:val="both"/>
              <w:textAlignment w:val="baseline"/>
              <w:rPr>
                <w:rFonts w:eastAsia="Times New Roman"/>
                <w:lang w:val="en-AU" w:eastAsia="zh-CN"/>
              </w:rPr>
            </w:pPr>
            <w:r w:rsidRPr="003A5B05">
              <w:rPr>
                <w:rFonts w:eastAsia="Times New Roman"/>
                <w:lang w:val="en-AU" w:eastAsia="zh-CN"/>
              </w:rPr>
              <w:t>Discussion on the interim report and comments by experts (February 202</w:t>
            </w:r>
            <w:r>
              <w:rPr>
                <w:rFonts w:eastAsia="Times New Roman"/>
                <w:lang w:val="en-AU" w:eastAsia="zh-CN"/>
              </w:rPr>
              <w:t>3</w:t>
            </w:r>
            <w:r w:rsidRPr="003A5B05">
              <w:rPr>
                <w:rFonts w:eastAsia="Times New Roman"/>
                <w:lang w:val="en-AU" w:eastAsia="zh-CN"/>
              </w:rPr>
              <w:t>)</w:t>
            </w:r>
          </w:p>
          <w:p w14:paraId="7AE43DDA" w14:textId="77777777" w:rsidR="00044C9E" w:rsidRPr="003A5B05" w:rsidRDefault="00044C9E" w:rsidP="00044C9E">
            <w:pPr>
              <w:numPr>
                <w:ilvl w:val="0"/>
                <w:numId w:val="8"/>
              </w:numPr>
              <w:overflowPunct w:val="0"/>
              <w:autoSpaceDE w:val="0"/>
              <w:autoSpaceDN w:val="0"/>
              <w:adjustRightInd w:val="0"/>
              <w:snapToGrid w:val="0"/>
              <w:jc w:val="both"/>
              <w:textAlignment w:val="baseline"/>
              <w:rPr>
                <w:rFonts w:eastAsia="Times New Roman"/>
                <w:lang w:val="en-AU" w:eastAsia="zh-CN"/>
              </w:rPr>
            </w:pPr>
            <w:r w:rsidRPr="003A5B05">
              <w:rPr>
                <w:rFonts w:eastAsia="Times New Roman"/>
                <w:lang w:val="en-AU" w:eastAsia="zh-CN"/>
              </w:rPr>
              <w:t>Update of the interim report and development of the first draft of the final Report (March / April 202</w:t>
            </w:r>
            <w:r>
              <w:rPr>
                <w:rFonts w:eastAsia="Times New Roman"/>
                <w:lang w:val="en-AU" w:eastAsia="zh-CN"/>
              </w:rPr>
              <w:t>3</w:t>
            </w:r>
            <w:r w:rsidRPr="003A5B05">
              <w:rPr>
                <w:rFonts w:eastAsia="Times New Roman"/>
                <w:lang w:val="en-AU" w:eastAsia="zh-CN"/>
              </w:rPr>
              <w:t xml:space="preserve">)  </w:t>
            </w:r>
          </w:p>
          <w:p w14:paraId="2125C09E" w14:textId="77777777" w:rsidR="00044C9E" w:rsidRPr="003A5B05" w:rsidRDefault="00044C9E" w:rsidP="00044C9E">
            <w:pPr>
              <w:numPr>
                <w:ilvl w:val="0"/>
                <w:numId w:val="8"/>
              </w:numPr>
              <w:overflowPunct w:val="0"/>
              <w:autoSpaceDE w:val="0"/>
              <w:autoSpaceDN w:val="0"/>
              <w:adjustRightInd w:val="0"/>
              <w:snapToGrid w:val="0"/>
              <w:jc w:val="both"/>
              <w:textAlignment w:val="baseline"/>
              <w:rPr>
                <w:rFonts w:eastAsia="Times New Roman"/>
                <w:lang w:val="en-AU" w:eastAsia="zh-CN"/>
              </w:rPr>
            </w:pPr>
            <w:r w:rsidRPr="003A5B05">
              <w:rPr>
                <w:rFonts w:eastAsia="Times New Roman"/>
                <w:lang w:val="en-AU" w:eastAsia="zh-CN"/>
              </w:rPr>
              <w:t>Consideration of the first draft of the final Report at the 2nd Meeting of the WG (July 202</w:t>
            </w:r>
            <w:r>
              <w:rPr>
                <w:rFonts w:eastAsia="Times New Roman"/>
                <w:lang w:val="en-AU" w:eastAsia="zh-CN"/>
              </w:rPr>
              <w:t>3</w:t>
            </w:r>
            <w:r w:rsidRPr="003A5B05">
              <w:rPr>
                <w:rFonts w:eastAsia="Times New Roman"/>
                <w:lang w:val="en-AU" w:eastAsia="zh-CN"/>
              </w:rPr>
              <w:t>)</w:t>
            </w:r>
          </w:p>
          <w:p w14:paraId="405B40F2" w14:textId="77777777" w:rsidR="00044C9E" w:rsidRPr="003A5B05" w:rsidRDefault="00044C9E" w:rsidP="00044C9E">
            <w:pPr>
              <w:numPr>
                <w:ilvl w:val="0"/>
                <w:numId w:val="8"/>
              </w:numPr>
              <w:overflowPunct w:val="0"/>
              <w:autoSpaceDE w:val="0"/>
              <w:autoSpaceDN w:val="0"/>
              <w:adjustRightInd w:val="0"/>
              <w:snapToGrid w:val="0"/>
              <w:jc w:val="both"/>
              <w:textAlignment w:val="baseline"/>
              <w:rPr>
                <w:rFonts w:eastAsia="Times New Roman"/>
                <w:lang w:val="en-AU" w:eastAsia="zh-CN"/>
              </w:rPr>
            </w:pPr>
            <w:r w:rsidRPr="003A5B05">
              <w:rPr>
                <w:rFonts w:eastAsia="Times New Roman"/>
                <w:lang w:val="en-AU" w:eastAsia="zh-CN"/>
              </w:rPr>
              <w:t>Consideration of the second draft of the final Report (</w:t>
            </w:r>
            <w:r>
              <w:rPr>
                <w:rFonts w:eastAsia="Times New Roman"/>
                <w:lang w:val="en-AU" w:eastAsia="zh-CN"/>
              </w:rPr>
              <w:t>August</w:t>
            </w:r>
            <w:r w:rsidRPr="003A5B05">
              <w:rPr>
                <w:rFonts w:eastAsia="Times New Roman"/>
                <w:lang w:val="en-AU" w:eastAsia="zh-CN"/>
              </w:rPr>
              <w:t xml:space="preserve"> 202</w:t>
            </w:r>
            <w:r>
              <w:rPr>
                <w:rFonts w:eastAsia="Times New Roman"/>
                <w:lang w:val="en-AU" w:eastAsia="zh-CN"/>
              </w:rPr>
              <w:t>3</w:t>
            </w:r>
            <w:r w:rsidRPr="003A5B05">
              <w:rPr>
                <w:rFonts w:eastAsia="Times New Roman"/>
                <w:lang w:val="en-AU" w:eastAsia="zh-CN"/>
              </w:rPr>
              <w:t>)</w:t>
            </w:r>
          </w:p>
          <w:p w14:paraId="07D74BB3" w14:textId="77777777" w:rsidR="00044C9E" w:rsidRPr="000857AA" w:rsidRDefault="00044C9E" w:rsidP="00044C9E">
            <w:pPr>
              <w:pStyle w:val="ListParagraph"/>
              <w:numPr>
                <w:ilvl w:val="0"/>
                <w:numId w:val="8"/>
              </w:numPr>
              <w:autoSpaceDE/>
              <w:autoSpaceDN/>
              <w:spacing w:after="160" w:line="259" w:lineRule="auto"/>
              <w:contextualSpacing/>
              <w:jc w:val="both"/>
              <w:rPr>
                <w:rFonts w:eastAsia="Times New Roman"/>
                <w:lang w:val="en-AU" w:eastAsia="zh-CN"/>
              </w:rPr>
            </w:pPr>
            <w:r w:rsidRPr="003A5B05">
              <w:rPr>
                <w:rFonts w:eastAsia="Times New Roman"/>
                <w:lang w:val="en-AU" w:eastAsia="zh-CN"/>
              </w:rPr>
              <w:t>Draft final report (August 202</w:t>
            </w:r>
            <w:r>
              <w:rPr>
                <w:rFonts w:eastAsia="Times New Roman"/>
                <w:lang w:val="en-AU" w:eastAsia="zh-CN"/>
              </w:rPr>
              <w:t>3</w:t>
            </w:r>
            <w:r w:rsidRPr="003A5B05">
              <w:rPr>
                <w:rFonts w:eastAsia="Times New Roman"/>
                <w:lang w:val="en-AU" w:eastAsia="zh-CN"/>
              </w:rPr>
              <w:t>)</w:t>
            </w:r>
          </w:p>
        </w:tc>
      </w:tr>
      <w:tr w:rsidR="00044C9E" w:rsidRPr="00F8109E" w14:paraId="2115C057" w14:textId="77777777" w:rsidTr="0037227A">
        <w:trPr>
          <w:trHeight w:val="339"/>
        </w:trPr>
        <w:tc>
          <w:tcPr>
            <w:tcW w:w="2425" w:type="dxa"/>
            <w:tcBorders>
              <w:top w:val="single" w:sz="4" w:space="0" w:color="auto"/>
              <w:left w:val="single" w:sz="4" w:space="0" w:color="auto"/>
              <w:bottom w:val="single" w:sz="4" w:space="0" w:color="auto"/>
              <w:right w:val="single" w:sz="4" w:space="0" w:color="auto"/>
            </w:tcBorders>
          </w:tcPr>
          <w:p w14:paraId="65D9F6C2" w14:textId="77777777" w:rsidR="00044C9E" w:rsidRPr="0003690D" w:rsidRDefault="00044C9E" w:rsidP="0037227A">
            <w:pPr>
              <w:snapToGrid w:val="0"/>
              <w:rPr>
                <w:rFonts w:eastAsia="휴먼명조"/>
                <w:b/>
                <w:color w:val="000000"/>
                <w:lang w:val="en-AU"/>
              </w:rPr>
            </w:pPr>
            <w:r w:rsidRPr="003247FB">
              <w:rPr>
                <w:rFonts w:eastAsia="Batang"/>
                <w:b/>
              </w:rPr>
              <w:t>Utilization of Output</w:t>
            </w:r>
          </w:p>
        </w:tc>
        <w:tc>
          <w:tcPr>
            <w:tcW w:w="7020" w:type="dxa"/>
            <w:tcBorders>
              <w:top w:val="single" w:sz="4" w:space="0" w:color="auto"/>
              <w:left w:val="single" w:sz="4" w:space="0" w:color="auto"/>
              <w:bottom w:val="single" w:sz="4" w:space="0" w:color="auto"/>
              <w:right w:val="single" w:sz="4" w:space="0" w:color="auto"/>
            </w:tcBorders>
          </w:tcPr>
          <w:p w14:paraId="75DC5780" w14:textId="77777777" w:rsidR="00044C9E" w:rsidRPr="00F8109E" w:rsidRDefault="00044C9E" w:rsidP="0037227A">
            <w:pPr>
              <w:shd w:val="clear" w:color="auto" w:fill="FFFFFF"/>
              <w:jc w:val="both"/>
              <w:textAlignment w:val="baseline"/>
              <w:rPr>
                <w:lang w:val="en-AU" w:eastAsia="ko-KR"/>
              </w:rPr>
            </w:pPr>
            <w:r w:rsidRPr="003247FB">
              <w:rPr>
                <w:bCs/>
                <w:lang w:val="en-AU" w:eastAsia="ko-KR"/>
              </w:rPr>
              <w:t>Regulators, Governments,</w:t>
            </w:r>
            <w:r>
              <w:rPr>
                <w:bCs/>
                <w:lang w:val="en-AU" w:eastAsia="ko-KR"/>
              </w:rPr>
              <w:t xml:space="preserve"> </w:t>
            </w:r>
            <w:r w:rsidRPr="003247FB">
              <w:rPr>
                <w:bCs/>
                <w:lang w:val="en-AU" w:eastAsia="ko-KR"/>
              </w:rPr>
              <w:t xml:space="preserve">Industry </w:t>
            </w:r>
            <w:r>
              <w:rPr>
                <w:bCs/>
                <w:lang w:val="en-AU" w:eastAsia="ko-KR"/>
              </w:rPr>
              <w:t>S</w:t>
            </w:r>
            <w:r w:rsidRPr="003247FB">
              <w:rPr>
                <w:bCs/>
                <w:lang w:val="en-AU" w:eastAsia="ko-KR"/>
              </w:rPr>
              <w:t>takeholders</w:t>
            </w:r>
            <w:r w:rsidRPr="003247FB">
              <w:rPr>
                <w:lang w:val="en-AU"/>
              </w:rPr>
              <w:t>.</w:t>
            </w:r>
          </w:p>
        </w:tc>
      </w:tr>
    </w:tbl>
    <w:p w14:paraId="07E30B4F" w14:textId="77E3D2BA" w:rsidR="00044C9E" w:rsidRDefault="00044C9E"/>
    <w:p w14:paraId="7A180F52" w14:textId="0810B068" w:rsidR="00DC1703" w:rsidRDefault="00DC1703"/>
    <w:p w14:paraId="034C43C0" w14:textId="1FCFD88C" w:rsidR="00DC1703" w:rsidRDefault="00DC1703"/>
    <w:p w14:paraId="03B32465" w14:textId="0A87DD48" w:rsidR="00DC1703" w:rsidRDefault="00DC1703"/>
    <w:p w14:paraId="1940DB8A" w14:textId="68330270" w:rsidR="00DC1703" w:rsidRDefault="00DC1703"/>
    <w:p w14:paraId="07F18391" w14:textId="57511556" w:rsidR="00DC1703" w:rsidRDefault="00DC1703"/>
    <w:p w14:paraId="5CAC5EE7" w14:textId="5BC1BBE0" w:rsidR="00DC1703" w:rsidRDefault="00DC1703"/>
    <w:p w14:paraId="32517929" w14:textId="7AA1EC3D" w:rsidR="00DC1703" w:rsidRDefault="00DC1703"/>
    <w:p w14:paraId="30F0D1E7" w14:textId="21B15A92" w:rsidR="00DC1703" w:rsidRDefault="00DC1703"/>
    <w:p w14:paraId="2BEC49BD" w14:textId="22D5A211" w:rsidR="00DC1703" w:rsidRDefault="00DC1703"/>
    <w:p w14:paraId="78B727CF" w14:textId="257F34E6" w:rsidR="00DC1703" w:rsidRDefault="00DC1703"/>
    <w:p w14:paraId="1C1D2968" w14:textId="25CA4A0F" w:rsidR="00DC1703" w:rsidRDefault="00DC1703"/>
    <w:p w14:paraId="5C87DBAB" w14:textId="63030E21" w:rsidR="00DC1703" w:rsidRDefault="00DC1703"/>
    <w:p w14:paraId="0741EE1F" w14:textId="0758BE7B" w:rsidR="00DC1703" w:rsidRDefault="00DC1703"/>
    <w:p w14:paraId="72903665" w14:textId="2183A5FF" w:rsidR="00DC1703" w:rsidRDefault="00DC1703"/>
    <w:p w14:paraId="5283F14A" w14:textId="2ACC92EE" w:rsidR="00DC1703" w:rsidRDefault="00DC1703"/>
    <w:p w14:paraId="052D6F49" w14:textId="3B12E730" w:rsidR="00DC1703" w:rsidRDefault="00DC1703"/>
    <w:p w14:paraId="5F3BE198" w14:textId="174A7729" w:rsidR="00DC1703" w:rsidRDefault="00DC1703"/>
    <w:p w14:paraId="1ECA2BCD" w14:textId="4CFF0B06" w:rsidR="00DC1703" w:rsidRDefault="00DC1703"/>
    <w:p w14:paraId="6F56BDD1" w14:textId="6DBCF68E" w:rsidR="00DC1703" w:rsidRDefault="00DC1703"/>
    <w:p w14:paraId="054B9AB4" w14:textId="407A9B45" w:rsidR="00DC1703" w:rsidRDefault="00DC1703"/>
    <w:p w14:paraId="3AA38287" w14:textId="2DD3546E" w:rsidR="00DC1703" w:rsidRDefault="00DC1703"/>
    <w:p w14:paraId="1F5ABC35" w14:textId="76F2F23A" w:rsidR="00DC1703" w:rsidRDefault="00DC1703"/>
    <w:p w14:paraId="61438504" w14:textId="7652E4A8" w:rsidR="00DC1703" w:rsidRDefault="00DC1703"/>
    <w:p w14:paraId="651B0B0C" w14:textId="5983BBAD" w:rsidR="00DC1703" w:rsidRDefault="00DC1703"/>
    <w:p w14:paraId="2DC3C067" w14:textId="49B9001E" w:rsidR="00DC1703" w:rsidRDefault="00DC1703"/>
    <w:p w14:paraId="59464A6D" w14:textId="78A21508" w:rsidR="00DC1703" w:rsidRDefault="00DC1703"/>
    <w:p w14:paraId="7D0DC126" w14:textId="13B7C8B7" w:rsidR="00DC1703" w:rsidRDefault="00DC1703"/>
    <w:p w14:paraId="0C9BDC57" w14:textId="5260B080" w:rsidR="00DC1703" w:rsidRDefault="00DC1703"/>
    <w:p w14:paraId="625FEF7F" w14:textId="1573C28A" w:rsidR="00DC1703" w:rsidRDefault="00DC1703"/>
    <w:p w14:paraId="14FAF516" w14:textId="7A99155F" w:rsidR="00DC1703" w:rsidRDefault="00DC1703"/>
    <w:p w14:paraId="5DD5C92F" w14:textId="6D93EAA9" w:rsidR="00DC1703" w:rsidRDefault="00DC1703"/>
    <w:p w14:paraId="2A23B785" w14:textId="3744355F" w:rsidR="00DC1703" w:rsidRDefault="00DC1703"/>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5"/>
        <w:gridCol w:w="7020"/>
      </w:tblGrid>
      <w:tr w:rsidR="00DC1703" w:rsidRPr="00DC1703" w14:paraId="10CAF449" w14:textId="77777777" w:rsidTr="00DC1703">
        <w:trPr>
          <w:trHeight w:val="448"/>
        </w:trPr>
        <w:tc>
          <w:tcPr>
            <w:tcW w:w="2425" w:type="dxa"/>
            <w:tcBorders>
              <w:top w:val="single" w:sz="4" w:space="0" w:color="auto"/>
              <w:left w:val="single" w:sz="4" w:space="0" w:color="auto"/>
              <w:bottom w:val="single" w:sz="4" w:space="0" w:color="auto"/>
              <w:right w:val="single" w:sz="4" w:space="0" w:color="auto"/>
            </w:tcBorders>
            <w:shd w:val="clear" w:color="auto" w:fill="D9D9D9"/>
            <w:hideMark/>
          </w:tcPr>
          <w:p w14:paraId="58CC5390" w14:textId="77777777" w:rsidR="00DC1703" w:rsidRPr="00DC1703" w:rsidRDefault="00DC1703" w:rsidP="00DC1703">
            <w:pPr>
              <w:snapToGrid w:val="0"/>
              <w:rPr>
                <w:lang w:val="en-AU"/>
              </w:rPr>
            </w:pPr>
            <w:r w:rsidRPr="00DC1703">
              <w:rPr>
                <w:b/>
                <w:lang w:val="en-AU"/>
              </w:rPr>
              <w:lastRenderedPageBreak/>
              <w:t>Work Item</w:t>
            </w:r>
          </w:p>
        </w:tc>
        <w:tc>
          <w:tcPr>
            <w:tcW w:w="7020" w:type="dxa"/>
            <w:tcBorders>
              <w:top w:val="single" w:sz="4" w:space="0" w:color="auto"/>
              <w:left w:val="single" w:sz="4" w:space="0" w:color="auto"/>
              <w:bottom w:val="single" w:sz="4" w:space="0" w:color="auto"/>
              <w:right w:val="single" w:sz="4" w:space="0" w:color="auto"/>
            </w:tcBorders>
            <w:shd w:val="clear" w:color="auto" w:fill="D9D9D9"/>
            <w:hideMark/>
          </w:tcPr>
          <w:p w14:paraId="31AE8FAF" w14:textId="28D087E5" w:rsidR="00DC1703" w:rsidRPr="00DC1703" w:rsidRDefault="00DC1703" w:rsidP="00DC1703">
            <w:pPr>
              <w:tabs>
                <w:tab w:val="left" w:pos="567"/>
                <w:tab w:val="left" w:pos="1134"/>
                <w:tab w:val="left" w:pos="1701"/>
                <w:tab w:val="left" w:pos="2268"/>
                <w:tab w:val="left" w:pos="2835"/>
              </w:tabs>
              <w:overflowPunct w:val="0"/>
              <w:autoSpaceDE w:val="0"/>
              <w:autoSpaceDN w:val="0"/>
              <w:adjustRightInd w:val="0"/>
              <w:rPr>
                <w:rFonts w:eastAsia="SimSun"/>
                <w:b/>
                <w:caps/>
                <w:lang w:val="en-GB" w:eastAsia="zh-CN"/>
              </w:rPr>
            </w:pPr>
            <w:r w:rsidRPr="00DC1703">
              <w:t xml:space="preserve">Regulatory Issues related to OTT Services </w:t>
            </w:r>
            <w:r w:rsidR="005B2A8D">
              <w:t>and</w:t>
            </w:r>
            <w:r w:rsidRPr="00DC1703">
              <w:t xml:space="preserve"> Applications</w:t>
            </w:r>
          </w:p>
        </w:tc>
      </w:tr>
      <w:tr w:rsidR="00DC1703" w:rsidRPr="00DC1703" w14:paraId="6A615A99" w14:textId="77777777" w:rsidTr="00DC1703">
        <w:trPr>
          <w:trHeight w:val="448"/>
        </w:trPr>
        <w:tc>
          <w:tcPr>
            <w:tcW w:w="2425" w:type="dxa"/>
            <w:tcBorders>
              <w:top w:val="single" w:sz="4" w:space="0" w:color="auto"/>
              <w:left w:val="single" w:sz="4" w:space="0" w:color="auto"/>
              <w:bottom w:val="single" w:sz="4" w:space="0" w:color="auto"/>
              <w:right w:val="single" w:sz="4" w:space="0" w:color="auto"/>
            </w:tcBorders>
            <w:shd w:val="clear" w:color="auto" w:fill="FFFFFF"/>
          </w:tcPr>
          <w:p w14:paraId="550A417A" w14:textId="77777777" w:rsidR="00DC1703" w:rsidRPr="00DC1703" w:rsidRDefault="00DC1703" w:rsidP="00DC1703">
            <w:pPr>
              <w:snapToGrid w:val="0"/>
              <w:rPr>
                <w:b/>
                <w:lang w:val="en-AU"/>
              </w:rPr>
            </w:pPr>
            <w:r w:rsidRPr="00DC1703">
              <w:rPr>
                <w:rFonts w:eastAsia="Batang"/>
                <w:b/>
              </w:rPr>
              <w:t>Lead Expert</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057EBE90" w14:textId="6DCE4009" w:rsidR="00DC1703" w:rsidRPr="00DC1703" w:rsidRDefault="00DC1703" w:rsidP="00DC1703">
            <w:pPr>
              <w:tabs>
                <w:tab w:val="left" w:pos="567"/>
                <w:tab w:val="left" w:pos="1134"/>
                <w:tab w:val="left" w:pos="1701"/>
                <w:tab w:val="left" w:pos="2268"/>
                <w:tab w:val="left" w:pos="2835"/>
              </w:tabs>
              <w:overflowPunct w:val="0"/>
              <w:autoSpaceDE w:val="0"/>
              <w:autoSpaceDN w:val="0"/>
              <w:adjustRightInd w:val="0"/>
              <w:rPr>
                <w:rFonts w:eastAsia="SimSun"/>
                <w:caps/>
                <w:lang w:val="en-GB" w:eastAsia="zh-CN"/>
              </w:rPr>
            </w:pPr>
            <w:r w:rsidRPr="00DC1703">
              <w:t>BTRC (Dr</w:t>
            </w:r>
            <w:r w:rsidR="00546C97">
              <w:t>.</w:t>
            </w:r>
            <w:r w:rsidRPr="00DC1703">
              <w:t xml:space="preserve"> Shamsuzzoha)</w:t>
            </w:r>
          </w:p>
        </w:tc>
      </w:tr>
      <w:tr w:rsidR="00DC1703" w:rsidRPr="00DC1703" w14:paraId="7D6566D3" w14:textId="77777777" w:rsidTr="00DC1703">
        <w:trPr>
          <w:trHeight w:val="448"/>
        </w:trPr>
        <w:tc>
          <w:tcPr>
            <w:tcW w:w="2425" w:type="dxa"/>
            <w:tcBorders>
              <w:top w:val="single" w:sz="4" w:space="0" w:color="auto"/>
              <w:left w:val="single" w:sz="4" w:space="0" w:color="auto"/>
              <w:bottom w:val="single" w:sz="4" w:space="0" w:color="auto"/>
              <w:right w:val="single" w:sz="4" w:space="0" w:color="auto"/>
            </w:tcBorders>
            <w:shd w:val="clear" w:color="auto" w:fill="FFFFFF"/>
          </w:tcPr>
          <w:p w14:paraId="1BC0F2B6" w14:textId="77777777" w:rsidR="00DC1703" w:rsidRPr="00DC1703" w:rsidRDefault="00DC1703" w:rsidP="00DC1703">
            <w:pPr>
              <w:snapToGrid w:val="0"/>
              <w:rPr>
                <w:rFonts w:eastAsia="Batang"/>
                <w:b/>
              </w:rPr>
            </w:pPr>
            <w:r w:rsidRPr="00DC1703">
              <w:rPr>
                <w:rFonts w:eastAsia="Batang"/>
                <w:b/>
              </w:rPr>
              <w:t>Proposed by</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542C0203" w14:textId="77777777" w:rsidR="00DC1703" w:rsidRPr="00DC1703" w:rsidRDefault="00DC1703" w:rsidP="00DC1703">
            <w:pPr>
              <w:tabs>
                <w:tab w:val="left" w:pos="567"/>
                <w:tab w:val="left" w:pos="1134"/>
                <w:tab w:val="left" w:pos="1701"/>
                <w:tab w:val="left" w:pos="2268"/>
                <w:tab w:val="left" w:pos="2835"/>
              </w:tabs>
              <w:overflowPunct w:val="0"/>
              <w:autoSpaceDE w:val="0"/>
              <w:autoSpaceDN w:val="0"/>
              <w:adjustRightInd w:val="0"/>
            </w:pPr>
            <w:r w:rsidRPr="00DC1703">
              <w:t>Telecom Regulatory Authority of India (TRAI)</w:t>
            </w:r>
          </w:p>
          <w:p w14:paraId="37561B63" w14:textId="77777777" w:rsidR="00DC1703" w:rsidRPr="00DC1703" w:rsidRDefault="00DC1703" w:rsidP="00DC1703">
            <w:pPr>
              <w:tabs>
                <w:tab w:val="left" w:pos="567"/>
                <w:tab w:val="left" w:pos="1134"/>
                <w:tab w:val="left" w:pos="1701"/>
                <w:tab w:val="left" w:pos="2268"/>
                <w:tab w:val="left" w:pos="2835"/>
              </w:tabs>
              <w:overflowPunct w:val="0"/>
              <w:autoSpaceDE w:val="0"/>
              <w:autoSpaceDN w:val="0"/>
              <w:adjustRightInd w:val="0"/>
            </w:pPr>
            <w:r w:rsidRPr="00DC1703">
              <w:t>Pakistan Telecommunication Authority (PTA)</w:t>
            </w:r>
          </w:p>
        </w:tc>
      </w:tr>
      <w:tr w:rsidR="00DC1703" w:rsidRPr="00DC1703" w14:paraId="20A5247B" w14:textId="77777777" w:rsidTr="00DC1703">
        <w:trPr>
          <w:trHeight w:val="448"/>
        </w:trPr>
        <w:tc>
          <w:tcPr>
            <w:tcW w:w="2425" w:type="dxa"/>
            <w:tcBorders>
              <w:top w:val="single" w:sz="4" w:space="0" w:color="auto"/>
              <w:left w:val="single" w:sz="4" w:space="0" w:color="auto"/>
              <w:bottom w:val="single" w:sz="4" w:space="0" w:color="auto"/>
              <w:right w:val="single" w:sz="4" w:space="0" w:color="auto"/>
            </w:tcBorders>
            <w:shd w:val="clear" w:color="auto" w:fill="FFFFFF"/>
          </w:tcPr>
          <w:p w14:paraId="36269FE5" w14:textId="77777777" w:rsidR="00DC1703" w:rsidRPr="00DC1703" w:rsidRDefault="00DC1703" w:rsidP="00DC1703">
            <w:pPr>
              <w:snapToGrid w:val="0"/>
              <w:rPr>
                <w:b/>
                <w:lang w:val="en-AU"/>
              </w:rPr>
            </w:pPr>
            <w:r w:rsidRPr="00DC1703">
              <w:rPr>
                <w:rFonts w:eastAsia="Batang"/>
                <w:b/>
              </w:rPr>
              <w:t>Responsible Working Group</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14:paraId="02D0D5C2" w14:textId="77777777" w:rsidR="00DC1703" w:rsidRPr="00DC1703" w:rsidRDefault="00DC1703" w:rsidP="00DC1703">
            <w:pPr>
              <w:tabs>
                <w:tab w:val="left" w:pos="567"/>
                <w:tab w:val="left" w:pos="1134"/>
                <w:tab w:val="left" w:pos="1701"/>
                <w:tab w:val="left" w:pos="2268"/>
                <w:tab w:val="left" w:pos="2835"/>
              </w:tabs>
              <w:overflowPunct w:val="0"/>
              <w:autoSpaceDE w:val="0"/>
              <w:autoSpaceDN w:val="0"/>
              <w:adjustRightInd w:val="0"/>
              <w:rPr>
                <w:rFonts w:eastAsia="SimSun"/>
                <w:b/>
                <w:caps/>
                <w:lang w:val="en-GB" w:eastAsia="zh-CN"/>
              </w:rPr>
            </w:pPr>
            <w:r w:rsidRPr="00DC1703">
              <w:t>Working Group on Policy, Regulation and Services </w:t>
            </w:r>
          </w:p>
        </w:tc>
      </w:tr>
      <w:tr w:rsidR="00DC1703" w:rsidRPr="00DC1703" w14:paraId="560D6108" w14:textId="77777777" w:rsidTr="0037227A">
        <w:trPr>
          <w:trHeight w:val="233"/>
        </w:trPr>
        <w:tc>
          <w:tcPr>
            <w:tcW w:w="2425" w:type="dxa"/>
            <w:tcBorders>
              <w:top w:val="single" w:sz="4" w:space="0" w:color="auto"/>
              <w:left w:val="single" w:sz="4" w:space="0" w:color="auto"/>
              <w:bottom w:val="single" w:sz="4" w:space="0" w:color="auto"/>
              <w:right w:val="single" w:sz="4" w:space="0" w:color="auto"/>
            </w:tcBorders>
            <w:hideMark/>
          </w:tcPr>
          <w:p w14:paraId="7A755494" w14:textId="77777777" w:rsidR="00DC1703" w:rsidRPr="00DC1703" w:rsidRDefault="00DC1703" w:rsidP="00DC1703">
            <w:pPr>
              <w:snapToGrid w:val="0"/>
              <w:rPr>
                <w:rFonts w:eastAsia="휴먼명조"/>
                <w:b/>
                <w:color w:val="000000"/>
                <w:lang w:val="en-AU"/>
              </w:rPr>
            </w:pPr>
            <w:r w:rsidRPr="00DC1703">
              <w:rPr>
                <w:rFonts w:eastAsia="휴먼명조"/>
                <w:b/>
                <w:color w:val="000000"/>
                <w:lang w:val="en-AU"/>
              </w:rPr>
              <w:t>Output</w:t>
            </w:r>
          </w:p>
          <w:p w14:paraId="023AB711" w14:textId="77777777" w:rsidR="00DC1703" w:rsidRPr="00DC1703" w:rsidRDefault="00DC1703" w:rsidP="00DC1703">
            <w:pPr>
              <w:snapToGrid w:val="0"/>
              <w:rPr>
                <w:rFonts w:eastAsia="휴먼명조"/>
                <w:b/>
                <w:color w:val="000000"/>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218DC00C" w14:textId="77777777" w:rsidR="00DC1703" w:rsidRPr="00DC1703" w:rsidRDefault="00DC1703" w:rsidP="00DC1703">
            <w:pPr>
              <w:overflowPunct w:val="0"/>
              <w:autoSpaceDE w:val="0"/>
              <w:autoSpaceDN w:val="0"/>
              <w:adjustRightInd w:val="0"/>
              <w:snapToGrid w:val="0"/>
              <w:textAlignment w:val="baseline"/>
              <w:rPr>
                <w:rFonts w:eastAsia="Times New Roman"/>
                <w:lang w:val="en-AU" w:eastAsia="zh-CN"/>
              </w:rPr>
            </w:pPr>
            <w:r w:rsidRPr="00DC1703">
              <w:rPr>
                <w:lang w:val="en-AU" w:eastAsia="ko-KR"/>
              </w:rPr>
              <w:t>Report</w:t>
            </w:r>
          </w:p>
        </w:tc>
      </w:tr>
      <w:tr w:rsidR="00DC1703" w:rsidRPr="00DC1703" w14:paraId="41CEE2C9" w14:textId="77777777" w:rsidTr="0037227A">
        <w:trPr>
          <w:trHeight w:val="339"/>
        </w:trPr>
        <w:tc>
          <w:tcPr>
            <w:tcW w:w="2425" w:type="dxa"/>
            <w:tcBorders>
              <w:top w:val="single" w:sz="4" w:space="0" w:color="auto"/>
              <w:left w:val="single" w:sz="4" w:space="0" w:color="auto"/>
              <w:bottom w:val="single" w:sz="4" w:space="0" w:color="auto"/>
              <w:right w:val="single" w:sz="4" w:space="0" w:color="auto"/>
            </w:tcBorders>
            <w:hideMark/>
          </w:tcPr>
          <w:p w14:paraId="5A504420" w14:textId="77777777" w:rsidR="00DC1703" w:rsidRPr="00DC1703" w:rsidRDefault="00DC1703" w:rsidP="00DC1703">
            <w:pPr>
              <w:snapToGrid w:val="0"/>
              <w:rPr>
                <w:rFonts w:eastAsia="휴먼명조"/>
                <w:b/>
                <w:color w:val="000000"/>
                <w:lang w:val="en-AU"/>
              </w:rPr>
            </w:pPr>
            <w:r w:rsidRPr="00DC1703">
              <w:rPr>
                <w:rFonts w:eastAsia="휴먼명조"/>
                <w:b/>
                <w:color w:val="000000"/>
                <w:lang w:val="en-AU"/>
              </w:rPr>
              <w:t>Background and Purpose</w:t>
            </w:r>
          </w:p>
          <w:p w14:paraId="54525FC2" w14:textId="77777777" w:rsidR="00DC1703" w:rsidRPr="00DC1703" w:rsidRDefault="00DC1703" w:rsidP="00DC1703">
            <w:pPr>
              <w:rPr>
                <w:rFonts w:eastAsia="휴먼명조"/>
                <w:lang w:val="en-AU"/>
              </w:rPr>
            </w:pPr>
          </w:p>
          <w:p w14:paraId="77307109" w14:textId="77777777" w:rsidR="00DC1703" w:rsidRPr="00DC1703" w:rsidRDefault="00DC1703" w:rsidP="00DC1703">
            <w:pPr>
              <w:rPr>
                <w:rFonts w:eastAsia="휴먼명조"/>
                <w:lang w:val="en-AU"/>
              </w:rPr>
            </w:pPr>
          </w:p>
          <w:p w14:paraId="186D6520" w14:textId="77777777" w:rsidR="00DC1703" w:rsidRPr="00DC1703" w:rsidRDefault="00DC1703" w:rsidP="00DC1703">
            <w:pPr>
              <w:rPr>
                <w:rFonts w:eastAsia="휴먼명조"/>
                <w:lang w:val="en-AU"/>
              </w:rPr>
            </w:pPr>
          </w:p>
          <w:p w14:paraId="37CD4408" w14:textId="77777777" w:rsidR="00DC1703" w:rsidRPr="00DC1703" w:rsidRDefault="00DC1703" w:rsidP="00DC1703">
            <w:pPr>
              <w:jc w:val="right"/>
              <w:rPr>
                <w:rFonts w:eastAsia="휴먼명조"/>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58B7C4B7" w14:textId="77777777" w:rsidR="00DC1703" w:rsidRPr="00DC1703" w:rsidRDefault="00DC1703" w:rsidP="00546C97">
            <w:pPr>
              <w:spacing w:line="276" w:lineRule="auto"/>
              <w:jc w:val="both"/>
              <w:rPr>
                <w:color w:val="000000"/>
              </w:rPr>
            </w:pPr>
            <w:r w:rsidRPr="00DC1703">
              <w:t xml:space="preserve">The innovation and technological advancements have brought in many new services in the ICT sector.  Over the Top (OTT) services are such services aided by the advancement in IP networks. However, there are some regulatory concerns across countries regarding regulatory compliance and impact of the OTT services.  The licensed Telecom Service Providers (TSPs) have raised some objections as they feel and experience the adverse impact of OTT services on their network due to increased data traffic and possibility of revenue loss. Also, a new regulatory framework is required to be developed for addressing the compliance of these OTT with national laws and regulation, including competition and investment issues. Different regulatory approaches are being adopted by various regulators with respect to OTT services. </w:t>
            </w:r>
            <w:r w:rsidRPr="00DC1703">
              <w:rPr>
                <w:color w:val="000000"/>
              </w:rPr>
              <w:t xml:space="preserve"> </w:t>
            </w:r>
          </w:p>
          <w:p w14:paraId="4CF7E5EA" w14:textId="77777777" w:rsidR="00546C97" w:rsidRDefault="00546C97" w:rsidP="00546C97">
            <w:pPr>
              <w:spacing w:line="276" w:lineRule="auto"/>
              <w:jc w:val="both"/>
              <w:rPr>
                <w:color w:val="000000"/>
              </w:rPr>
            </w:pPr>
          </w:p>
          <w:p w14:paraId="1D028A35" w14:textId="1C7B9B0C" w:rsidR="00DC1703" w:rsidRPr="00DC1703" w:rsidRDefault="00DC1703" w:rsidP="00546C97">
            <w:pPr>
              <w:spacing w:line="276" w:lineRule="auto"/>
              <w:jc w:val="both"/>
              <w:rPr>
                <w:color w:val="000000"/>
              </w:rPr>
            </w:pPr>
            <w:r w:rsidRPr="00DC1703">
              <w:rPr>
                <w:color w:val="000000"/>
              </w:rPr>
              <w:t>Under these circumstances, the purpose of this work item is to-</w:t>
            </w:r>
          </w:p>
          <w:p w14:paraId="057CD20C" w14:textId="5D3C1195" w:rsidR="00DC1703" w:rsidRPr="00DC1703" w:rsidRDefault="00DC1703" w:rsidP="00546C97">
            <w:pPr>
              <w:spacing w:line="276" w:lineRule="auto"/>
              <w:jc w:val="both"/>
              <w:rPr>
                <w:color w:val="000000"/>
              </w:rPr>
            </w:pPr>
            <w:r w:rsidRPr="00DC1703">
              <w:rPr>
                <w:color w:val="000000"/>
              </w:rPr>
              <w:t>-</w:t>
            </w:r>
            <w:r w:rsidR="00546C97">
              <w:rPr>
                <w:color w:val="000000"/>
              </w:rPr>
              <w:t xml:space="preserve"> </w:t>
            </w:r>
            <w:r w:rsidRPr="00DC1703">
              <w:rPr>
                <w:color w:val="000000"/>
              </w:rPr>
              <w:t>Analyze and identify the regulatory issues related to OTT service and applications</w:t>
            </w:r>
          </w:p>
          <w:p w14:paraId="2092D214" w14:textId="647B5738" w:rsidR="00DC1703" w:rsidRPr="00DC1703" w:rsidRDefault="00DC1703" w:rsidP="00546C97">
            <w:pPr>
              <w:spacing w:line="276" w:lineRule="auto"/>
              <w:jc w:val="both"/>
              <w:rPr>
                <w:color w:val="000000"/>
              </w:rPr>
            </w:pPr>
            <w:r w:rsidRPr="00DC1703">
              <w:rPr>
                <w:color w:val="000000"/>
              </w:rPr>
              <w:t>-</w:t>
            </w:r>
            <w:r w:rsidR="00546C97">
              <w:rPr>
                <w:color w:val="000000"/>
              </w:rPr>
              <w:t xml:space="preserve"> </w:t>
            </w:r>
            <w:r w:rsidRPr="00DC1703">
              <w:rPr>
                <w:color w:val="000000"/>
              </w:rPr>
              <w:t>Identify the impact of these OTT services, specially the revenue impact, on incumbent telecom network and services</w:t>
            </w:r>
          </w:p>
          <w:p w14:paraId="3B921A30" w14:textId="6ACDF43B" w:rsidR="00DC1703" w:rsidRPr="00DC1703" w:rsidRDefault="00DC1703" w:rsidP="00546C97">
            <w:pPr>
              <w:spacing w:line="276" w:lineRule="auto"/>
              <w:jc w:val="both"/>
              <w:rPr>
                <w:color w:val="000000"/>
              </w:rPr>
            </w:pPr>
            <w:r w:rsidRPr="00DC1703">
              <w:rPr>
                <w:color w:val="000000"/>
              </w:rPr>
              <w:t>-</w:t>
            </w:r>
            <w:r w:rsidR="00546C97">
              <w:rPr>
                <w:color w:val="000000"/>
              </w:rPr>
              <w:t xml:space="preserve"> </w:t>
            </w:r>
            <w:r w:rsidRPr="00DC1703">
              <w:rPr>
                <w:color w:val="000000"/>
              </w:rPr>
              <w:t xml:space="preserve">Study current status of OTT services and their regulatory framework in SATRC  countries </w:t>
            </w:r>
          </w:p>
          <w:p w14:paraId="6F0383DE" w14:textId="77777777" w:rsidR="00DC1703" w:rsidRPr="00DC1703" w:rsidRDefault="00DC1703" w:rsidP="00546C97">
            <w:pPr>
              <w:spacing w:line="276" w:lineRule="auto"/>
              <w:jc w:val="both"/>
              <w:rPr>
                <w:color w:val="000000"/>
              </w:rPr>
            </w:pPr>
            <w:r w:rsidRPr="00DC1703">
              <w:rPr>
                <w:color w:val="000000"/>
              </w:rPr>
              <w:t>- Analyze the regulatory trend around the world to address the impact of OTT services.</w:t>
            </w:r>
          </w:p>
          <w:p w14:paraId="74E6D315" w14:textId="77777777" w:rsidR="00DC1703" w:rsidRPr="00DC1703" w:rsidRDefault="00DC1703" w:rsidP="00546C97">
            <w:pPr>
              <w:spacing w:line="276" w:lineRule="auto"/>
              <w:jc w:val="both"/>
              <w:rPr>
                <w:color w:val="000000"/>
              </w:rPr>
            </w:pPr>
            <w:r w:rsidRPr="00DC1703">
              <w:rPr>
                <w:color w:val="000000"/>
              </w:rPr>
              <w:t xml:space="preserve">- Suggest way forward for SATRC countries to better accommodate OTT service. </w:t>
            </w:r>
          </w:p>
          <w:p w14:paraId="563CBB26" w14:textId="77777777" w:rsidR="00DC1703" w:rsidRPr="00DC1703" w:rsidRDefault="00DC1703" w:rsidP="00DC1703">
            <w:pPr>
              <w:spacing w:line="276" w:lineRule="auto"/>
              <w:ind w:left="76"/>
              <w:jc w:val="both"/>
              <w:rPr>
                <w:color w:val="000000"/>
              </w:rPr>
            </w:pPr>
          </w:p>
          <w:p w14:paraId="72E477A5" w14:textId="77777777" w:rsidR="00DC1703" w:rsidRPr="00DC1703" w:rsidRDefault="00DC1703" w:rsidP="00DC1703">
            <w:pPr>
              <w:spacing w:line="276" w:lineRule="auto"/>
              <w:ind w:left="76"/>
              <w:jc w:val="both"/>
              <w:rPr>
                <w:color w:val="000000"/>
              </w:rPr>
            </w:pPr>
          </w:p>
        </w:tc>
      </w:tr>
      <w:tr w:rsidR="00DC1703" w:rsidRPr="00DC1703" w14:paraId="55E13205" w14:textId="77777777" w:rsidTr="0037227A">
        <w:trPr>
          <w:trHeight w:val="339"/>
        </w:trPr>
        <w:tc>
          <w:tcPr>
            <w:tcW w:w="2425" w:type="dxa"/>
            <w:tcBorders>
              <w:top w:val="single" w:sz="4" w:space="0" w:color="auto"/>
              <w:left w:val="single" w:sz="4" w:space="0" w:color="auto"/>
              <w:bottom w:val="single" w:sz="4" w:space="0" w:color="auto"/>
              <w:right w:val="single" w:sz="4" w:space="0" w:color="auto"/>
            </w:tcBorders>
            <w:hideMark/>
          </w:tcPr>
          <w:p w14:paraId="38DF1DF3" w14:textId="77777777" w:rsidR="00DC1703" w:rsidRPr="00DC1703" w:rsidRDefault="00DC1703" w:rsidP="00DC1703">
            <w:pPr>
              <w:snapToGrid w:val="0"/>
              <w:rPr>
                <w:rFonts w:eastAsia="휴먼명조"/>
                <w:b/>
                <w:color w:val="000000"/>
                <w:lang w:val="en-AU"/>
              </w:rPr>
            </w:pPr>
            <w:r w:rsidRPr="00DC1703">
              <w:rPr>
                <w:rFonts w:eastAsia="휴먼명조"/>
                <w:b/>
                <w:color w:val="000000"/>
                <w:lang w:val="en-AU"/>
              </w:rPr>
              <w:t>Scope</w:t>
            </w:r>
          </w:p>
          <w:p w14:paraId="628CC074" w14:textId="77777777" w:rsidR="00DC1703" w:rsidRPr="00DC1703" w:rsidRDefault="00DC1703" w:rsidP="00DC1703">
            <w:pPr>
              <w:snapToGrid w:val="0"/>
              <w:rPr>
                <w:rFonts w:eastAsia="휴먼명조"/>
                <w:b/>
                <w:color w:val="000000"/>
                <w:lang w:val="en-AU"/>
              </w:rPr>
            </w:pPr>
          </w:p>
          <w:p w14:paraId="4CBFFF6D" w14:textId="77777777" w:rsidR="00DC1703" w:rsidRPr="00DC1703" w:rsidRDefault="00DC1703" w:rsidP="00DC1703">
            <w:pPr>
              <w:snapToGrid w:val="0"/>
              <w:rPr>
                <w:rFonts w:eastAsia="휴먼명조" w:cs="Cordia New"/>
                <w:b/>
                <w:color w:val="000000"/>
                <w:szCs w:val="30"/>
                <w:cs/>
                <w:lang w:val="en-AU" w:bidi="th-TH"/>
              </w:rPr>
            </w:pPr>
          </w:p>
        </w:tc>
        <w:tc>
          <w:tcPr>
            <w:tcW w:w="7020" w:type="dxa"/>
            <w:tcBorders>
              <w:top w:val="single" w:sz="4" w:space="0" w:color="auto"/>
              <w:left w:val="single" w:sz="4" w:space="0" w:color="auto"/>
              <w:bottom w:val="single" w:sz="4" w:space="0" w:color="auto"/>
              <w:right w:val="single" w:sz="4" w:space="0" w:color="auto"/>
            </w:tcBorders>
            <w:hideMark/>
          </w:tcPr>
          <w:p w14:paraId="7CB6D7E7" w14:textId="359F1740" w:rsidR="00DC1703" w:rsidRPr="00DC1703" w:rsidRDefault="00DC1703" w:rsidP="00DC1703">
            <w:pPr>
              <w:shd w:val="clear" w:color="auto" w:fill="FFFFFF"/>
              <w:jc w:val="both"/>
              <w:textAlignment w:val="baseline"/>
              <w:rPr>
                <w:lang w:val="en-AU" w:eastAsia="ko-KR"/>
              </w:rPr>
            </w:pPr>
            <w:r w:rsidRPr="00DC1703">
              <w:rPr>
                <w:lang w:val="en-AU" w:eastAsia="ko-KR"/>
              </w:rPr>
              <w:t xml:space="preserve">This work item may assess the followings </w:t>
            </w:r>
            <w:r w:rsidR="00546C97">
              <w:rPr>
                <w:lang w:val="en-AU" w:eastAsia="ko-KR"/>
              </w:rPr>
              <w:t xml:space="preserve">including </w:t>
            </w:r>
            <w:r w:rsidRPr="00DC1703">
              <w:rPr>
                <w:lang w:val="en-AU" w:eastAsia="ko-KR"/>
              </w:rPr>
              <w:t>but not limited to-</w:t>
            </w:r>
          </w:p>
          <w:p w14:paraId="0D85BAEC" w14:textId="77777777" w:rsidR="00DC1703" w:rsidRPr="00DC1703" w:rsidRDefault="00DC1703" w:rsidP="00DC1703">
            <w:pPr>
              <w:numPr>
                <w:ilvl w:val="0"/>
                <w:numId w:val="11"/>
              </w:numPr>
              <w:shd w:val="clear" w:color="auto" w:fill="FFFFFF"/>
              <w:jc w:val="both"/>
              <w:textAlignment w:val="baseline"/>
              <w:rPr>
                <w:shd w:val="clear" w:color="auto" w:fill="FFFFFF"/>
              </w:rPr>
            </w:pPr>
            <w:r w:rsidRPr="00DC1703">
              <w:rPr>
                <w:lang w:val="en-AU" w:eastAsia="ko-KR"/>
              </w:rPr>
              <w:t>Usage and status of OTT service in SATRC countries.</w:t>
            </w:r>
          </w:p>
          <w:p w14:paraId="5E60A8E7" w14:textId="77777777" w:rsidR="00DC1703" w:rsidRPr="00DC1703" w:rsidRDefault="00DC1703" w:rsidP="00DC1703">
            <w:pPr>
              <w:numPr>
                <w:ilvl w:val="0"/>
                <w:numId w:val="11"/>
              </w:numPr>
              <w:shd w:val="clear" w:color="auto" w:fill="FFFFFF"/>
              <w:jc w:val="both"/>
              <w:textAlignment w:val="baseline"/>
              <w:rPr>
                <w:shd w:val="clear" w:color="auto" w:fill="FFFFFF"/>
              </w:rPr>
            </w:pPr>
            <w:r w:rsidRPr="00DC1703">
              <w:rPr>
                <w:lang w:val="en-AU" w:eastAsia="ko-KR"/>
              </w:rPr>
              <w:t>Analyzing the impact of OTT services on incumbent network and services.</w:t>
            </w:r>
          </w:p>
          <w:p w14:paraId="3D3C9676" w14:textId="77777777" w:rsidR="00DC1703" w:rsidRPr="00DC1703" w:rsidRDefault="00DC1703" w:rsidP="00DC1703">
            <w:pPr>
              <w:numPr>
                <w:ilvl w:val="0"/>
                <w:numId w:val="11"/>
              </w:numPr>
              <w:shd w:val="clear" w:color="auto" w:fill="FFFFFF"/>
              <w:jc w:val="both"/>
              <w:textAlignment w:val="baseline"/>
              <w:rPr>
                <w:shd w:val="clear" w:color="auto" w:fill="FFFFFF"/>
              </w:rPr>
            </w:pPr>
            <w:r w:rsidRPr="00DC1703">
              <w:rPr>
                <w:lang w:val="en-AU" w:eastAsia="ko-KR"/>
              </w:rPr>
              <w:t xml:space="preserve"> Regulatory measures, plans and strategy regarding OTT applications in SATRC and other regions. </w:t>
            </w:r>
          </w:p>
          <w:p w14:paraId="5864FFF6" w14:textId="77777777" w:rsidR="00DC1703" w:rsidRPr="00DC1703" w:rsidRDefault="00DC1703" w:rsidP="00DC1703">
            <w:pPr>
              <w:numPr>
                <w:ilvl w:val="0"/>
                <w:numId w:val="11"/>
              </w:numPr>
              <w:shd w:val="clear" w:color="auto" w:fill="FFFFFF"/>
              <w:jc w:val="both"/>
              <w:textAlignment w:val="baseline"/>
              <w:rPr>
                <w:shd w:val="clear" w:color="auto" w:fill="FFFFFF"/>
              </w:rPr>
            </w:pPr>
            <w:r w:rsidRPr="00DC1703">
              <w:rPr>
                <w:lang w:val="en-AU" w:eastAsia="ko-KR"/>
              </w:rPr>
              <w:t xml:space="preserve">Modus operandi of international OTTs in local markets in SATRC. </w:t>
            </w:r>
          </w:p>
          <w:p w14:paraId="35BC6B11" w14:textId="77777777" w:rsidR="00DC1703" w:rsidRPr="00DC1703" w:rsidRDefault="00DC1703" w:rsidP="00DC1703">
            <w:pPr>
              <w:numPr>
                <w:ilvl w:val="0"/>
                <w:numId w:val="11"/>
              </w:numPr>
              <w:shd w:val="clear" w:color="auto" w:fill="FFFFFF"/>
              <w:jc w:val="both"/>
              <w:textAlignment w:val="baseline"/>
              <w:rPr>
                <w:shd w:val="clear" w:color="auto" w:fill="FFFFFF"/>
              </w:rPr>
            </w:pPr>
            <w:r w:rsidRPr="00DC1703">
              <w:rPr>
                <w:shd w:val="clear" w:color="auto" w:fill="FFFFFF"/>
              </w:rPr>
              <w:t xml:space="preserve">Revenue, tax and investment contribution of the OTTs.  </w:t>
            </w:r>
          </w:p>
          <w:p w14:paraId="186437D5" w14:textId="77777777" w:rsidR="00DC1703" w:rsidRPr="00DC1703" w:rsidRDefault="00DC1703" w:rsidP="00DC1703">
            <w:pPr>
              <w:numPr>
                <w:ilvl w:val="0"/>
                <w:numId w:val="11"/>
              </w:numPr>
              <w:shd w:val="clear" w:color="auto" w:fill="FFFFFF"/>
              <w:jc w:val="both"/>
              <w:textAlignment w:val="baseline"/>
              <w:rPr>
                <w:shd w:val="clear" w:color="auto" w:fill="FFFFFF"/>
              </w:rPr>
            </w:pPr>
            <w:r w:rsidRPr="00DC1703">
              <w:rPr>
                <w:shd w:val="clear" w:color="auto" w:fill="FFFFFF"/>
              </w:rPr>
              <w:t>Existing and future collaborative mechanism between OTTs and MNOs.</w:t>
            </w:r>
          </w:p>
          <w:p w14:paraId="57BE92E3" w14:textId="77777777" w:rsidR="00DC1703" w:rsidRPr="00DC1703" w:rsidRDefault="00DC1703" w:rsidP="00DC1703">
            <w:pPr>
              <w:numPr>
                <w:ilvl w:val="0"/>
                <w:numId w:val="11"/>
              </w:numPr>
              <w:shd w:val="clear" w:color="auto" w:fill="FFFFFF"/>
              <w:jc w:val="both"/>
              <w:textAlignment w:val="baseline"/>
              <w:rPr>
                <w:shd w:val="clear" w:color="auto" w:fill="FFFFFF"/>
              </w:rPr>
            </w:pPr>
            <w:r w:rsidRPr="00DC1703">
              <w:rPr>
                <w:bdr w:val="none" w:sz="0" w:space="0" w:color="auto" w:frame="1"/>
              </w:rPr>
              <w:t xml:space="preserve">Current and future OTT regulatory trends, including regional case studies </w:t>
            </w:r>
            <w:r w:rsidRPr="00DC1703">
              <w:rPr>
                <w:lang w:val="en-AU" w:eastAsia="ko-KR"/>
              </w:rPr>
              <w:t xml:space="preserve">in SATRC countries. </w:t>
            </w:r>
          </w:p>
          <w:p w14:paraId="4515E442" w14:textId="7C4092C7" w:rsidR="00DC1703" w:rsidRPr="00DC1703" w:rsidRDefault="00DC1703" w:rsidP="00DC1703">
            <w:pPr>
              <w:shd w:val="clear" w:color="auto" w:fill="FFFFFF"/>
              <w:jc w:val="both"/>
              <w:textAlignment w:val="baseline"/>
            </w:pPr>
            <w:r w:rsidRPr="00DC1703">
              <w:rPr>
                <w:lang w:val="en-AU" w:eastAsia="ko-KR"/>
              </w:rPr>
              <w:lastRenderedPageBreak/>
              <w:t xml:space="preserve">Based on the analysis of </w:t>
            </w:r>
            <w:r w:rsidRPr="00DC1703">
              <w:rPr>
                <w:shd w:val="clear" w:color="auto" w:fill="FFFFFF"/>
              </w:rPr>
              <w:t xml:space="preserve">established literatures and expert contributions from SATRC members, </w:t>
            </w:r>
            <w:r w:rsidRPr="00DC1703">
              <w:rPr>
                <w:rFonts w:eastAsia="Times New Roman"/>
              </w:rPr>
              <w:t xml:space="preserve">a </w:t>
            </w:r>
            <w:r w:rsidR="00546C97" w:rsidRPr="00DC1703">
              <w:rPr>
                <w:rFonts w:eastAsia="Times New Roman"/>
              </w:rPr>
              <w:t>high-level</w:t>
            </w:r>
            <w:r w:rsidRPr="00DC1703">
              <w:rPr>
                <w:rFonts w:eastAsia="Times New Roman"/>
              </w:rPr>
              <w:t xml:space="preserve"> recommendation would be prepared as a way forward for SATRC countries.</w:t>
            </w:r>
          </w:p>
          <w:p w14:paraId="73E290FD" w14:textId="77777777" w:rsidR="00DC1703" w:rsidRPr="00DC1703" w:rsidRDefault="00DC1703" w:rsidP="00DC1703">
            <w:pPr>
              <w:tabs>
                <w:tab w:val="left" w:pos="567"/>
              </w:tabs>
              <w:contextualSpacing/>
              <w:jc w:val="both"/>
              <w:rPr>
                <w:rFonts w:eastAsia="Calibri"/>
              </w:rPr>
            </w:pPr>
          </w:p>
        </w:tc>
      </w:tr>
      <w:tr w:rsidR="00DC1703" w:rsidRPr="00DC1703" w14:paraId="44F59A29" w14:textId="77777777" w:rsidTr="0037227A">
        <w:trPr>
          <w:trHeight w:val="339"/>
        </w:trPr>
        <w:tc>
          <w:tcPr>
            <w:tcW w:w="2425" w:type="dxa"/>
            <w:tcBorders>
              <w:top w:val="single" w:sz="4" w:space="0" w:color="auto"/>
              <w:left w:val="single" w:sz="4" w:space="0" w:color="auto"/>
              <w:bottom w:val="single" w:sz="4" w:space="0" w:color="auto"/>
              <w:right w:val="single" w:sz="4" w:space="0" w:color="auto"/>
            </w:tcBorders>
          </w:tcPr>
          <w:p w14:paraId="3B48CA40" w14:textId="77777777" w:rsidR="00DC1703" w:rsidRPr="00DC1703" w:rsidRDefault="00DC1703" w:rsidP="00DC1703">
            <w:pPr>
              <w:snapToGrid w:val="0"/>
              <w:rPr>
                <w:rFonts w:eastAsia="휴먼명조"/>
                <w:b/>
                <w:color w:val="000000"/>
                <w:lang w:val="en-AU"/>
              </w:rPr>
            </w:pPr>
            <w:r w:rsidRPr="00DC1703">
              <w:rPr>
                <w:rFonts w:eastAsia="휴먼명조"/>
                <w:b/>
                <w:color w:val="000000"/>
                <w:lang w:val="en-AU"/>
              </w:rPr>
              <w:lastRenderedPageBreak/>
              <w:t>How the output will be beneficial for SATRC Members</w:t>
            </w:r>
          </w:p>
        </w:tc>
        <w:tc>
          <w:tcPr>
            <w:tcW w:w="7020" w:type="dxa"/>
            <w:tcBorders>
              <w:top w:val="single" w:sz="4" w:space="0" w:color="auto"/>
              <w:left w:val="single" w:sz="4" w:space="0" w:color="auto"/>
              <w:bottom w:val="single" w:sz="4" w:space="0" w:color="auto"/>
              <w:right w:val="single" w:sz="4" w:space="0" w:color="auto"/>
            </w:tcBorders>
          </w:tcPr>
          <w:p w14:paraId="7283CA52" w14:textId="56A2FCFB" w:rsidR="00DC1703" w:rsidRPr="00DC1703" w:rsidRDefault="00DC1703" w:rsidP="00DC1703">
            <w:pPr>
              <w:shd w:val="clear" w:color="auto" w:fill="FFFFFF"/>
              <w:jc w:val="both"/>
              <w:textAlignment w:val="baseline"/>
              <w:rPr>
                <w:lang w:val="en-AU" w:eastAsia="ko-KR"/>
              </w:rPr>
            </w:pPr>
            <w:r w:rsidRPr="00DC1703">
              <w:rPr>
                <w:lang w:val="en-AU"/>
              </w:rPr>
              <w:t>These issues will help SATRC members to take a view on the regulatory framework required for emerging OTT applications. It will p</w:t>
            </w:r>
            <w:r w:rsidRPr="00DC1703">
              <w:rPr>
                <w:lang w:val="en-AU" w:eastAsia="ko-KR"/>
              </w:rPr>
              <w:t>rovide recommendations to stakeholders in OTT value chain including telecom service providers and will provide insight into regulatory aspects including as consumer related issues (data protection,</w:t>
            </w:r>
            <w:r w:rsidR="00575722">
              <w:rPr>
                <w:lang w:val="en-AU" w:eastAsia="ko-KR"/>
              </w:rPr>
              <w:t xml:space="preserve"> </w:t>
            </w:r>
            <w:r w:rsidRPr="00DC1703">
              <w:rPr>
                <w:lang w:val="en-AU" w:eastAsia="ko-KR"/>
              </w:rPr>
              <w:t xml:space="preserve">security, compliance etc.). </w:t>
            </w:r>
          </w:p>
        </w:tc>
      </w:tr>
      <w:tr w:rsidR="00DC1703" w:rsidRPr="00DC1703" w14:paraId="3C392B8A" w14:textId="77777777" w:rsidTr="0037227A">
        <w:trPr>
          <w:trHeight w:val="339"/>
        </w:trPr>
        <w:tc>
          <w:tcPr>
            <w:tcW w:w="2425" w:type="dxa"/>
            <w:tcBorders>
              <w:top w:val="single" w:sz="4" w:space="0" w:color="auto"/>
              <w:left w:val="single" w:sz="4" w:space="0" w:color="auto"/>
              <w:bottom w:val="single" w:sz="4" w:space="0" w:color="auto"/>
              <w:right w:val="single" w:sz="4" w:space="0" w:color="auto"/>
            </w:tcBorders>
          </w:tcPr>
          <w:p w14:paraId="1D27DFCD" w14:textId="77777777" w:rsidR="00DC1703" w:rsidRPr="00DC1703" w:rsidRDefault="00DC1703" w:rsidP="00DC1703">
            <w:pPr>
              <w:snapToGrid w:val="0"/>
              <w:rPr>
                <w:rFonts w:eastAsia="휴먼명조"/>
                <w:b/>
                <w:color w:val="000000"/>
                <w:lang w:val="en-AU"/>
              </w:rPr>
            </w:pPr>
            <w:r w:rsidRPr="00DC1703">
              <w:rPr>
                <w:rFonts w:eastAsia="Batang"/>
                <w:b/>
              </w:rPr>
              <w:t>Time Frame</w:t>
            </w:r>
          </w:p>
        </w:tc>
        <w:tc>
          <w:tcPr>
            <w:tcW w:w="7020" w:type="dxa"/>
            <w:tcBorders>
              <w:top w:val="single" w:sz="4" w:space="0" w:color="auto"/>
              <w:left w:val="single" w:sz="4" w:space="0" w:color="auto"/>
              <w:bottom w:val="single" w:sz="4" w:space="0" w:color="auto"/>
              <w:right w:val="single" w:sz="4" w:space="0" w:color="auto"/>
            </w:tcBorders>
          </w:tcPr>
          <w:p w14:paraId="1DC18B33" w14:textId="77777777" w:rsidR="00DC1703" w:rsidRPr="00DC1703" w:rsidRDefault="00DC1703" w:rsidP="00DC1703">
            <w:pPr>
              <w:numPr>
                <w:ilvl w:val="0"/>
                <w:numId w:val="8"/>
              </w:numPr>
              <w:overflowPunct w:val="0"/>
              <w:autoSpaceDE w:val="0"/>
              <w:autoSpaceDN w:val="0"/>
              <w:adjustRightInd w:val="0"/>
              <w:snapToGrid w:val="0"/>
              <w:jc w:val="both"/>
              <w:textAlignment w:val="baseline"/>
              <w:rPr>
                <w:rFonts w:eastAsia="Times New Roman"/>
                <w:lang w:val="en-AU" w:eastAsia="zh-CN"/>
              </w:rPr>
            </w:pPr>
            <w:r w:rsidRPr="00DC1703">
              <w:rPr>
                <w:rFonts w:eastAsia="Times New Roman"/>
                <w:lang w:val="en-AU" w:eastAsia="zh-CN"/>
              </w:rPr>
              <w:t xml:space="preserve">Drafting the questionnaire by lead experts </w:t>
            </w:r>
            <w:r w:rsidRPr="00DC1703">
              <w:rPr>
                <w:rFonts w:eastAsia="Times New Roman"/>
                <w:color w:val="000000"/>
                <w:lang w:val="en-AU" w:eastAsia="zh-CN"/>
              </w:rPr>
              <w:t>(May 2022)</w:t>
            </w:r>
          </w:p>
          <w:p w14:paraId="2505E132" w14:textId="77777777" w:rsidR="00DC1703" w:rsidRPr="00DC1703" w:rsidRDefault="00DC1703" w:rsidP="00DC1703">
            <w:pPr>
              <w:numPr>
                <w:ilvl w:val="0"/>
                <w:numId w:val="8"/>
              </w:numPr>
              <w:overflowPunct w:val="0"/>
              <w:autoSpaceDE w:val="0"/>
              <w:autoSpaceDN w:val="0"/>
              <w:adjustRightInd w:val="0"/>
              <w:snapToGrid w:val="0"/>
              <w:jc w:val="both"/>
              <w:textAlignment w:val="baseline"/>
              <w:rPr>
                <w:rFonts w:eastAsia="Times New Roman"/>
                <w:lang w:val="en-AU" w:eastAsia="zh-CN"/>
              </w:rPr>
            </w:pPr>
            <w:r w:rsidRPr="00DC1703">
              <w:rPr>
                <w:rFonts w:eastAsia="Times New Roman"/>
                <w:lang w:val="en-AU" w:eastAsia="zh-CN"/>
              </w:rPr>
              <w:t>Circulation of the questionnaire to WG experts (June 2022)</w:t>
            </w:r>
          </w:p>
          <w:p w14:paraId="6D9D0172" w14:textId="77777777" w:rsidR="00DC1703" w:rsidRPr="00DC1703" w:rsidRDefault="00DC1703" w:rsidP="00DC1703">
            <w:pPr>
              <w:numPr>
                <w:ilvl w:val="0"/>
                <w:numId w:val="8"/>
              </w:numPr>
              <w:overflowPunct w:val="0"/>
              <w:autoSpaceDE w:val="0"/>
              <w:autoSpaceDN w:val="0"/>
              <w:adjustRightInd w:val="0"/>
              <w:snapToGrid w:val="0"/>
              <w:jc w:val="both"/>
              <w:textAlignment w:val="baseline"/>
              <w:rPr>
                <w:rFonts w:eastAsia="Times New Roman"/>
                <w:color w:val="000000"/>
                <w:lang w:val="en-AU" w:eastAsia="zh-CN"/>
              </w:rPr>
            </w:pPr>
            <w:r w:rsidRPr="00DC1703">
              <w:rPr>
                <w:rFonts w:eastAsia="Times New Roman"/>
                <w:lang w:val="en-AU" w:eastAsia="zh-CN"/>
              </w:rPr>
              <w:t xml:space="preserve">Response to the questionnaires </w:t>
            </w:r>
            <w:r w:rsidRPr="00DC1703">
              <w:rPr>
                <w:rFonts w:eastAsia="Times New Roman"/>
                <w:color w:val="000000"/>
                <w:lang w:val="en-AU" w:eastAsia="zh-CN"/>
              </w:rPr>
              <w:t>(August 20</w:t>
            </w:r>
            <w:r w:rsidRPr="00DC1703">
              <w:rPr>
                <w:rFonts w:eastAsia="Times New Roman"/>
                <w:color w:val="000000"/>
                <w:lang w:eastAsia="zh-CN"/>
              </w:rPr>
              <w:t>22</w:t>
            </w:r>
            <w:r w:rsidRPr="00DC1703">
              <w:rPr>
                <w:rFonts w:eastAsia="Times New Roman"/>
                <w:color w:val="000000"/>
                <w:lang w:val="en-AU" w:eastAsia="zh-CN"/>
              </w:rPr>
              <w:t xml:space="preserve">) </w:t>
            </w:r>
          </w:p>
          <w:p w14:paraId="3B4D5ACA" w14:textId="77777777" w:rsidR="00DC1703" w:rsidRPr="00DC1703" w:rsidRDefault="00DC1703" w:rsidP="00DC1703">
            <w:pPr>
              <w:numPr>
                <w:ilvl w:val="0"/>
                <w:numId w:val="8"/>
              </w:numPr>
              <w:overflowPunct w:val="0"/>
              <w:autoSpaceDE w:val="0"/>
              <w:autoSpaceDN w:val="0"/>
              <w:adjustRightInd w:val="0"/>
              <w:snapToGrid w:val="0"/>
              <w:jc w:val="both"/>
              <w:textAlignment w:val="baseline"/>
              <w:rPr>
                <w:rFonts w:eastAsia="Times New Roman"/>
                <w:lang w:val="en-AU" w:eastAsia="zh-CN"/>
              </w:rPr>
            </w:pPr>
            <w:r w:rsidRPr="00DC1703">
              <w:rPr>
                <w:rFonts w:eastAsia="Times New Roman"/>
                <w:lang w:val="en-AU" w:eastAsia="zh-CN"/>
              </w:rPr>
              <w:t>Development of the interim Report (November 2022)</w:t>
            </w:r>
          </w:p>
          <w:p w14:paraId="21A0D246" w14:textId="77777777" w:rsidR="00DC1703" w:rsidRPr="00DC1703" w:rsidRDefault="00DC1703" w:rsidP="00DC1703">
            <w:pPr>
              <w:numPr>
                <w:ilvl w:val="0"/>
                <w:numId w:val="8"/>
              </w:numPr>
              <w:overflowPunct w:val="0"/>
              <w:autoSpaceDE w:val="0"/>
              <w:autoSpaceDN w:val="0"/>
              <w:adjustRightInd w:val="0"/>
              <w:snapToGrid w:val="0"/>
              <w:jc w:val="both"/>
              <w:textAlignment w:val="baseline"/>
              <w:rPr>
                <w:rFonts w:eastAsia="Times New Roman"/>
                <w:lang w:val="en-AU" w:eastAsia="zh-CN"/>
              </w:rPr>
            </w:pPr>
            <w:r w:rsidRPr="00DC1703">
              <w:rPr>
                <w:rFonts w:eastAsia="Times New Roman"/>
                <w:lang w:val="en-AU" w:eastAsia="zh-CN"/>
              </w:rPr>
              <w:t>Discussion on the interim report and comments by experts (February 2023)</w:t>
            </w:r>
          </w:p>
          <w:p w14:paraId="31AF8792" w14:textId="77777777" w:rsidR="00DC1703" w:rsidRPr="00DC1703" w:rsidRDefault="00DC1703" w:rsidP="00DC1703">
            <w:pPr>
              <w:numPr>
                <w:ilvl w:val="0"/>
                <w:numId w:val="8"/>
              </w:numPr>
              <w:overflowPunct w:val="0"/>
              <w:autoSpaceDE w:val="0"/>
              <w:autoSpaceDN w:val="0"/>
              <w:adjustRightInd w:val="0"/>
              <w:snapToGrid w:val="0"/>
              <w:jc w:val="both"/>
              <w:textAlignment w:val="baseline"/>
              <w:rPr>
                <w:rFonts w:eastAsia="Times New Roman"/>
                <w:lang w:val="en-AU" w:eastAsia="zh-CN"/>
              </w:rPr>
            </w:pPr>
            <w:r w:rsidRPr="00DC1703">
              <w:rPr>
                <w:rFonts w:eastAsia="Times New Roman"/>
                <w:lang w:val="en-AU" w:eastAsia="zh-CN"/>
              </w:rPr>
              <w:t xml:space="preserve">Update of the interim report and development of the first draft of the final Report (March / April 2023)  </w:t>
            </w:r>
          </w:p>
          <w:p w14:paraId="35F0B219" w14:textId="77777777" w:rsidR="00DC1703" w:rsidRPr="00DC1703" w:rsidRDefault="00DC1703" w:rsidP="00DC1703">
            <w:pPr>
              <w:numPr>
                <w:ilvl w:val="0"/>
                <w:numId w:val="8"/>
              </w:numPr>
              <w:overflowPunct w:val="0"/>
              <w:autoSpaceDE w:val="0"/>
              <w:autoSpaceDN w:val="0"/>
              <w:adjustRightInd w:val="0"/>
              <w:snapToGrid w:val="0"/>
              <w:jc w:val="both"/>
              <w:textAlignment w:val="baseline"/>
              <w:rPr>
                <w:rFonts w:eastAsia="Times New Roman"/>
                <w:lang w:val="en-AU" w:eastAsia="zh-CN"/>
              </w:rPr>
            </w:pPr>
            <w:r w:rsidRPr="00DC1703">
              <w:rPr>
                <w:rFonts w:eastAsia="Times New Roman"/>
                <w:lang w:val="en-AU" w:eastAsia="zh-CN"/>
              </w:rPr>
              <w:t>Consideration of the first draft of the final Report at the 2nd Meeting of the WG (July 2023)</w:t>
            </w:r>
          </w:p>
          <w:p w14:paraId="6DED3C8D" w14:textId="77777777" w:rsidR="00DC1703" w:rsidRPr="00DC1703" w:rsidRDefault="00DC1703" w:rsidP="00DC1703">
            <w:pPr>
              <w:numPr>
                <w:ilvl w:val="0"/>
                <w:numId w:val="8"/>
              </w:numPr>
              <w:overflowPunct w:val="0"/>
              <w:autoSpaceDE w:val="0"/>
              <w:autoSpaceDN w:val="0"/>
              <w:adjustRightInd w:val="0"/>
              <w:snapToGrid w:val="0"/>
              <w:jc w:val="both"/>
              <w:textAlignment w:val="baseline"/>
              <w:rPr>
                <w:rFonts w:eastAsia="Times New Roman"/>
                <w:lang w:val="en-AU" w:eastAsia="zh-CN"/>
              </w:rPr>
            </w:pPr>
            <w:r w:rsidRPr="00DC1703">
              <w:rPr>
                <w:rFonts w:eastAsia="Times New Roman"/>
                <w:lang w:val="en-AU" w:eastAsia="zh-CN"/>
              </w:rPr>
              <w:t>Consideration of the second draft of the final Report (August 2023)</w:t>
            </w:r>
          </w:p>
          <w:p w14:paraId="4138D466" w14:textId="77777777" w:rsidR="00DC1703" w:rsidRPr="00DC1703" w:rsidRDefault="00DC1703" w:rsidP="00DC1703">
            <w:pPr>
              <w:numPr>
                <w:ilvl w:val="0"/>
                <w:numId w:val="8"/>
              </w:numPr>
              <w:overflowPunct w:val="0"/>
              <w:autoSpaceDE w:val="0"/>
              <w:autoSpaceDN w:val="0"/>
              <w:adjustRightInd w:val="0"/>
              <w:snapToGrid w:val="0"/>
              <w:jc w:val="both"/>
              <w:textAlignment w:val="baseline"/>
              <w:rPr>
                <w:rFonts w:eastAsia="Times New Roman"/>
                <w:lang w:val="en-AU" w:eastAsia="zh-CN"/>
              </w:rPr>
            </w:pPr>
            <w:r w:rsidRPr="00DC1703">
              <w:rPr>
                <w:rFonts w:eastAsia="Times New Roman"/>
                <w:lang w:val="en-AU" w:eastAsia="zh-CN"/>
              </w:rPr>
              <w:t>Draft final report (August 2023)</w:t>
            </w:r>
          </w:p>
        </w:tc>
      </w:tr>
      <w:tr w:rsidR="00DC1703" w:rsidRPr="00DC1703" w14:paraId="40E852B8" w14:textId="77777777" w:rsidTr="0037227A">
        <w:trPr>
          <w:trHeight w:val="339"/>
        </w:trPr>
        <w:tc>
          <w:tcPr>
            <w:tcW w:w="2425" w:type="dxa"/>
            <w:tcBorders>
              <w:top w:val="single" w:sz="4" w:space="0" w:color="auto"/>
              <w:left w:val="single" w:sz="4" w:space="0" w:color="auto"/>
              <w:bottom w:val="single" w:sz="4" w:space="0" w:color="auto"/>
              <w:right w:val="single" w:sz="4" w:space="0" w:color="auto"/>
            </w:tcBorders>
          </w:tcPr>
          <w:p w14:paraId="784828D8" w14:textId="77777777" w:rsidR="00DC1703" w:rsidRPr="00DC1703" w:rsidRDefault="00DC1703" w:rsidP="00DC1703">
            <w:pPr>
              <w:snapToGrid w:val="0"/>
              <w:rPr>
                <w:rFonts w:eastAsia="휴먼명조"/>
                <w:b/>
                <w:color w:val="000000"/>
                <w:lang w:val="en-AU"/>
              </w:rPr>
            </w:pPr>
            <w:r w:rsidRPr="00DC1703">
              <w:rPr>
                <w:rFonts w:eastAsia="Batang"/>
                <w:b/>
              </w:rPr>
              <w:t>Utilization of Output</w:t>
            </w:r>
          </w:p>
        </w:tc>
        <w:tc>
          <w:tcPr>
            <w:tcW w:w="7020" w:type="dxa"/>
            <w:tcBorders>
              <w:top w:val="single" w:sz="4" w:space="0" w:color="auto"/>
              <w:left w:val="single" w:sz="4" w:space="0" w:color="auto"/>
              <w:bottom w:val="single" w:sz="4" w:space="0" w:color="auto"/>
              <w:right w:val="single" w:sz="4" w:space="0" w:color="auto"/>
            </w:tcBorders>
          </w:tcPr>
          <w:p w14:paraId="0353CCE6" w14:textId="77777777" w:rsidR="00DC1703" w:rsidRPr="00DC1703" w:rsidRDefault="00DC1703" w:rsidP="00DC1703">
            <w:pPr>
              <w:shd w:val="clear" w:color="auto" w:fill="FFFFFF"/>
              <w:jc w:val="both"/>
              <w:textAlignment w:val="baseline"/>
              <w:rPr>
                <w:lang w:val="en-AU" w:eastAsia="ko-KR"/>
              </w:rPr>
            </w:pPr>
            <w:r w:rsidRPr="00DC1703">
              <w:rPr>
                <w:bCs/>
                <w:lang w:val="en-AU" w:eastAsia="ko-KR"/>
              </w:rPr>
              <w:t>Regulators, Industry Stakeholders</w:t>
            </w:r>
            <w:r w:rsidRPr="00DC1703">
              <w:rPr>
                <w:lang w:val="en-AU"/>
              </w:rPr>
              <w:t>.</w:t>
            </w:r>
          </w:p>
        </w:tc>
      </w:tr>
    </w:tbl>
    <w:p w14:paraId="4EC03F00" w14:textId="77777777" w:rsidR="00DC1703" w:rsidRDefault="00DC1703"/>
    <w:sectPr w:rsidR="00DC1703" w:rsidSect="008F189A">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354E" w14:textId="77777777" w:rsidR="00FB085E" w:rsidRDefault="00FB085E">
      <w:r>
        <w:separator/>
      </w:r>
    </w:p>
  </w:endnote>
  <w:endnote w:type="continuationSeparator" w:id="0">
    <w:p w14:paraId="29C0577C" w14:textId="77777777" w:rsidR="00FB085E" w:rsidRDefault="00FB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휴먼명조">
    <w:altName w:val="Malgun Gothic"/>
    <w:charset w:val="81"/>
    <w:family w:val="roman"/>
    <w:pitch w:val="variable"/>
    <w:sig w:usb0="00000000" w:usb1="29D77CFB" w:usb2="00000010" w:usb3="00000000" w:csb0="0008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3E32" w14:textId="77777777" w:rsidR="0097693B" w:rsidRDefault="00503B9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2DD67" w14:textId="77777777" w:rsidR="0097693B" w:rsidRDefault="00FB085E"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4989" w14:textId="3882B9B2" w:rsidR="0097693B" w:rsidRDefault="00F941EF" w:rsidP="003771CA">
    <w:pPr>
      <w:pStyle w:val="Footer"/>
      <w:ind w:right="360"/>
      <w:rPr>
        <w:rStyle w:val="PageNumber"/>
      </w:rPr>
    </w:pPr>
    <w:r w:rsidRPr="009F5536">
      <w:t>S</w:t>
    </w:r>
    <w:r>
      <w:t>APVIII-PRS1/</w:t>
    </w:r>
    <w:r w:rsidR="006F63E3">
      <w:t>OUT</w:t>
    </w:r>
    <w:r>
      <w:t>-</w:t>
    </w:r>
    <w:r w:rsidR="006F63E3">
      <w:t>0</w:t>
    </w:r>
    <w:r w:rsidR="00044C9E">
      <w:t>1</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838A4">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838A4">
      <w:rPr>
        <w:rStyle w:val="PageNumber"/>
        <w:noProof/>
      </w:rPr>
      <w:t>3</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802"/>
      <w:gridCol w:w="3262"/>
    </w:tblGrid>
    <w:tr w:rsidR="008F189A" w:rsidRPr="008F189A" w14:paraId="5F7DEC8A" w14:textId="77777777" w:rsidTr="00F941EF">
      <w:trPr>
        <w:cantSplit/>
        <w:trHeight w:val="204"/>
        <w:jc w:val="center"/>
      </w:trPr>
      <w:tc>
        <w:tcPr>
          <w:tcW w:w="1152" w:type="dxa"/>
        </w:tcPr>
        <w:p w14:paraId="21773990" w14:textId="77777777" w:rsidR="008F189A" w:rsidRPr="008F189A" w:rsidRDefault="00503B95" w:rsidP="008F189A">
          <w:pPr>
            <w:rPr>
              <w:b/>
              <w:bCs/>
            </w:rPr>
          </w:pPr>
          <w:r w:rsidRPr="008F189A">
            <w:rPr>
              <w:b/>
              <w:bCs/>
            </w:rPr>
            <w:t>Contact:</w:t>
          </w:r>
        </w:p>
      </w:tc>
      <w:tc>
        <w:tcPr>
          <w:tcW w:w="4802" w:type="dxa"/>
        </w:tcPr>
        <w:p w14:paraId="653A851B" w14:textId="36684B9E" w:rsidR="00561139" w:rsidRPr="008F189A" w:rsidRDefault="00561139" w:rsidP="008F189A">
          <w:pPr>
            <w:overflowPunct w:val="0"/>
            <w:autoSpaceDE w:val="0"/>
            <w:autoSpaceDN w:val="0"/>
            <w:adjustRightInd w:val="0"/>
            <w:spacing w:line="240" w:lineRule="atLeast"/>
            <w:textAlignment w:val="baseline"/>
            <w:rPr>
              <w:rFonts w:eastAsia="Batang"/>
              <w:szCs w:val="22"/>
              <w:lang w:val="en-GB"/>
            </w:rPr>
          </w:pPr>
        </w:p>
      </w:tc>
      <w:tc>
        <w:tcPr>
          <w:tcW w:w="3262" w:type="dxa"/>
        </w:tcPr>
        <w:p w14:paraId="11114B2E" w14:textId="5A29BC7F" w:rsidR="008F189A" w:rsidRPr="008F189A" w:rsidRDefault="00503B95" w:rsidP="00561139">
          <w:pPr>
            <w:ind w:hanging="15"/>
            <w:rPr>
              <w:lang w:eastAsia="ja-JP"/>
            </w:rPr>
          </w:pPr>
          <w:r w:rsidRPr="00F941EF">
            <w:rPr>
              <w:b/>
              <w:bCs/>
            </w:rPr>
            <w:t>Email</w:t>
          </w:r>
          <w:r w:rsidRPr="00F941EF">
            <w:rPr>
              <w:rFonts w:hint="eastAsia"/>
              <w:b/>
              <w:bCs/>
            </w:rPr>
            <w:t>:</w:t>
          </w:r>
          <w:r w:rsidRPr="008F189A">
            <w:rPr>
              <w:rFonts w:hint="eastAsia"/>
            </w:rPr>
            <w:t xml:space="preserve"> </w:t>
          </w:r>
          <w:r w:rsidRPr="008F189A">
            <w:t xml:space="preserve"> </w:t>
          </w:r>
        </w:p>
      </w:tc>
    </w:tr>
  </w:tbl>
  <w:p w14:paraId="7CE85940" w14:textId="77777777" w:rsidR="0097693B" w:rsidRPr="008F189A" w:rsidRDefault="00FB085E" w:rsidP="008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AAB2" w14:textId="77777777" w:rsidR="00FB085E" w:rsidRDefault="00FB085E">
      <w:r>
        <w:separator/>
      </w:r>
    </w:p>
  </w:footnote>
  <w:footnote w:type="continuationSeparator" w:id="0">
    <w:p w14:paraId="213A472F" w14:textId="77777777" w:rsidR="00FB085E" w:rsidRDefault="00FB0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A1F8" w14:textId="77777777" w:rsidR="0097693B" w:rsidRDefault="00503B95" w:rsidP="00C15633">
    <w:pPr>
      <w:pStyle w:val="Header"/>
      <w:tabs>
        <w:tab w:val="center" w:pos="4763"/>
        <w:tab w:val="left" w:pos="5820"/>
      </w:tabs>
      <w:rPr>
        <w:lang w:eastAsia="ko-KR"/>
      </w:rPr>
    </w:pPr>
    <w:r>
      <w:rPr>
        <w:lang w:eastAsia="ko-KR"/>
      </w:rPr>
      <w:tab/>
    </w:r>
  </w:p>
  <w:p w14:paraId="4650A2A7" w14:textId="77777777" w:rsidR="0097693B" w:rsidRDefault="00FB085E"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2A5"/>
    <w:multiLevelType w:val="hybridMultilevel"/>
    <w:tmpl w:val="3DBA9C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DC67B3"/>
    <w:multiLevelType w:val="hybridMultilevel"/>
    <w:tmpl w:val="05FAC64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BE03E03"/>
    <w:multiLevelType w:val="hybridMultilevel"/>
    <w:tmpl w:val="45AE955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2A86E96"/>
    <w:multiLevelType w:val="hybridMultilevel"/>
    <w:tmpl w:val="AC0E0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C4145B"/>
    <w:multiLevelType w:val="hybridMultilevel"/>
    <w:tmpl w:val="508214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61F1229"/>
    <w:multiLevelType w:val="hybridMultilevel"/>
    <w:tmpl w:val="E9CA6C86"/>
    <w:lvl w:ilvl="0" w:tplc="E54E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822BF"/>
    <w:multiLevelType w:val="hybridMultilevel"/>
    <w:tmpl w:val="3EA4A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2631FF"/>
    <w:multiLevelType w:val="hybridMultilevel"/>
    <w:tmpl w:val="951A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01207"/>
    <w:multiLevelType w:val="hybridMultilevel"/>
    <w:tmpl w:val="E6AC1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FE33467"/>
    <w:multiLevelType w:val="hybridMultilevel"/>
    <w:tmpl w:val="39CE06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5997164">
    <w:abstractNumId w:val="1"/>
  </w:num>
  <w:num w:numId="2" w16cid:durableId="426577575">
    <w:abstractNumId w:val="9"/>
  </w:num>
  <w:num w:numId="3" w16cid:durableId="761679110">
    <w:abstractNumId w:val="2"/>
  </w:num>
  <w:num w:numId="4" w16cid:durableId="1897888011">
    <w:abstractNumId w:val="3"/>
  </w:num>
  <w:num w:numId="5" w16cid:durableId="649361031">
    <w:abstractNumId w:val="10"/>
  </w:num>
  <w:num w:numId="6" w16cid:durableId="52974794">
    <w:abstractNumId w:val="4"/>
  </w:num>
  <w:num w:numId="7" w16cid:durableId="23142321">
    <w:abstractNumId w:val="6"/>
  </w:num>
  <w:num w:numId="8" w16cid:durableId="1069965682">
    <w:abstractNumId w:val="7"/>
  </w:num>
  <w:num w:numId="9" w16cid:durableId="1392312941">
    <w:abstractNumId w:val="8"/>
  </w:num>
  <w:num w:numId="10" w16cid:durableId="1287201719">
    <w:abstractNumId w:val="5"/>
  </w:num>
  <w:num w:numId="11" w16cid:durableId="323633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95"/>
    <w:rsid w:val="00044C9E"/>
    <w:rsid w:val="000B253D"/>
    <w:rsid w:val="000D31E1"/>
    <w:rsid w:val="000F2E66"/>
    <w:rsid w:val="0011761C"/>
    <w:rsid w:val="00155F5A"/>
    <w:rsid w:val="00165C97"/>
    <w:rsid w:val="00166F0E"/>
    <w:rsid w:val="00174AA6"/>
    <w:rsid w:val="001811E0"/>
    <w:rsid w:val="0019472A"/>
    <w:rsid w:val="001C1ED6"/>
    <w:rsid w:val="002054CC"/>
    <w:rsid w:val="00251AF7"/>
    <w:rsid w:val="00257938"/>
    <w:rsid w:val="002647DD"/>
    <w:rsid w:val="00290B47"/>
    <w:rsid w:val="003243F3"/>
    <w:rsid w:val="0032473F"/>
    <w:rsid w:val="00355FDD"/>
    <w:rsid w:val="003C3C94"/>
    <w:rsid w:val="003D5084"/>
    <w:rsid w:val="003D5714"/>
    <w:rsid w:val="004A3580"/>
    <w:rsid w:val="004A6DAC"/>
    <w:rsid w:val="004F1DE0"/>
    <w:rsid w:val="00503B95"/>
    <w:rsid w:val="00517F2A"/>
    <w:rsid w:val="00540915"/>
    <w:rsid w:val="00546C97"/>
    <w:rsid w:val="00561139"/>
    <w:rsid w:val="00575722"/>
    <w:rsid w:val="00591CB6"/>
    <w:rsid w:val="005B2A8D"/>
    <w:rsid w:val="005E0987"/>
    <w:rsid w:val="00605D2E"/>
    <w:rsid w:val="0061197B"/>
    <w:rsid w:val="00627729"/>
    <w:rsid w:val="00631A9D"/>
    <w:rsid w:val="0065648E"/>
    <w:rsid w:val="00671B2E"/>
    <w:rsid w:val="006941BD"/>
    <w:rsid w:val="006E6AE6"/>
    <w:rsid w:val="006F63E3"/>
    <w:rsid w:val="0071096C"/>
    <w:rsid w:val="007620C7"/>
    <w:rsid w:val="00766D32"/>
    <w:rsid w:val="00824FA9"/>
    <w:rsid w:val="008469AA"/>
    <w:rsid w:val="00861C6C"/>
    <w:rsid w:val="00883932"/>
    <w:rsid w:val="008F4368"/>
    <w:rsid w:val="009011AB"/>
    <w:rsid w:val="00941F66"/>
    <w:rsid w:val="00942778"/>
    <w:rsid w:val="009738DE"/>
    <w:rsid w:val="00975412"/>
    <w:rsid w:val="009B3D94"/>
    <w:rsid w:val="009D2B01"/>
    <w:rsid w:val="009D5F70"/>
    <w:rsid w:val="009F7B07"/>
    <w:rsid w:val="00A218DF"/>
    <w:rsid w:val="00A4552E"/>
    <w:rsid w:val="00A86D80"/>
    <w:rsid w:val="00AC5F79"/>
    <w:rsid w:val="00AD56D0"/>
    <w:rsid w:val="00AE15C5"/>
    <w:rsid w:val="00B06E19"/>
    <w:rsid w:val="00B16A69"/>
    <w:rsid w:val="00B412C5"/>
    <w:rsid w:val="00BB72B1"/>
    <w:rsid w:val="00C7423B"/>
    <w:rsid w:val="00C838A4"/>
    <w:rsid w:val="00CA546E"/>
    <w:rsid w:val="00CD67A2"/>
    <w:rsid w:val="00D70688"/>
    <w:rsid w:val="00DC002E"/>
    <w:rsid w:val="00DC1703"/>
    <w:rsid w:val="00DE3C5A"/>
    <w:rsid w:val="00DF51A0"/>
    <w:rsid w:val="00E348A2"/>
    <w:rsid w:val="00E802A4"/>
    <w:rsid w:val="00E838DA"/>
    <w:rsid w:val="00EB7946"/>
    <w:rsid w:val="00ED3A52"/>
    <w:rsid w:val="00EE6765"/>
    <w:rsid w:val="00F324CA"/>
    <w:rsid w:val="00F87FC4"/>
    <w:rsid w:val="00F941EF"/>
    <w:rsid w:val="00FA2A56"/>
    <w:rsid w:val="00FB085E"/>
    <w:rsid w:val="00FE6E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817A"/>
  <w15:chartTrackingRefBased/>
  <w15:docId w15:val="{7B8DAB19-5800-4364-B8C8-64DB4212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95"/>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B95"/>
    <w:pPr>
      <w:tabs>
        <w:tab w:val="center" w:pos="4320"/>
        <w:tab w:val="right" w:pos="8640"/>
      </w:tabs>
    </w:pPr>
  </w:style>
  <w:style w:type="character" w:customStyle="1" w:styleId="FooterChar">
    <w:name w:val="Footer Char"/>
    <w:basedOn w:val="DefaultParagraphFont"/>
    <w:link w:val="Footer"/>
    <w:uiPriority w:val="99"/>
    <w:rsid w:val="00503B95"/>
    <w:rPr>
      <w:rFonts w:ascii="Times New Roman" w:eastAsia="BatangChe" w:hAnsi="Times New Roman" w:cs="Times New Roman"/>
      <w:sz w:val="24"/>
      <w:szCs w:val="24"/>
    </w:rPr>
  </w:style>
  <w:style w:type="character" w:styleId="PageNumber">
    <w:name w:val="page number"/>
    <w:basedOn w:val="DefaultParagraphFont"/>
    <w:rsid w:val="00503B95"/>
  </w:style>
  <w:style w:type="paragraph" w:styleId="Header">
    <w:name w:val="header"/>
    <w:basedOn w:val="Normal"/>
    <w:link w:val="HeaderChar"/>
    <w:rsid w:val="00503B95"/>
    <w:pPr>
      <w:tabs>
        <w:tab w:val="center" w:pos="4320"/>
        <w:tab w:val="right" w:pos="8640"/>
      </w:tabs>
    </w:pPr>
  </w:style>
  <w:style w:type="character" w:customStyle="1" w:styleId="HeaderChar">
    <w:name w:val="Header Char"/>
    <w:basedOn w:val="DefaultParagraphFont"/>
    <w:link w:val="Header"/>
    <w:rsid w:val="00503B95"/>
    <w:rPr>
      <w:rFonts w:ascii="Times New Roman" w:eastAsia="BatangChe" w:hAnsi="Times New Roman" w:cs="Times New Roman"/>
      <w:sz w:val="24"/>
      <w:szCs w:val="24"/>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503B95"/>
    <w:pPr>
      <w:autoSpaceDE w:val="0"/>
      <w:autoSpaceDN w:val="0"/>
      <w:ind w:left="720"/>
    </w:pPr>
    <w:rPr>
      <w:rFonts w:eastAsia="MS Mincho"/>
      <w:szCs w:val="20"/>
      <w:lang w:eastAsia="ja-JP"/>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503B95"/>
    <w:rPr>
      <w:rFonts w:ascii="Times New Roman" w:eastAsia="MS Mincho" w:hAnsi="Times New Roman" w:cs="Times New Roman"/>
      <w:sz w:val="24"/>
      <w:szCs w:val="20"/>
      <w:lang w:eastAsia="ja-JP"/>
    </w:rPr>
  </w:style>
  <w:style w:type="paragraph" w:styleId="Revision">
    <w:name w:val="Revision"/>
    <w:hidden/>
    <w:uiPriority w:val="99"/>
    <w:semiHidden/>
    <w:rsid w:val="00EE6765"/>
    <w:pPr>
      <w:spacing w:after="0" w:line="240" w:lineRule="auto"/>
    </w:pPr>
    <w:rPr>
      <w:rFonts w:ascii="Times New Roman" w:eastAsia="BatangChe" w:hAnsi="Times New Roman" w:cs="Times New Roman"/>
      <w:sz w:val="24"/>
      <w:szCs w:val="24"/>
    </w:rPr>
  </w:style>
  <w:style w:type="character" w:styleId="CommentReference">
    <w:name w:val="annotation reference"/>
    <w:basedOn w:val="DefaultParagraphFont"/>
    <w:uiPriority w:val="99"/>
    <w:semiHidden/>
    <w:unhideWhenUsed/>
    <w:rsid w:val="00627729"/>
    <w:rPr>
      <w:sz w:val="16"/>
      <w:szCs w:val="16"/>
    </w:rPr>
  </w:style>
  <w:style w:type="paragraph" w:styleId="CommentText">
    <w:name w:val="annotation text"/>
    <w:basedOn w:val="Normal"/>
    <w:link w:val="CommentTextChar"/>
    <w:uiPriority w:val="99"/>
    <w:semiHidden/>
    <w:unhideWhenUsed/>
    <w:rsid w:val="00627729"/>
    <w:rPr>
      <w:sz w:val="20"/>
      <w:szCs w:val="20"/>
    </w:rPr>
  </w:style>
  <w:style w:type="character" w:customStyle="1" w:styleId="CommentTextChar">
    <w:name w:val="Comment Text Char"/>
    <w:basedOn w:val="DefaultParagraphFont"/>
    <w:link w:val="CommentText"/>
    <w:uiPriority w:val="99"/>
    <w:semiHidden/>
    <w:rsid w:val="00627729"/>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729"/>
    <w:rPr>
      <w:b/>
      <w:bCs/>
    </w:rPr>
  </w:style>
  <w:style w:type="character" w:customStyle="1" w:styleId="CommentSubjectChar">
    <w:name w:val="Comment Subject Char"/>
    <w:basedOn w:val="CommentTextChar"/>
    <w:link w:val="CommentSubject"/>
    <w:uiPriority w:val="99"/>
    <w:semiHidden/>
    <w:rsid w:val="00627729"/>
    <w:rPr>
      <w:rFonts w:ascii="Times New Roman" w:eastAsia="BatangChe" w:hAnsi="Times New Roman" w:cs="Times New Roman"/>
      <w:b/>
      <w:bCs/>
      <w:sz w:val="20"/>
      <w:szCs w:val="20"/>
    </w:rPr>
  </w:style>
  <w:style w:type="character" w:styleId="Hyperlink">
    <w:name w:val="Hyperlink"/>
    <w:basedOn w:val="DefaultParagraphFont"/>
    <w:uiPriority w:val="99"/>
    <w:unhideWhenUsed/>
    <w:rsid w:val="00F941EF"/>
    <w:rPr>
      <w:color w:val="0563C1" w:themeColor="hyperlink"/>
      <w:u w:val="single"/>
    </w:rPr>
  </w:style>
  <w:style w:type="character" w:customStyle="1" w:styleId="UnresolvedMention1">
    <w:name w:val="Unresolved Mention1"/>
    <w:basedOn w:val="DefaultParagraphFont"/>
    <w:uiPriority w:val="99"/>
    <w:semiHidden/>
    <w:unhideWhenUsed/>
    <w:rsid w:val="00F94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10</cp:revision>
  <dcterms:created xsi:type="dcterms:W3CDTF">2022-05-30T01:59:00Z</dcterms:created>
  <dcterms:modified xsi:type="dcterms:W3CDTF">2022-06-03T12:07:00Z</dcterms:modified>
</cp:coreProperties>
</file>