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7"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478"/>
      </w:tblGrid>
      <w:tr w:rsidR="00492AC8" w:rsidRPr="0088765E" w14:paraId="6D4FAB1A" w14:textId="77777777" w:rsidTr="00064084">
        <w:trPr>
          <w:cantSplit/>
        </w:trPr>
        <w:tc>
          <w:tcPr>
            <w:tcW w:w="1399" w:type="dxa"/>
            <w:vMerge w:val="restart"/>
          </w:tcPr>
          <w:p w14:paraId="5116EBE7" w14:textId="77777777" w:rsidR="00096326" w:rsidRPr="0088765E" w:rsidRDefault="00096326" w:rsidP="00A6749C">
            <w:pPr>
              <w:pStyle w:val="Note"/>
              <w:widowControl w:val="0"/>
              <w:tabs>
                <w:tab w:val="clear" w:pos="284"/>
                <w:tab w:val="clear" w:pos="1134"/>
                <w:tab w:val="clear" w:pos="1871"/>
                <w:tab w:val="clear" w:pos="2268"/>
              </w:tabs>
              <w:spacing w:before="0"/>
              <w:rPr>
                <w:noProof w:val="0"/>
                <w:kern w:val="2"/>
                <w:sz w:val="24"/>
                <w:szCs w:val="24"/>
              </w:rPr>
            </w:pPr>
            <w:r w:rsidRPr="0088765E">
              <w:rPr>
                <w:kern w:val="2"/>
                <w:sz w:val="24"/>
                <w:szCs w:val="24"/>
                <w:lang w:eastAsia="en-US"/>
              </w:rPr>
              <w:drawing>
                <wp:inline distT="0" distB="0" distL="0" distR="0" wp14:anchorId="06C428CA" wp14:editId="2E5D72EC">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7764E8BD" w14:textId="77777777" w:rsidR="00096326" w:rsidRPr="0088765E" w:rsidRDefault="00096326" w:rsidP="00A6749C">
            <w:pPr>
              <w:jc w:val="both"/>
            </w:pPr>
            <w:r w:rsidRPr="0088765E">
              <w:t>ASIA-PACIFIC TELECOMMUNITY</w:t>
            </w:r>
          </w:p>
        </w:tc>
        <w:tc>
          <w:tcPr>
            <w:tcW w:w="2478" w:type="dxa"/>
          </w:tcPr>
          <w:p w14:paraId="7541831B" w14:textId="77777777" w:rsidR="00096326" w:rsidRPr="0088765E" w:rsidRDefault="00096326" w:rsidP="00A6749C">
            <w:pPr>
              <w:jc w:val="both"/>
              <w:rPr>
                <w:b/>
                <w:bCs/>
                <w:lang w:val="fr-FR"/>
              </w:rPr>
            </w:pPr>
            <w:r w:rsidRPr="0088765E">
              <w:rPr>
                <w:b/>
                <w:lang w:val="fr-FR"/>
              </w:rPr>
              <w:t xml:space="preserve">Document: </w:t>
            </w:r>
          </w:p>
        </w:tc>
      </w:tr>
      <w:tr w:rsidR="00492AC8" w:rsidRPr="0088765E" w14:paraId="503C2F17" w14:textId="77777777" w:rsidTr="00064084">
        <w:trPr>
          <w:cantSplit/>
        </w:trPr>
        <w:tc>
          <w:tcPr>
            <w:tcW w:w="1399" w:type="dxa"/>
            <w:vMerge/>
          </w:tcPr>
          <w:p w14:paraId="2463EDDF" w14:textId="77777777" w:rsidR="00DA7595" w:rsidRPr="0088765E" w:rsidRDefault="00DA7595" w:rsidP="00A6749C">
            <w:pPr>
              <w:jc w:val="both"/>
            </w:pPr>
          </w:p>
        </w:tc>
        <w:tc>
          <w:tcPr>
            <w:tcW w:w="5720" w:type="dxa"/>
          </w:tcPr>
          <w:p w14:paraId="28A94D5E" w14:textId="3A62DF3C" w:rsidR="00DA7595" w:rsidRPr="0088765E" w:rsidRDefault="00DA7595" w:rsidP="00F26C43">
            <w:pPr>
              <w:spacing w:line="0" w:lineRule="atLeast"/>
              <w:jc w:val="both"/>
            </w:pPr>
            <w:r w:rsidRPr="0088765E">
              <w:rPr>
                <w:b/>
              </w:rPr>
              <w:t xml:space="preserve">The </w:t>
            </w:r>
            <w:r w:rsidR="00EB70E5" w:rsidRPr="0088765E">
              <w:rPr>
                <w:rFonts w:eastAsiaTheme="minorEastAsia"/>
                <w:b/>
                <w:lang w:eastAsia="ja-JP"/>
              </w:rPr>
              <w:t>4th</w:t>
            </w:r>
            <w:r w:rsidR="00096326" w:rsidRPr="0088765E">
              <w:rPr>
                <w:b/>
              </w:rPr>
              <w:t xml:space="preserve"> </w:t>
            </w:r>
            <w:r w:rsidR="00DB0A68" w:rsidRPr="0088765E">
              <w:rPr>
                <w:b/>
              </w:rPr>
              <w:t>Meeting of the APT Conference Preparatory</w:t>
            </w:r>
            <w:r w:rsidR="002926D4" w:rsidRPr="0088765E">
              <w:rPr>
                <w:b/>
              </w:rPr>
              <w:t xml:space="preserve"> </w:t>
            </w:r>
            <w:r w:rsidR="00DB0A68" w:rsidRPr="0088765E">
              <w:rPr>
                <w:b/>
              </w:rPr>
              <w:t xml:space="preserve"> Group for WRC-</w:t>
            </w:r>
            <w:r w:rsidR="00FE3DE5" w:rsidRPr="0088765E">
              <w:rPr>
                <w:b/>
              </w:rPr>
              <w:t>1</w:t>
            </w:r>
            <w:r w:rsidR="00096326" w:rsidRPr="0088765E">
              <w:rPr>
                <w:b/>
              </w:rPr>
              <w:t>9</w:t>
            </w:r>
            <w:r w:rsidR="00DB0A68" w:rsidRPr="0088765E">
              <w:rPr>
                <w:b/>
              </w:rPr>
              <w:t xml:space="preserve"> (APG</w:t>
            </w:r>
            <w:r w:rsidR="00096326" w:rsidRPr="0088765E">
              <w:rPr>
                <w:b/>
              </w:rPr>
              <w:t>19</w:t>
            </w:r>
            <w:r w:rsidR="00DB0A68" w:rsidRPr="0088765E">
              <w:rPr>
                <w:b/>
              </w:rPr>
              <w:t>-</w:t>
            </w:r>
            <w:r w:rsidR="00EB70E5" w:rsidRPr="0088765E">
              <w:rPr>
                <w:rFonts w:eastAsiaTheme="minorEastAsia"/>
                <w:b/>
                <w:lang w:eastAsia="ja-JP"/>
              </w:rPr>
              <w:t>4</w:t>
            </w:r>
            <w:r w:rsidR="00DB0A68" w:rsidRPr="0088765E">
              <w:rPr>
                <w:b/>
              </w:rPr>
              <w:t>)</w:t>
            </w:r>
          </w:p>
        </w:tc>
        <w:tc>
          <w:tcPr>
            <w:tcW w:w="2478" w:type="dxa"/>
          </w:tcPr>
          <w:p w14:paraId="0209E253" w14:textId="641C864B" w:rsidR="00DA7595" w:rsidRPr="0088765E" w:rsidRDefault="008319BF" w:rsidP="00F26C43">
            <w:pPr>
              <w:jc w:val="both"/>
              <w:rPr>
                <w:rFonts w:eastAsiaTheme="minorEastAsia"/>
                <w:b/>
                <w:bCs/>
                <w:lang w:val="fr-FR" w:eastAsia="ja-JP"/>
              </w:rPr>
            </w:pPr>
            <w:r w:rsidRPr="0088765E">
              <w:rPr>
                <w:b/>
                <w:bCs/>
                <w:lang w:val="fr-FR"/>
              </w:rPr>
              <w:t>APG</w:t>
            </w:r>
            <w:r w:rsidR="00096326" w:rsidRPr="0088765E">
              <w:rPr>
                <w:b/>
                <w:bCs/>
                <w:lang w:val="fr-FR"/>
              </w:rPr>
              <w:t>19-</w:t>
            </w:r>
            <w:r w:rsidR="00EB70E5" w:rsidRPr="0088765E">
              <w:rPr>
                <w:rFonts w:eastAsiaTheme="minorEastAsia"/>
                <w:b/>
                <w:bCs/>
                <w:lang w:val="fr-FR" w:eastAsia="ja-JP"/>
              </w:rPr>
              <w:t>4</w:t>
            </w:r>
            <w:r w:rsidRPr="0088765E">
              <w:rPr>
                <w:b/>
                <w:bCs/>
                <w:lang w:val="fr-FR"/>
              </w:rPr>
              <w:t>/</w:t>
            </w:r>
            <w:r w:rsidR="00096326" w:rsidRPr="0088765E">
              <w:rPr>
                <w:b/>
                <w:bCs/>
                <w:lang w:val="fr-FR"/>
              </w:rPr>
              <w:t>IN</w:t>
            </w:r>
            <w:r w:rsidR="00945760" w:rsidRPr="0088765E">
              <w:rPr>
                <w:rFonts w:eastAsiaTheme="minorEastAsia"/>
                <w:b/>
                <w:bCs/>
                <w:lang w:val="fr-FR" w:eastAsia="ja-JP"/>
              </w:rPr>
              <w:t>F</w:t>
            </w:r>
            <w:r w:rsidR="00D1252E" w:rsidRPr="0088765E">
              <w:rPr>
                <w:b/>
                <w:bCs/>
                <w:lang w:val="fr-FR"/>
              </w:rPr>
              <w:t>-</w:t>
            </w:r>
            <w:r w:rsidR="00076D0F">
              <w:rPr>
                <w:b/>
                <w:bCs/>
                <w:lang w:val="fr-FR"/>
              </w:rPr>
              <w:t>03</w:t>
            </w:r>
          </w:p>
        </w:tc>
      </w:tr>
      <w:tr w:rsidR="001E77ED" w:rsidRPr="0088765E" w14:paraId="337C2CFD" w14:textId="77777777" w:rsidTr="00064084">
        <w:trPr>
          <w:cantSplit/>
          <w:trHeight w:val="219"/>
        </w:trPr>
        <w:tc>
          <w:tcPr>
            <w:tcW w:w="1399" w:type="dxa"/>
            <w:vMerge/>
          </w:tcPr>
          <w:p w14:paraId="2FE77441" w14:textId="77777777" w:rsidR="001E77ED" w:rsidRPr="0088765E" w:rsidRDefault="001E77ED" w:rsidP="001E77ED">
            <w:pPr>
              <w:jc w:val="both"/>
              <w:rPr>
                <w:lang w:val="fr-FR"/>
              </w:rPr>
            </w:pPr>
          </w:p>
        </w:tc>
        <w:tc>
          <w:tcPr>
            <w:tcW w:w="5720" w:type="dxa"/>
          </w:tcPr>
          <w:p w14:paraId="5D63A57F" w14:textId="667580EB" w:rsidR="001E77ED" w:rsidRPr="0088765E" w:rsidRDefault="001E77ED" w:rsidP="001E77ED">
            <w:pPr>
              <w:jc w:val="both"/>
              <w:rPr>
                <w:rFonts w:eastAsiaTheme="minorEastAsia"/>
                <w:lang w:eastAsia="ja-JP"/>
              </w:rPr>
            </w:pPr>
            <w:r w:rsidRPr="0088765E">
              <w:t>7 – 12 January 2019, Busan, Republic of Korea</w:t>
            </w:r>
          </w:p>
        </w:tc>
        <w:tc>
          <w:tcPr>
            <w:tcW w:w="2478" w:type="dxa"/>
          </w:tcPr>
          <w:p w14:paraId="52D0E8B4" w14:textId="3D675405" w:rsidR="001E77ED" w:rsidRPr="0088765E" w:rsidRDefault="00076D0F" w:rsidP="001E77ED">
            <w:pPr>
              <w:jc w:val="both"/>
              <w:rPr>
                <w:rFonts w:eastAsiaTheme="minorEastAsia"/>
                <w:b/>
                <w:lang w:eastAsia="ja-JP"/>
              </w:rPr>
            </w:pPr>
            <w:r>
              <w:rPr>
                <w:rFonts w:eastAsiaTheme="minorEastAsia"/>
                <w:b/>
                <w:lang w:eastAsia="ja-JP"/>
              </w:rPr>
              <w:t xml:space="preserve">19 December </w:t>
            </w:r>
            <w:r w:rsidR="001E77ED" w:rsidRPr="0088765E">
              <w:rPr>
                <w:b/>
              </w:rPr>
              <w:t>201</w:t>
            </w:r>
            <w:r>
              <w:rPr>
                <w:rFonts w:eastAsiaTheme="minorEastAsia"/>
                <w:b/>
                <w:lang w:eastAsia="ja-JP"/>
              </w:rPr>
              <w:t>8</w:t>
            </w:r>
          </w:p>
        </w:tc>
      </w:tr>
    </w:tbl>
    <w:p w14:paraId="3DD6B975" w14:textId="77777777" w:rsidR="00DA7595" w:rsidRPr="0088765E" w:rsidRDefault="00DA7595" w:rsidP="00A6749C">
      <w:pPr>
        <w:jc w:val="both"/>
        <w:rPr>
          <w:lang w:eastAsia="ko-KR"/>
        </w:rPr>
      </w:pPr>
    </w:p>
    <w:p w14:paraId="71958548" w14:textId="77777777" w:rsidR="00096326" w:rsidRPr="0088765E" w:rsidRDefault="00096326" w:rsidP="00A6749C">
      <w:pPr>
        <w:jc w:val="both"/>
        <w:rPr>
          <w:lang w:eastAsia="ko-KR"/>
        </w:rPr>
      </w:pPr>
    </w:p>
    <w:p w14:paraId="10271BD0" w14:textId="44195027" w:rsidR="00945760" w:rsidRPr="0088765E" w:rsidRDefault="00945760" w:rsidP="00A6749C">
      <w:pPr>
        <w:jc w:val="center"/>
        <w:rPr>
          <w:rFonts w:eastAsia="MS Mincho"/>
          <w:lang w:eastAsia="ja-JP"/>
        </w:rPr>
      </w:pPr>
      <w:r w:rsidRPr="0088765E">
        <w:t>International Amateur Radio Union (IARU)</w:t>
      </w:r>
    </w:p>
    <w:p w14:paraId="4762A964" w14:textId="77777777" w:rsidR="00FE3DE5" w:rsidRPr="0088765E" w:rsidRDefault="00FE3DE5" w:rsidP="00A6749C">
      <w:pPr>
        <w:jc w:val="both"/>
        <w:rPr>
          <w:b/>
          <w:bCs/>
          <w:caps/>
        </w:rPr>
      </w:pPr>
    </w:p>
    <w:p w14:paraId="2F094F53" w14:textId="6A6DC9E7" w:rsidR="00C357AD" w:rsidRPr="0088765E" w:rsidRDefault="00FE3DE5" w:rsidP="00A6749C">
      <w:pPr>
        <w:jc w:val="center"/>
        <w:rPr>
          <w:rFonts w:eastAsiaTheme="minorEastAsia"/>
          <w:b/>
          <w:bCs/>
          <w:caps/>
          <w:lang w:eastAsia="ja-JP"/>
        </w:rPr>
      </w:pPr>
      <w:r w:rsidRPr="0088765E">
        <w:rPr>
          <w:b/>
          <w:bCs/>
          <w:caps/>
        </w:rPr>
        <w:t>views on WRC-1</w:t>
      </w:r>
      <w:r w:rsidR="00945760" w:rsidRPr="0088765E">
        <w:rPr>
          <w:rFonts w:eastAsiaTheme="minorEastAsia"/>
          <w:b/>
          <w:bCs/>
          <w:caps/>
          <w:lang w:eastAsia="ja-JP"/>
        </w:rPr>
        <w:t>9</w:t>
      </w:r>
      <w:r w:rsidR="00D1252E" w:rsidRPr="0088765E">
        <w:rPr>
          <w:b/>
          <w:bCs/>
          <w:caps/>
        </w:rPr>
        <w:t xml:space="preserve"> agenda items </w:t>
      </w:r>
      <w:r w:rsidR="00945760" w:rsidRPr="0088765E">
        <w:rPr>
          <w:rFonts w:eastAsiaTheme="minorEastAsia"/>
          <w:b/>
          <w:bCs/>
          <w:caps/>
          <w:lang w:eastAsia="ja-JP"/>
        </w:rPr>
        <w:t>1.1</w:t>
      </w:r>
      <w:r w:rsidR="00D1252E" w:rsidRPr="0088765E">
        <w:rPr>
          <w:b/>
          <w:bCs/>
          <w:caps/>
        </w:rPr>
        <w:t xml:space="preserve">, </w:t>
      </w:r>
      <w:r w:rsidR="00945760" w:rsidRPr="0088765E">
        <w:rPr>
          <w:rFonts w:eastAsiaTheme="minorEastAsia"/>
          <w:b/>
          <w:bCs/>
          <w:caps/>
          <w:lang w:eastAsia="ja-JP"/>
        </w:rPr>
        <w:t>1.7</w:t>
      </w:r>
      <w:r w:rsidR="00D1252E" w:rsidRPr="0088765E">
        <w:rPr>
          <w:b/>
          <w:bCs/>
          <w:caps/>
        </w:rPr>
        <w:t xml:space="preserve">, </w:t>
      </w:r>
      <w:r w:rsidR="00945760" w:rsidRPr="0088765E">
        <w:rPr>
          <w:rFonts w:eastAsiaTheme="minorEastAsia"/>
          <w:b/>
          <w:bCs/>
          <w:caps/>
          <w:lang w:eastAsia="ja-JP"/>
        </w:rPr>
        <w:t>1.11</w:t>
      </w:r>
      <w:r w:rsidR="00D1252E" w:rsidRPr="0088765E">
        <w:rPr>
          <w:b/>
          <w:bCs/>
          <w:caps/>
        </w:rPr>
        <w:t xml:space="preserve">, </w:t>
      </w:r>
      <w:r w:rsidR="00945760" w:rsidRPr="0088765E">
        <w:rPr>
          <w:rFonts w:eastAsiaTheme="minorEastAsia"/>
          <w:b/>
          <w:bCs/>
          <w:caps/>
          <w:lang w:eastAsia="ja-JP"/>
        </w:rPr>
        <w:t>1.12, 1.13, 1.15, 1.16 And 9 (Issue</w:t>
      </w:r>
      <w:r w:rsidR="001632FC" w:rsidRPr="0088765E">
        <w:rPr>
          <w:rFonts w:eastAsiaTheme="minorEastAsia"/>
          <w:b/>
          <w:bCs/>
          <w:caps/>
          <w:lang w:eastAsia="ja-JP"/>
        </w:rPr>
        <w:t>s</w:t>
      </w:r>
      <w:r w:rsidR="00945760" w:rsidRPr="0088765E">
        <w:rPr>
          <w:rFonts w:eastAsiaTheme="minorEastAsia"/>
          <w:b/>
          <w:bCs/>
          <w:caps/>
          <w:lang w:eastAsia="ja-JP"/>
        </w:rPr>
        <w:t xml:space="preserve"> </w:t>
      </w:r>
      <w:r w:rsidR="001632FC" w:rsidRPr="0088765E">
        <w:rPr>
          <w:rFonts w:eastAsiaTheme="minorEastAsia"/>
          <w:b/>
          <w:bCs/>
          <w:caps/>
          <w:lang w:eastAsia="ja-JP"/>
        </w:rPr>
        <w:t>9.1</w:t>
      </w:r>
      <w:r w:rsidR="00C67B5E" w:rsidRPr="0088765E">
        <w:rPr>
          <w:rFonts w:eastAsiaTheme="minorEastAsia"/>
          <w:b/>
          <w:bCs/>
          <w:caps/>
          <w:lang w:eastAsia="ja-JP"/>
        </w:rPr>
        <w:t>.</w:t>
      </w:r>
      <w:r w:rsidR="001632FC" w:rsidRPr="0088765E">
        <w:rPr>
          <w:rFonts w:eastAsiaTheme="minorEastAsia"/>
          <w:b/>
          <w:bCs/>
          <w:caps/>
          <w:lang w:eastAsia="ja-JP"/>
        </w:rPr>
        <w:t xml:space="preserve">4, </w:t>
      </w:r>
      <w:r w:rsidR="00945760" w:rsidRPr="0088765E">
        <w:rPr>
          <w:rFonts w:eastAsiaTheme="minorEastAsia"/>
          <w:b/>
          <w:bCs/>
          <w:caps/>
          <w:lang w:eastAsia="ja-JP"/>
        </w:rPr>
        <w:t>9.1</w:t>
      </w:r>
      <w:r w:rsidR="00C67B5E" w:rsidRPr="0088765E">
        <w:rPr>
          <w:rFonts w:eastAsiaTheme="minorEastAsia"/>
          <w:b/>
          <w:bCs/>
          <w:caps/>
          <w:lang w:eastAsia="ja-JP"/>
        </w:rPr>
        <w:t>.</w:t>
      </w:r>
      <w:r w:rsidR="00945760" w:rsidRPr="0088765E">
        <w:rPr>
          <w:rFonts w:eastAsiaTheme="minorEastAsia"/>
          <w:b/>
          <w:bCs/>
          <w:caps/>
          <w:lang w:eastAsia="ja-JP"/>
        </w:rPr>
        <w:t>6</w:t>
      </w:r>
      <w:r w:rsidR="001632FC" w:rsidRPr="0088765E">
        <w:rPr>
          <w:rFonts w:eastAsiaTheme="minorEastAsia"/>
          <w:b/>
          <w:bCs/>
          <w:caps/>
          <w:lang w:eastAsia="ja-JP"/>
        </w:rPr>
        <w:t xml:space="preserve"> and 9.1</w:t>
      </w:r>
      <w:r w:rsidR="00C67B5E" w:rsidRPr="0088765E">
        <w:rPr>
          <w:rFonts w:eastAsiaTheme="minorEastAsia"/>
          <w:b/>
          <w:bCs/>
          <w:caps/>
          <w:lang w:eastAsia="ja-JP"/>
        </w:rPr>
        <w:t>.</w:t>
      </w:r>
      <w:r w:rsidR="001632FC" w:rsidRPr="0088765E">
        <w:rPr>
          <w:rFonts w:eastAsiaTheme="minorEastAsia"/>
          <w:b/>
          <w:bCs/>
          <w:caps/>
          <w:lang w:eastAsia="ja-JP"/>
        </w:rPr>
        <w:t>8</w:t>
      </w:r>
      <w:r w:rsidR="00945760" w:rsidRPr="0088765E">
        <w:rPr>
          <w:rFonts w:eastAsiaTheme="minorEastAsia"/>
          <w:b/>
          <w:bCs/>
          <w:caps/>
          <w:lang w:eastAsia="ja-JP"/>
        </w:rPr>
        <w:t>)</w:t>
      </w:r>
    </w:p>
    <w:p w14:paraId="1334EF82" w14:textId="77777777" w:rsidR="00DB0A68" w:rsidRPr="0088765E" w:rsidRDefault="00DB0A68" w:rsidP="00A6749C">
      <w:pPr>
        <w:jc w:val="both"/>
      </w:pPr>
    </w:p>
    <w:p w14:paraId="70D50539" w14:textId="77777777" w:rsidR="00C357AD" w:rsidRPr="0088765E" w:rsidRDefault="00C357AD" w:rsidP="00A6749C">
      <w:pPr>
        <w:jc w:val="both"/>
        <w:rPr>
          <w:b/>
        </w:rPr>
      </w:pPr>
    </w:p>
    <w:p w14:paraId="373641FC" w14:textId="6022453A" w:rsidR="007342EE" w:rsidRPr="0088765E" w:rsidRDefault="007342EE" w:rsidP="00A6749C">
      <w:pPr>
        <w:jc w:val="both"/>
        <w:rPr>
          <w:rFonts w:eastAsiaTheme="minorEastAsia"/>
          <w:b/>
          <w:lang w:eastAsia="ja-JP"/>
        </w:rPr>
      </w:pPr>
      <w:r w:rsidRPr="0088765E">
        <w:rPr>
          <w:b/>
        </w:rPr>
        <w:t>1. About the IARU</w:t>
      </w:r>
    </w:p>
    <w:p w14:paraId="0635FC72" w14:textId="77777777" w:rsidR="00492AC8" w:rsidRPr="0088765E" w:rsidRDefault="00492AC8" w:rsidP="00A6749C">
      <w:pPr>
        <w:jc w:val="both"/>
        <w:rPr>
          <w:rFonts w:eastAsiaTheme="minorEastAsia"/>
          <w:b/>
          <w:lang w:eastAsia="ja-JP"/>
        </w:rPr>
      </w:pPr>
    </w:p>
    <w:p w14:paraId="660C7D84" w14:textId="5E1FCC78" w:rsidR="007342EE" w:rsidRPr="0088765E" w:rsidRDefault="007342EE" w:rsidP="00A6749C">
      <w:pPr>
        <w:jc w:val="both"/>
      </w:pPr>
      <w:r w:rsidRPr="0088765E">
        <w:t>The International Amateur Radio Union (IARU) was founded in 1925 and is the peak body that represents the interests of the amateur and amateur-satellite service</w:t>
      </w:r>
      <w:r w:rsidR="00D451C9" w:rsidRPr="0088765E">
        <w:t>s</w:t>
      </w:r>
      <w:r w:rsidRPr="0088765E">
        <w:t xml:space="preserve"> at the ITU Radiocommunications sector (ITU-R), the ITU Development Sector (ITU-D) and Regional Telecommunication </w:t>
      </w:r>
      <w:r w:rsidR="006C1151" w:rsidRPr="0088765E">
        <w:t>Organization</w:t>
      </w:r>
      <w:r w:rsidR="00E312FE" w:rsidRPr="0088765E">
        <w:t>s</w:t>
      </w:r>
      <w:r w:rsidRPr="0088765E">
        <w:t xml:space="preserve">. Through these various </w:t>
      </w:r>
      <w:r w:rsidR="006C1151" w:rsidRPr="0088765E">
        <w:t>organization</w:t>
      </w:r>
      <w:r w:rsidRPr="0088765E">
        <w:t>s the IARU takes part in discussions on issues tha</w:t>
      </w:r>
      <w:r w:rsidR="008209DF" w:rsidRPr="0088765E">
        <w:t>t may affect the amateur</w:t>
      </w:r>
      <w:r w:rsidRPr="0088765E">
        <w:t xml:space="preserve"> and amateur-satellite service</w:t>
      </w:r>
      <w:r w:rsidR="00BB2CC8" w:rsidRPr="0088765E">
        <w:t>s</w:t>
      </w:r>
      <w:r w:rsidRPr="0088765E">
        <w:t xml:space="preserve">. The IARU especially focuses on </w:t>
      </w:r>
      <w:r w:rsidR="00E312FE" w:rsidRPr="0088765E">
        <w:t xml:space="preserve">ITU </w:t>
      </w:r>
      <w:r w:rsidRPr="0088765E">
        <w:t xml:space="preserve">World Radiocommunication Conference </w:t>
      </w:r>
      <w:r w:rsidR="007162EB" w:rsidRPr="0088765E">
        <w:rPr>
          <w:rFonts w:eastAsiaTheme="minorEastAsia"/>
          <w:lang w:eastAsia="ja-JP"/>
        </w:rPr>
        <w:t xml:space="preserve">(WRC) </w:t>
      </w:r>
      <w:r w:rsidRPr="0088765E">
        <w:t>agenda items where spectrum allocations are made.  Global in scope, the IARU represents more than 160 national amateur radio societies.</w:t>
      </w:r>
    </w:p>
    <w:p w14:paraId="083812E3" w14:textId="77777777" w:rsidR="0085516D" w:rsidRPr="0088765E" w:rsidRDefault="0085516D" w:rsidP="00A6749C">
      <w:pPr>
        <w:jc w:val="both"/>
      </w:pPr>
    </w:p>
    <w:p w14:paraId="6A395173" w14:textId="5E535B77" w:rsidR="007342EE" w:rsidRPr="0088765E" w:rsidRDefault="007342EE" w:rsidP="00A6749C">
      <w:pPr>
        <w:jc w:val="both"/>
      </w:pPr>
      <w:r w:rsidRPr="0088765E">
        <w:t>The IARU is headed by an International Secretariat which supports the activities of three regional groups that deal with issues for each of the three ITU-R radio regions. IARU-R</w:t>
      </w:r>
      <w:r w:rsidR="00B51C2A" w:rsidRPr="0088765E">
        <w:rPr>
          <w:rFonts w:eastAsiaTheme="minorEastAsia"/>
          <w:lang w:eastAsia="ja-JP"/>
        </w:rPr>
        <w:t xml:space="preserve">egion </w:t>
      </w:r>
      <w:r w:rsidRPr="0088765E">
        <w:t xml:space="preserve">3 covers the Asia-Pacific region and it interacts with the </w:t>
      </w:r>
      <w:hyperlink r:id="rId9" w:history="1">
        <w:r w:rsidRPr="0088765E">
          <w:rPr>
            <w:rStyle w:val="Hyperlink"/>
            <w:rFonts w:eastAsiaTheme="minorEastAsia"/>
            <w:lang w:eastAsia="ja-JP"/>
          </w:rPr>
          <w:t>Asia-Pacific Telecommunity</w:t>
        </w:r>
      </w:hyperlink>
      <w:r w:rsidRPr="0088765E">
        <w:t xml:space="preserve"> (APT) through a Memorandum </w:t>
      </w:r>
      <w:r w:rsidR="007162EB" w:rsidRPr="0088765E">
        <w:rPr>
          <w:rFonts w:eastAsiaTheme="minorEastAsia"/>
          <w:lang w:eastAsia="ja-JP"/>
        </w:rPr>
        <w:t>of</w:t>
      </w:r>
      <w:r w:rsidRPr="0088765E">
        <w:t xml:space="preserve"> </w:t>
      </w:r>
      <w:r w:rsidR="007162EB" w:rsidRPr="0088765E">
        <w:rPr>
          <w:rFonts w:eastAsiaTheme="minorEastAsia"/>
          <w:lang w:eastAsia="ja-JP"/>
        </w:rPr>
        <w:t>Understanding</w:t>
      </w:r>
      <w:r w:rsidRPr="0088765E">
        <w:t>.</w:t>
      </w:r>
    </w:p>
    <w:p w14:paraId="33F69174" w14:textId="77777777" w:rsidR="007342EE" w:rsidRPr="0088765E" w:rsidRDefault="007342EE" w:rsidP="00A6749C">
      <w:pPr>
        <w:jc w:val="both"/>
      </w:pPr>
    </w:p>
    <w:p w14:paraId="1536DF77" w14:textId="4F5088AE" w:rsidR="007342EE" w:rsidRPr="0088765E" w:rsidRDefault="007342EE" w:rsidP="00A6749C">
      <w:pPr>
        <w:jc w:val="both"/>
        <w:rPr>
          <w:rFonts w:eastAsiaTheme="minorEastAsia"/>
          <w:lang w:eastAsia="ja-JP"/>
        </w:rPr>
      </w:pPr>
      <w:r w:rsidRPr="0088765E">
        <w:t>IARU-R</w:t>
      </w:r>
      <w:r w:rsidR="00B51C2A" w:rsidRPr="0088765E">
        <w:rPr>
          <w:rFonts w:eastAsiaTheme="minorEastAsia"/>
          <w:lang w:eastAsia="ja-JP"/>
        </w:rPr>
        <w:t xml:space="preserve">egion </w:t>
      </w:r>
      <w:r w:rsidRPr="0088765E">
        <w:t xml:space="preserve">3 is pleased to take part in the </w:t>
      </w:r>
      <w:hyperlink r:id="rId10" w:history="1">
        <w:r w:rsidRPr="0088765E">
          <w:rPr>
            <w:rStyle w:val="Hyperlink"/>
            <w:rFonts w:eastAsiaTheme="minorEastAsia"/>
            <w:lang w:eastAsia="ja-JP"/>
          </w:rPr>
          <w:t xml:space="preserve">APT </w:t>
        </w:r>
        <w:r w:rsidR="007162EB" w:rsidRPr="0088765E">
          <w:rPr>
            <w:rStyle w:val="Hyperlink"/>
            <w:rFonts w:eastAsiaTheme="minorEastAsia"/>
            <w:lang w:eastAsia="ja-JP"/>
          </w:rPr>
          <w:t xml:space="preserve">Conference </w:t>
        </w:r>
        <w:r w:rsidRPr="0088765E">
          <w:rPr>
            <w:rStyle w:val="Hyperlink"/>
            <w:rFonts w:eastAsiaTheme="minorEastAsia"/>
            <w:lang w:eastAsia="ja-JP"/>
          </w:rPr>
          <w:t>Preparatory Group for WRC</w:t>
        </w:r>
      </w:hyperlink>
      <w:r w:rsidRPr="0088765E">
        <w:t xml:space="preserve"> (APG) </w:t>
      </w:r>
      <w:r w:rsidR="00AA579B" w:rsidRPr="0088765E">
        <w:t>meeting</w:t>
      </w:r>
      <w:r w:rsidR="00552AD1" w:rsidRPr="0088765E">
        <w:t>s</w:t>
      </w:r>
      <w:r w:rsidRPr="0088765E">
        <w:t xml:space="preserve"> and present the views of the amateur and amateur-satellite service</w:t>
      </w:r>
      <w:r w:rsidR="008209DF" w:rsidRPr="0088765E">
        <w:t>s</w:t>
      </w:r>
      <w:r w:rsidRPr="0088765E">
        <w:t xml:space="preserve"> for consideration at this </w:t>
      </w:r>
      <w:r w:rsidR="002E3C16">
        <w:rPr>
          <w:rFonts w:eastAsiaTheme="minorEastAsia"/>
          <w:lang w:eastAsia="ja-JP"/>
        </w:rPr>
        <w:t>fourth</w:t>
      </w:r>
      <w:r w:rsidR="002E3C16" w:rsidRPr="0088765E">
        <w:rPr>
          <w:rFonts w:eastAsiaTheme="minorEastAsia"/>
          <w:lang w:eastAsia="ja-JP"/>
        </w:rPr>
        <w:t xml:space="preserve"> </w:t>
      </w:r>
      <w:r w:rsidRPr="0088765E">
        <w:t xml:space="preserve">meeting of the </w:t>
      </w:r>
      <w:r w:rsidR="00552AD1" w:rsidRPr="0088765E">
        <w:t xml:space="preserve">APG </w:t>
      </w:r>
      <w:r w:rsidRPr="0088765E">
        <w:t>(</w:t>
      </w:r>
      <w:hyperlink r:id="rId11" w:history="1">
        <w:r w:rsidRPr="0088765E">
          <w:rPr>
            <w:rStyle w:val="Hyperlink"/>
            <w:rFonts w:eastAsiaTheme="minorEastAsia"/>
            <w:lang w:eastAsia="ja-JP"/>
          </w:rPr>
          <w:t>APG19-</w:t>
        </w:r>
        <w:r w:rsidR="00514BDE" w:rsidRPr="0088765E">
          <w:rPr>
            <w:rStyle w:val="Hyperlink"/>
            <w:rFonts w:eastAsiaTheme="minorEastAsia"/>
            <w:lang w:eastAsia="ja-JP"/>
          </w:rPr>
          <w:t>4</w:t>
        </w:r>
      </w:hyperlink>
      <w:r w:rsidRPr="0088765E">
        <w:t>).</w:t>
      </w:r>
      <w:r w:rsidR="00E312FE" w:rsidRPr="0088765E">
        <w:t xml:space="preserve"> T</w:t>
      </w:r>
      <w:r w:rsidRPr="0088765E">
        <w:t>he prelimi</w:t>
      </w:r>
      <w:r w:rsidR="00E312FE" w:rsidRPr="0088765E">
        <w:t xml:space="preserve">nary </w:t>
      </w:r>
      <w:r w:rsidRPr="0088765E">
        <w:t>IARU views on WRC-19 agenda items that are relevant to the amateu</w:t>
      </w:r>
      <w:r w:rsidR="00E312FE" w:rsidRPr="0088765E">
        <w:t>r and amateur-satellite service</w:t>
      </w:r>
      <w:r w:rsidR="008209DF" w:rsidRPr="0088765E">
        <w:t>s</w:t>
      </w:r>
      <w:r w:rsidR="00E312FE" w:rsidRPr="0088765E">
        <w:t xml:space="preserve"> are presented below.</w:t>
      </w:r>
      <w:r w:rsidR="007162EB" w:rsidRPr="0088765E">
        <w:rPr>
          <w:rFonts w:eastAsiaTheme="minorEastAsia"/>
          <w:lang w:eastAsia="ja-JP"/>
        </w:rPr>
        <w:t xml:space="preserve"> </w:t>
      </w:r>
    </w:p>
    <w:p w14:paraId="0D4940D6" w14:textId="77777777" w:rsidR="007342EE" w:rsidRPr="0088765E" w:rsidRDefault="007342EE" w:rsidP="00A6749C">
      <w:pPr>
        <w:jc w:val="both"/>
        <w:rPr>
          <w:b/>
        </w:rPr>
      </w:pPr>
    </w:p>
    <w:p w14:paraId="4E4916E7" w14:textId="77777777" w:rsidR="008319BF" w:rsidRPr="0088765E" w:rsidRDefault="007342EE" w:rsidP="00A6749C">
      <w:pPr>
        <w:jc w:val="both"/>
      </w:pPr>
      <w:r w:rsidRPr="0088765E">
        <w:rPr>
          <w:b/>
        </w:rPr>
        <w:t xml:space="preserve">2. </w:t>
      </w:r>
      <w:r w:rsidR="000A5418" w:rsidRPr="0088765E">
        <w:rPr>
          <w:b/>
        </w:rPr>
        <w:t xml:space="preserve">Agenda Item </w:t>
      </w:r>
      <w:r w:rsidR="00945760" w:rsidRPr="0088765E">
        <w:rPr>
          <w:rFonts w:eastAsiaTheme="minorEastAsia"/>
          <w:b/>
          <w:lang w:eastAsia="ja-JP"/>
        </w:rPr>
        <w:t>1.1</w:t>
      </w:r>
      <w:r w:rsidR="000A5418" w:rsidRPr="0088765E">
        <w:rPr>
          <w:b/>
        </w:rPr>
        <w:t xml:space="preserve">: </w:t>
      </w:r>
    </w:p>
    <w:p w14:paraId="6500687E" w14:textId="77777777" w:rsidR="00A15238" w:rsidRPr="0088765E" w:rsidRDefault="00A15238" w:rsidP="00A6749C">
      <w:pPr>
        <w:pStyle w:val="paragraph"/>
        <w:spacing w:before="0" w:beforeAutospacing="0" w:after="0" w:afterAutospacing="0"/>
        <w:jc w:val="both"/>
        <w:textAlignment w:val="baseline"/>
        <w:rPr>
          <w:rStyle w:val="scx246492957"/>
        </w:rPr>
      </w:pPr>
      <w:r w:rsidRPr="0088765E">
        <w:rPr>
          <w:rStyle w:val="normaltextrun"/>
          <w:b/>
          <w:bCs/>
          <w:i/>
          <w:iCs/>
        </w:rPr>
        <w:t>to consider an allocation of the frequency band 50-54 MHz to the amateur service in Region 1, in accordance with Resolution 658 (WRC-15)</w:t>
      </w:r>
    </w:p>
    <w:p w14:paraId="5BB59C0A" w14:textId="77777777" w:rsidR="00583994" w:rsidRPr="0088765E" w:rsidRDefault="00583994" w:rsidP="00A6749C">
      <w:pPr>
        <w:jc w:val="both"/>
        <w:rPr>
          <w:rFonts w:eastAsiaTheme="minorEastAsia"/>
          <w:lang w:eastAsia="ja-JP"/>
        </w:rPr>
      </w:pPr>
    </w:p>
    <w:p w14:paraId="6130058C" w14:textId="4FB88925" w:rsidR="000A5418" w:rsidRPr="0088765E" w:rsidRDefault="007342EE" w:rsidP="00A6749C">
      <w:pPr>
        <w:spacing w:after="120"/>
        <w:jc w:val="both"/>
        <w:rPr>
          <w:b/>
          <w:lang w:eastAsia="ko-KR"/>
        </w:rPr>
      </w:pPr>
      <w:r w:rsidRPr="0088765E">
        <w:rPr>
          <w:b/>
          <w:lang w:eastAsia="ko-KR"/>
        </w:rPr>
        <w:t>2.1</w:t>
      </w:r>
      <w:r w:rsidR="000A5418" w:rsidRPr="0088765E">
        <w:rPr>
          <w:b/>
          <w:lang w:eastAsia="ko-KR"/>
        </w:rPr>
        <w:t xml:space="preserve"> Background</w:t>
      </w:r>
    </w:p>
    <w:p w14:paraId="0A51A481" w14:textId="77777777" w:rsidR="00884DE6" w:rsidRPr="0088765E" w:rsidRDefault="00583994" w:rsidP="00A6749C">
      <w:pPr>
        <w:jc w:val="both"/>
        <w:rPr>
          <w:iCs/>
        </w:rPr>
      </w:pPr>
      <w:r w:rsidRPr="0088765E">
        <w:rPr>
          <w:rFonts w:eastAsiaTheme="minorEastAsia"/>
          <w:lang w:eastAsia="ja-JP"/>
        </w:rPr>
        <w:t>T</w:t>
      </w:r>
      <w:r w:rsidRPr="0088765E">
        <w:rPr>
          <w:rFonts w:eastAsia="Batang"/>
        </w:rPr>
        <w:t xml:space="preserve">he frequency band 50-54 MHz is </w:t>
      </w:r>
      <w:r w:rsidR="003E0C21" w:rsidRPr="0088765E">
        <w:rPr>
          <w:rFonts w:eastAsiaTheme="minorEastAsia"/>
          <w:lang w:eastAsia="ja-JP"/>
        </w:rPr>
        <w:t xml:space="preserve">currently </w:t>
      </w:r>
      <w:r w:rsidRPr="0088765E">
        <w:rPr>
          <w:rFonts w:eastAsia="Batang"/>
        </w:rPr>
        <w:t>allocated to the amateur service on a primary basis</w:t>
      </w:r>
      <w:r w:rsidRPr="0088765E">
        <w:rPr>
          <w:rFonts w:eastAsiaTheme="minorEastAsia"/>
          <w:lang w:eastAsia="ja-JP"/>
        </w:rPr>
        <w:t xml:space="preserve"> </w:t>
      </w:r>
      <w:r w:rsidRPr="0088765E">
        <w:rPr>
          <w:rFonts w:eastAsia="Batang"/>
        </w:rPr>
        <w:t>in Region 2 and Region 3</w:t>
      </w:r>
      <w:r w:rsidR="003E0C21" w:rsidRPr="0088765E">
        <w:rPr>
          <w:rFonts w:eastAsiaTheme="minorEastAsia"/>
          <w:lang w:eastAsia="ja-JP"/>
        </w:rPr>
        <w:t xml:space="preserve">. </w:t>
      </w:r>
      <w:r w:rsidR="00C47901" w:rsidRPr="0088765E">
        <w:rPr>
          <w:rFonts w:eastAsiaTheme="minorEastAsia"/>
          <w:lang w:eastAsia="ja-JP"/>
        </w:rPr>
        <w:t xml:space="preserve"> In Region 1 this band is allocated to </w:t>
      </w:r>
      <w:r w:rsidR="00C47901" w:rsidRPr="0088765E">
        <w:t>the broadcasting service on a primary basis</w:t>
      </w:r>
      <w:r w:rsidR="00884DE6" w:rsidRPr="0088765E">
        <w:rPr>
          <w:rFonts w:eastAsiaTheme="minorEastAsia"/>
          <w:lang w:eastAsia="ja-JP"/>
        </w:rPr>
        <w:t>,</w:t>
      </w:r>
      <w:r w:rsidR="00C47901" w:rsidRPr="0088765E">
        <w:rPr>
          <w:rFonts w:eastAsiaTheme="minorEastAsia"/>
          <w:lang w:eastAsia="ja-JP"/>
        </w:rPr>
        <w:t xml:space="preserve"> </w:t>
      </w:r>
      <w:r w:rsidR="00884DE6" w:rsidRPr="0088765E">
        <w:rPr>
          <w:iCs/>
        </w:rPr>
        <w:t>with additional or alternative allocations to the amateur, fixed, mobile, and/or radiolocation (limited to wind profiler radars) services in some countries.</w:t>
      </w:r>
    </w:p>
    <w:p w14:paraId="792097C4" w14:textId="77777777" w:rsidR="00884DE6" w:rsidRPr="0088765E" w:rsidRDefault="00884DE6" w:rsidP="00A6749C">
      <w:pPr>
        <w:jc w:val="both"/>
        <w:rPr>
          <w:rFonts w:eastAsiaTheme="minorEastAsia"/>
          <w:iCs/>
          <w:lang w:eastAsia="ja-JP"/>
        </w:rPr>
      </w:pPr>
    </w:p>
    <w:p w14:paraId="0CE2AB7D" w14:textId="4EABDC72" w:rsidR="00507692" w:rsidRPr="0088765E" w:rsidRDefault="00724E4B" w:rsidP="00A6749C">
      <w:pPr>
        <w:jc w:val="both"/>
        <w:rPr>
          <w:rFonts w:eastAsiaTheme="minorEastAsia"/>
          <w:lang w:eastAsia="ja-JP"/>
        </w:rPr>
      </w:pPr>
      <w:r w:rsidRPr="0088765E">
        <w:rPr>
          <w:rFonts w:eastAsiaTheme="minorEastAsia"/>
          <w:iCs/>
          <w:lang w:eastAsia="ja-JP"/>
        </w:rPr>
        <w:t xml:space="preserve">In </w:t>
      </w:r>
      <w:r w:rsidR="0026039F" w:rsidRPr="0088765E">
        <w:rPr>
          <w:rFonts w:eastAsiaTheme="minorEastAsia"/>
          <w:lang w:eastAsia="ja-JP"/>
        </w:rPr>
        <w:t xml:space="preserve">response to </w:t>
      </w:r>
      <w:r w:rsidR="006C1151" w:rsidRPr="0088765E">
        <w:rPr>
          <w:rFonts w:eastAsiaTheme="minorEastAsia"/>
          <w:lang w:eastAsia="ja-JP"/>
        </w:rPr>
        <w:t xml:space="preserve">Resolution </w:t>
      </w:r>
      <w:r w:rsidR="006C1151" w:rsidRPr="0088765E">
        <w:rPr>
          <w:rFonts w:eastAsiaTheme="minorEastAsia"/>
          <w:b/>
          <w:lang w:eastAsia="ja-JP"/>
        </w:rPr>
        <w:t>658</w:t>
      </w:r>
      <w:r w:rsidRPr="0088765E">
        <w:rPr>
          <w:rFonts w:eastAsiaTheme="minorEastAsia"/>
          <w:lang w:eastAsia="ja-JP"/>
        </w:rPr>
        <w:t>,</w:t>
      </w:r>
      <w:r w:rsidR="0045334B" w:rsidRPr="0088765E">
        <w:rPr>
          <w:rFonts w:eastAsiaTheme="minorEastAsia"/>
          <w:lang w:eastAsia="ja-JP"/>
        </w:rPr>
        <w:t xml:space="preserve"> </w:t>
      </w:r>
      <w:r w:rsidR="009A65A7" w:rsidRPr="0088765E">
        <w:rPr>
          <w:rFonts w:eastAsiaTheme="minorEastAsia"/>
          <w:lang w:eastAsia="ja-JP"/>
        </w:rPr>
        <w:t>s</w:t>
      </w:r>
      <w:r w:rsidR="0034498D" w:rsidRPr="0088765E">
        <w:rPr>
          <w:rFonts w:eastAsiaTheme="minorEastAsia"/>
          <w:lang w:eastAsia="ja-JP"/>
        </w:rPr>
        <w:t>tudies on</w:t>
      </w:r>
      <w:r w:rsidR="0045334B" w:rsidRPr="0088765E">
        <w:rPr>
          <w:rFonts w:eastAsiaTheme="minorEastAsia"/>
          <w:lang w:eastAsia="ja-JP"/>
        </w:rPr>
        <w:t xml:space="preserve"> </w:t>
      </w:r>
      <w:r w:rsidR="00D64A1F" w:rsidRPr="0088765E">
        <w:rPr>
          <w:rFonts w:eastAsiaTheme="minorEastAsia"/>
          <w:lang w:eastAsia="ja-JP"/>
        </w:rPr>
        <w:t>s</w:t>
      </w:r>
      <w:r w:rsidR="0045334B" w:rsidRPr="0088765E">
        <w:rPr>
          <w:rFonts w:eastAsiaTheme="minorEastAsia"/>
          <w:lang w:eastAsia="ja-JP"/>
        </w:rPr>
        <w:t>pectrum needs for the amateur service in the frequency band 50-54 MHz in Region 1</w:t>
      </w:r>
      <w:r w:rsidR="00D64A1F" w:rsidRPr="0088765E">
        <w:rPr>
          <w:rFonts w:eastAsiaTheme="minorEastAsia"/>
          <w:lang w:eastAsia="ja-JP"/>
        </w:rPr>
        <w:t xml:space="preserve"> </w:t>
      </w:r>
      <w:r w:rsidR="0026039F" w:rsidRPr="0088765E">
        <w:rPr>
          <w:rFonts w:eastAsiaTheme="minorEastAsia"/>
          <w:lang w:eastAsia="ja-JP"/>
        </w:rPr>
        <w:t>and</w:t>
      </w:r>
      <w:r w:rsidR="00D64A1F" w:rsidRPr="0088765E">
        <w:rPr>
          <w:rFonts w:eastAsiaTheme="minorEastAsia"/>
          <w:lang w:eastAsia="ja-JP"/>
        </w:rPr>
        <w:t xml:space="preserve"> </w:t>
      </w:r>
      <w:r w:rsidR="00BE0C25" w:rsidRPr="0088765E">
        <w:rPr>
          <w:rFonts w:eastAsiaTheme="minorEastAsia"/>
          <w:lang w:eastAsia="ja-JP"/>
        </w:rPr>
        <w:t>s</w:t>
      </w:r>
      <w:r w:rsidR="00E539A4" w:rsidRPr="0088765E">
        <w:rPr>
          <w:rFonts w:eastAsiaTheme="minorEastAsia"/>
          <w:lang w:eastAsia="ja-JP"/>
        </w:rPr>
        <w:t xml:space="preserve">haring </w:t>
      </w:r>
      <w:r w:rsidR="00C6272D" w:rsidRPr="0088765E">
        <w:rPr>
          <w:rFonts w:eastAsiaTheme="minorEastAsia"/>
          <w:lang w:eastAsia="ja-JP"/>
        </w:rPr>
        <w:t xml:space="preserve">studies with incumbent services </w:t>
      </w:r>
      <w:r w:rsidR="00992FC3" w:rsidRPr="0088765E">
        <w:rPr>
          <w:rFonts w:eastAsiaTheme="minorEastAsia"/>
          <w:lang w:eastAsia="ja-JP"/>
        </w:rPr>
        <w:t>have been conducted</w:t>
      </w:r>
      <w:r w:rsidR="00B67F68" w:rsidRPr="0088765E">
        <w:rPr>
          <w:rFonts w:eastAsiaTheme="minorEastAsia"/>
          <w:lang w:eastAsia="ja-JP"/>
        </w:rPr>
        <w:t xml:space="preserve"> by ITU-R </w:t>
      </w:r>
      <w:r w:rsidR="00C840F3" w:rsidRPr="0088765E">
        <w:rPr>
          <w:rFonts w:eastAsiaTheme="minorEastAsia"/>
          <w:lang w:eastAsia="ja-JP"/>
        </w:rPr>
        <w:t>WP</w:t>
      </w:r>
      <w:r w:rsidR="00B67F68" w:rsidRPr="0088765E">
        <w:rPr>
          <w:rFonts w:eastAsiaTheme="minorEastAsia"/>
          <w:lang w:eastAsia="ja-JP"/>
        </w:rPr>
        <w:t xml:space="preserve"> 5A</w:t>
      </w:r>
      <w:r w:rsidR="00992FC3" w:rsidRPr="0088765E">
        <w:rPr>
          <w:rFonts w:eastAsiaTheme="minorEastAsia"/>
          <w:lang w:eastAsia="ja-JP"/>
        </w:rPr>
        <w:t xml:space="preserve">. </w:t>
      </w:r>
    </w:p>
    <w:p w14:paraId="2B55ECF1" w14:textId="77777777" w:rsidR="00507692" w:rsidRPr="0088765E" w:rsidRDefault="00507692" w:rsidP="00A6749C">
      <w:pPr>
        <w:jc w:val="both"/>
        <w:rPr>
          <w:rFonts w:eastAsiaTheme="minorEastAsia"/>
          <w:lang w:eastAsia="ja-JP"/>
        </w:rPr>
      </w:pPr>
    </w:p>
    <w:p w14:paraId="25310743" w14:textId="271488E2" w:rsidR="00EE7F97" w:rsidRPr="0088765E" w:rsidRDefault="009A33DD" w:rsidP="00A6749C">
      <w:pPr>
        <w:jc w:val="both"/>
        <w:rPr>
          <w:rFonts w:eastAsiaTheme="minorEastAsia"/>
          <w:lang w:eastAsia="ja-JP"/>
        </w:rPr>
      </w:pPr>
      <w:r w:rsidRPr="0088765E">
        <w:rPr>
          <w:rFonts w:eastAsiaTheme="minorEastAsia"/>
          <w:lang w:eastAsia="ja-JP"/>
        </w:rPr>
        <w:t xml:space="preserve">The study results </w:t>
      </w:r>
      <w:r w:rsidR="0096541B" w:rsidRPr="0088765E">
        <w:rPr>
          <w:rFonts w:eastAsiaTheme="minorEastAsia"/>
          <w:lang w:eastAsia="ja-JP"/>
        </w:rPr>
        <w:t xml:space="preserve">including </w:t>
      </w:r>
      <w:r w:rsidR="00911C42" w:rsidRPr="0088765E">
        <w:t>proposed methods to satisfy th</w:t>
      </w:r>
      <w:r w:rsidR="00DE6B14" w:rsidRPr="0088765E">
        <w:t>is</w:t>
      </w:r>
      <w:r w:rsidR="00911C42" w:rsidRPr="0088765E">
        <w:t xml:space="preserve"> agenda item</w:t>
      </w:r>
      <w:r w:rsidR="00911C42" w:rsidRPr="0088765E">
        <w:rPr>
          <w:rFonts w:eastAsiaTheme="minorEastAsia"/>
          <w:lang w:eastAsia="ja-JP"/>
        </w:rPr>
        <w:t xml:space="preserve"> </w:t>
      </w:r>
      <w:r w:rsidRPr="0088765E">
        <w:rPr>
          <w:rFonts w:eastAsiaTheme="minorEastAsia"/>
          <w:lang w:eastAsia="ja-JP"/>
        </w:rPr>
        <w:t xml:space="preserve">are summarized </w:t>
      </w:r>
      <w:r w:rsidR="00BA246C" w:rsidRPr="0088765E">
        <w:rPr>
          <w:rFonts w:eastAsiaTheme="minorEastAsia"/>
          <w:lang w:eastAsia="ja-JP"/>
        </w:rPr>
        <w:t>in</w:t>
      </w:r>
      <w:r w:rsidRPr="0088765E">
        <w:rPr>
          <w:rFonts w:eastAsiaTheme="minorEastAsia"/>
          <w:lang w:eastAsia="ja-JP"/>
        </w:rPr>
        <w:t xml:space="preserve"> </w:t>
      </w:r>
      <w:r w:rsidR="00557A30" w:rsidRPr="0088765E">
        <w:rPr>
          <w:rFonts w:eastAsiaTheme="minorEastAsia"/>
          <w:lang w:eastAsia="ja-JP"/>
        </w:rPr>
        <w:t xml:space="preserve">Chapter </w:t>
      </w:r>
      <w:r w:rsidR="00507692" w:rsidRPr="0088765E">
        <w:rPr>
          <w:rFonts w:eastAsiaTheme="minorEastAsia"/>
          <w:lang w:eastAsia="ja-JP"/>
        </w:rPr>
        <w:t xml:space="preserve">5 of </w:t>
      </w:r>
      <w:r w:rsidR="00056AB8" w:rsidRPr="0088765E">
        <w:rPr>
          <w:rFonts w:eastAsiaTheme="minorEastAsia"/>
          <w:lang w:eastAsia="ja-JP"/>
        </w:rPr>
        <w:t xml:space="preserve">Draft CPM </w:t>
      </w:r>
      <w:hyperlink r:id="rId12" w:history="1">
        <w:r w:rsidR="00C0358C" w:rsidRPr="0088765E">
          <w:rPr>
            <w:rStyle w:val="Hyperlink"/>
            <w:rFonts w:eastAsiaTheme="minorEastAsia"/>
            <w:lang w:eastAsia="ja-JP"/>
          </w:rPr>
          <w:t>R</w:t>
        </w:r>
        <w:r w:rsidR="00056AB8" w:rsidRPr="0088765E">
          <w:rPr>
            <w:rStyle w:val="Hyperlink"/>
            <w:rFonts w:eastAsiaTheme="minorEastAsia"/>
            <w:lang w:eastAsia="ja-JP"/>
          </w:rPr>
          <w:t>eport</w:t>
        </w:r>
      </w:hyperlink>
      <w:r w:rsidR="00056AB8" w:rsidRPr="0088765E">
        <w:rPr>
          <w:rFonts w:eastAsiaTheme="minorEastAsia"/>
          <w:lang w:eastAsia="ja-JP"/>
        </w:rPr>
        <w:t xml:space="preserve"> for </w:t>
      </w:r>
      <w:r w:rsidR="00770B2F" w:rsidRPr="0088765E">
        <w:rPr>
          <w:rFonts w:eastAsiaTheme="minorEastAsia"/>
          <w:lang w:eastAsia="ja-JP"/>
        </w:rPr>
        <w:t>WRC-19</w:t>
      </w:r>
    </w:p>
    <w:p w14:paraId="78F46CE4" w14:textId="1B4FE0A9" w:rsidR="006C4AD5" w:rsidRPr="0088765E" w:rsidRDefault="006C4AD5" w:rsidP="00A64424">
      <w:pPr>
        <w:jc w:val="both"/>
        <w:rPr>
          <w:rFonts w:eastAsiaTheme="minorEastAsia"/>
          <w:lang w:eastAsia="ja-JP"/>
        </w:rPr>
      </w:pPr>
      <w:r w:rsidRPr="0088765E">
        <w:rPr>
          <w:rFonts w:eastAsiaTheme="minorEastAsia"/>
          <w:lang w:eastAsia="ja-JP"/>
        </w:rPr>
        <w:lastRenderedPageBreak/>
        <w:t xml:space="preserve">The working document toward preliminary draft new report  has been elevated to Preliminary Draft New Report </w:t>
      </w:r>
      <w:hyperlink r:id="rId13" w:history="1">
        <w:r w:rsidRPr="0088765E">
          <w:rPr>
            <w:rStyle w:val="Hyperlink"/>
            <w:rFonts w:eastAsiaTheme="minorEastAsia"/>
            <w:lang w:eastAsia="ja-JP"/>
          </w:rPr>
          <w:t>ITU-R M.[AMATEUR 50 MHz]</w:t>
        </w:r>
      </w:hyperlink>
      <w:hyperlink r:id="rId14" w:history="1">
        <w:r w:rsidRPr="0088765E">
          <w:rPr>
            <w:rStyle w:val="Hyperlink"/>
            <w:rFonts w:eastAsiaTheme="minorEastAsia"/>
            <w:lang w:eastAsia="ja-JP"/>
          </w:rPr>
          <w:t>:</w:t>
        </w:r>
      </w:hyperlink>
      <w:r w:rsidRPr="0088765E">
        <w:rPr>
          <w:rFonts w:eastAsiaTheme="minorEastAsia"/>
          <w:lang w:eastAsia="ja-JP"/>
        </w:rPr>
        <w:t xml:space="preserve"> </w:t>
      </w:r>
      <w:r w:rsidR="00F822FB" w:rsidRPr="0088765E">
        <w:rPr>
          <w:rFonts w:eastAsiaTheme="minorEastAsia"/>
          <w:lang w:eastAsia="ja-JP"/>
        </w:rPr>
        <w:t>Studies on s</w:t>
      </w:r>
      <w:r w:rsidRPr="0088765E">
        <w:rPr>
          <w:rFonts w:eastAsiaTheme="minorEastAsia"/>
          <w:lang w:eastAsia="ja-JP"/>
        </w:rPr>
        <w:t xml:space="preserve">pectrum needs for the amateur service in the frequency band 50-54 MHz in Region 1 and sharing with mobile, fixed, radiolocation and broadcasting services </w:t>
      </w:r>
      <w:r w:rsidR="00F822FB" w:rsidRPr="0088765E">
        <w:rPr>
          <w:rFonts w:eastAsiaTheme="minorEastAsia"/>
          <w:lang w:eastAsia="ja-JP"/>
        </w:rPr>
        <w:t>are</w:t>
      </w:r>
      <w:r w:rsidRPr="0088765E">
        <w:rPr>
          <w:rFonts w:eastAsiaTheme="minorEastAsia"/>
          <w:lang w:eastAsia="ja-JP"/>
        </w:rPr>
        <w:t xml:space="preserve"> planned to be completed at May 2019 meeting of WP5A.</w:t>
      </w:r>
    </w:p>
    <w:p w14:paraId="18121E47" w14:textId="77777777" w:rsidR="006C1151" w:rsidRPr="0088765E" w:rsidRDefault="006C1151" w:rsidP="00C4760F">
      <w:pPr>
        <w:ind w:leftChars="50" w:left="240" w:hangingChars="50" w:hanging="120"/>
        <w:jc w:val="both"/>
        <w:rPr>
          <w:rFonts w:eastAsiaTheme="minorEastAsia"/>
          <w:lang w:eastAsia="ja-JP"/>
        </w:rPr>
      </w:pPr>
    </w:p>
    <w:p w14:paraId="7EB35E58" w14:textId="23246541" w:rsidR="000A5418" w:rsidRPr="0088765E" w:rsidRDefault="003E0C21" w:rsidP="00A6749C">
      <w:pPr>
        <w:widowControl w:val="0"/>
        <w:autoSpaceDE w:val="0"/>
        <w:autoSpaceDN w:val="0"/>
        <w:adjustRightInd w:val="0"/>
        <w:jc w:val="both"/>
        <w:rPr>
          <w:rFonts w:eastAsiaTheme="minorEastAsia"/>
          <w:lang w:eastAsia="ja-JP"/>
        </w:rPr>
      </w:pPr>
      <w:r w:rsidRPr="0088765E">
        <w:rPr>
          <w:rFonts w:eastAsiaTheme="minorEastAsia"/>
          <w:lang w:eastAsia="ja-JP"/>
        </w:rPr>
        <w:t>I</w:t>
      </w:r>
      <w:r w:rsidRPr="0088765E">
        <w:rPr>
          <w:rFonts w:eastAsia="Batang"/>
        </w:rPr>
        <w:t xml:space="preserve">n order to achieve </w:t>
      </w:r>
      <w:r w:rsidR="00963849" w:rsidRPr="0088765E">
        <w:rPr>
          <w:rFonts w:eastAsia="Batang"/>
        </w:rPr>
        <w:t>inter-regional</w:t>
      </w:r>
      <w:r w:rsidR="00EC0B17" w:rsidRPr="0088765E">
        <w:rPr>
          <w:rFonts w:eastAsia="Batang"/>
        </w:rPr>
        <w:t xml:space="preserve"> </w:t>
      </w:r>
      <w:r w:rsidRPr="0088765E">
        <w:rPr>
          <w:rFonts w:eastAsia="Batang"/>
        </w:rPr>
        <w:t>operability</w:t>
      </w:r>
      <w:r w:rsidRPr="0088765E">
        <w:rPr>
          <w:rFonts w:eastAsiaTheme="minorEastAsia"/>
          <w:lang w:eastAsia="ja-JP"/>
        </w:rPr>
        <w:t>, it is desirable</w:t>
      </w:r>
      <w:r w:rsidR="000A5C23" w:rsidRPr="0088765E">
        <w:t xml:space="preserve"> </w:t>
      </w:r>
      <w:r w:rsidRPr="0088765E">
        <w:rPr>
          <w:rFonts w:eastAsiaTheme="minorEastAsia"/>
          <w:lang w:eastAsia="ja-JP"/>
        </w:rPr>
        <w:t xml:space="preserve">to </w:t>
      </w:r>
      <w:r w:rsidR="00330272" w:rsidRPr="0088765E">
        <w:rPr>
          <w:rFonts w:eastAsiaTheme="minorEastAsia"/>
          <w:lang w:eastAsia="ja-JP"/>
        </w:rPr>
        <w:t xml:space="preserve">allocate the </w:t>
      </w:r>
      <w:r w:rsidRPr="0088765E">
        <w:rPr>
          <w:rFonts w:eastAsiaTheme="minorEastAsia"/>
          <w:lang w:eastAsia="ja-JP"/>
        </w:rPr>
        <w:t xml:space="preserve">frequency band 50-54 MHz to </w:t>
      </w:r>
      <w:r w:rsidR="00884DE6" w:rsidRPr="0088765E">
        <w:rPr>
          <w:rFonts w:eastAsiaTheme="minorEastAsia"/>
          <w:lang w:eastAsia="ja-JP"/>
        </w:rPr>
        <w:t xml:space="preserve">the amateur service in </w:t>
      </w:r>
      <w:r w:rsidRPr="0088765E">
        <w:rPr>
          <w:rFonts w:eastAsiaTheme="minorEastAsia"/>
          <w:lang w:eastAsia="ja-JP"/>
        </w:rPr>
        <w:t xml:space="preserve">Region 1. </w:t>
      </w:r>
    </w:p>
    <w:p w14:paraId="42375AE4" w14:textId="77777777" w:rsidR="000A5418" w:rsidRPr="0088765E" w:rsidRDefault="000A5418" w:rsidP="00A6749C">
      <w:pPr>
        <w:jc w:val="both"/>
      </w:pPr>
    </w:p>
    <w:p w14:paraId="60A6BFA8" w14:textId="59A7FA21" w:rsidR="000A5418" w:rsidRPr="0088765E" w:rsidRDefault="007342EE" w:rsidP="00A6749C">
      <w:pPr>
        <w:jc w:val="both"/>
        <w:rPr>
          <w:b/>
        </w:rPr>
      </w:pPr>
      <w:r w:rsidRPr="0088765E">
        <w:rPr>
          <w:b/>
        </w:rPr>
        <w:t>2.</w:t>
      </w:r>
      <w:r w:rsidR="000A5418" w:rsidRPr="0088765E">
        <w:rPr>
          <w:b/>
        </w:rPr>
        <w:t xml:space="preserve">2 </w:t>
      </w:r>
      <w:r w:rsidR="00E312FE" w:rsidRPr="0088765E">
        <w:rPr>
          <w:b/>
        </w:rPr>
        <w:t>IARU v</w:t>
      </w:r>
      <w:r w:rsidR="000A5418" w:rsidRPr="0088765E">
        <w:rPr>
          <w:b/>
        </w:rPr>
        <w:t>iew</w:t>
      </w:r>
      <w:r w:rsidR="00E312FE" w:rsidRPr="0088765E">
        <w:rPr>
          <w:b/>
        </w:rPr>
        <w:t xml:space="preserve"> on agenda item 1.1</w:t>
      </w:r>
    </w:p>
    <w:p w14:paraId="32435710" w14:textId="77777777" w:rsidR="00676B86" w:rsidRPr="0088765E" w:rsidRDefault="00676B86" w:rsidP="00A6749C">
      <w:pPr>
        <w:jc w:val="both"/>
        <w:rPr>
          <w:rFonts w:eastAsiaTheme="minorEastAsia"/>
          <w:lang w:eastAsia="ja-JP"/>
        </w:rPr>
      </w:pPr>
    </w:p>
    <w:p w14:paraId="65C56AC8" w14:textId="2F85725A" w:rsidR="00524F74" w:rsidRPr="0088765E" w:rsidRDefault="00800AD0" w:rsidP="00CA63DA">
      <w:pPr>
        <w:pStyle w:val="paragraph"/>
        <w:spacing w:before="0" w:beforeAutospacing="0" w:after="0" w:afterAutospacing="0"/>
        <w:jc w:val="both"/>
        <w:textAlignment w:val="baseline"/>
        <w:rPr>
          <w:kern w:val="2"/>
          <w:lang w:eastAsia="ar-SA"/>
        </w:rPr>
      </w:pPr>
      <w:r w:rsidRPr="0088765E">
        <w:rPr>
          <w:kern w:val="2"/>
          <w:lang w:eastAsia="ar-SA"/>
        </w:rPr>
        <w:t xml:space="preserve">The IARU supports modification of the Table of Frequency Allocations to allocate the band 50-54 MHz to the </w:t>
      </w:r>
      <w:r w:rsidR="00330272" w:rsidRPr="0088765E">
        <w:rPr>
          <w:kern w:val="2"/>
          <w:lang w:eastAsia="ar-SA"/>
        </w:rPr>
        <w:t xml:space="preserve">amateur service </w:t>
      </w:r>
      <w:r w:rsidRPr="0088765E">
        <w:rPr>
          <w:kern w:val="2"/>
          <w:lang w:eastAsia="ar-SA"/>
        </w:rPr>
        <w:t>on a primary basis in Region 1 and so provide a harmonized allocation across all three Regions.</w:t>
      </w:r>
      <w:r w:rsidR="00017DF6" w:rsidRPr="0088765E">
        <w:rPr>
          <w:kern w:val="2"/>
          <w:lang w:eastAsia="ar-SA"/>
        </w:rPr>
        <w:t xml:space="preserve"> </w:t>
      </w:r>
      <w:r w:rsidR="00852313" w:rsidRPr="0088765E">
        <w:rPr>
          <w:kern w:val="2"/>
          <w:lang w:eastAsia="ar-SA"/>
        </w:rPr>
        <w:t>The IARU supports Method A</w:t>
      </w:r>
      <w:r w:rsidR="009D6B0B" w:rsidRPr="0088765E">
        <w:rPr>
          <w:kern w:val="2"/>
          <w:lang w:eastAsia="ar-SA"/>
        </w:rPr>
        <w:t xml:space="preserve"> </w:t>
      </w:r>
      <w:r w:rsidR="009D6B0B" w:rsidRPr="0088765E">
        <w:rPr>
          <w:rFonts w:eastAsiaTheme="minorEastAsia"/>
          <w:lang w:eastAsia="ja-JP"/>
        </w:rPr>
        <w:t>in</w:t>
      </w:r>
      <w:r w:rsidR="009D6B0B" w:rsidRPr="0088765E">
        <w:rPr>
          <w:rFonts w:eastAsia="Batang"/>
        </w:rPr>
        <w:t xml:space="preserve"> order to achieve inter-regional operability</w:t>
      </w:r>
      <w:r w:rsidR="00852313" w:rsidRPr="0088765E">
        <w:rPr>
          <w:kern w:val="2"/>
          <w:lang w:eastAsia="ar-SA"/>
        </w:rPr>
        <w:t>.</w:t>
      </w:r>
    </w:p>
    <w:p w14:paraId="071B03BE" w14:textId="326B4AB2" w:rsidR="0005235C" w:rsidRPr="0088765E" w:rsidRDefault="0005235C" w:rsidP="00CA63DA">
      <w:pPr>
        <w:pStyle w:val="paragraph"/>
        <w:spacing w:before="0" w:beforeAutospacing="0" w:after="0" w:afterAutospacing="0"/>
        <w:jc w:val="both"/>
        <w:textAlignment w:val="baseline"/>
        <w:rPr>
          <w:kern w:val="2"/>
          <w:lang w:eastAsia="ar-SA"/>
        </w:rPr>
      </w:pPr>
    </w:p>
    <w:p w14:paraId="1E5FADA0" w14:textId="3BFBF301" w:rsidR="0005235C" w:rsidRPr="0088765E" w:rsidRDefault="0005235C" w:rsidP="0005235C">
      <w:pPr>
        <w:rPr>
          <w:color w:val="000000" w:themeColor="text1"/>
        </w:rPr>
      </w:pPr>
      <w:r w:rsidRPr="0088765E">
        <w:rPr>
          <w:color w:val="000000" w:themeColor="text1"/>
        </w:rPr>
        <w:t>Method A: An allocation to the amateur service on a primary basis in all the band 50-54 MHz, or part thereof, with appropriate footnotes to provide protection to services which already have an allocation in the band.</w:t>
      </w:r>
    </w:p>
    <w:p w14:paraId="591D4AC1" w14:textId="77777777" w:rsidR="0005235C" w:rsidRPr="0088765E" w:rsidRDefault="0005235C" w:rsidP="00CA63DA">
      <w:pPr>
        <w:pStyle w:val="paragraph"/>
        <w:spacing w:before="0" w:beforeAutospacing="0" w:after="0" w:afterAutospacing="0"/>
        <w:jc w:val="both"/>
        <w:textAlignment w:val="baseline"/>
        <w:rPr>
          <w:kern w:val="2"/>
          <w:lang w:eastAsia="ar-SA"/>
        </w:rPr>
      </w:pPr>
    </w:p>
    <w:p w14:paraId="6A361174" w14:textId="77777777" w:rsidR="000A5418" w:rsidRPr="0088765E" w:rsidRDefault="007342EE" w:rsidP="00A6749C">
      <w:pPr>
        <w:jc w:val="both"/>
      </w:pPr>
      <w:r w:rsidRPr="0088765E">
        <w:rPr>
          <w:b/>
        </w:rPr>
        <w:t xml:space="preserve">3. </w:t>
      </w:r>
      <w:r w:rsidR="000A5418" w:rsidRPr="0088765E">
        <w:rPr>
          <w:b/>
        </w:rPr>
        <w:t xml:space="preserve">Agenda Item </w:t>
      </w:r>
      <w:r w:rsidR="009F643B" w:rsidRPr="0088765E">
        <w:rPr>
          <w:rFonts w:eastAsiaTheme="minorEastAsia"/>
          <w:b/>
          <w:lang w:eastAsia="ja-JP"/>
        </w:rPr>
        <w:t>1.7</w:t>
      </w:r>
      <w:r w:rsidR="000A5418" w:rsidRPr="0088765E">
        <w:rPr>
          <w:b/>
        </w:rPr>
        <w:t xml:space="preserve">: </w:t>
      </w:r>
    </w:p>
    <w:p w14:paraId="37486BFA" w14:textId="77777777" w:rsidR="009F643B" w:rsidRPr="0088765E" w:rsidRDefault="009F643B" w:rsidP="00A6749C">
      <w:pPr>
        <w:pStyle w:val="PlainText"/>
        <w:jc w:val="both"/>
        <w:rPr>
          <w:rFonts w:ascii="Times New Roman" w:hAnsi="Times New Roman" w:cs="Times New Roman"/>
          <w:b/>
          <w:i/>
          <w:sz w:val="24"/>
          <w:szCs w:val="24"/>
        </w:rPr>
      </w:pPr>
      <w:r w:rsidRPr="0088765E">
        <w:rPr>
          <w:rFonts w:ascii="Times New Roman" w:hAnsi="Times New Roman" w:cs="Times New Roman"/>
          <w:b/>
          <w:i/>
          <w:sz w:val="24"/>
          <w:szCs w:val="24"/>
        </w:rPr>
        <w:t>to study the spectrum needs for telemetry, tracking and command in the space</w:t>
      </w:r>
      <w:r w:rsidRPr="0088765E">
        <w:rPr>
          <w:rFonts w:ascii="Times New Roman" w:hAnsi="Times New Roman" w:cs="Times New Roman"/>
          <w:b/>
          <w:i/>
          <w:sz w:val="24"/>
          <w:szCs w:val="24"/>
          <w:lang w:eastAsia="ja-JP"/>
        </w:rPr>
        <w:t xml:space="preserve"> </w:t>
      </w:r>
      <w:r w:rsidRPr="0088765E">
        <w:rPr>
          <w:rFonts w:ascii="Times New Roman" w:hAnsi="Times New Roman" w:cs="Times New Roman"/>
          <w:b/>
          <w:i/>
          <w:sz w:val="24"/>
          <w:szCs w:val="24"/>
        </w:rPr>
        <w:t>operation service for non-GSO satellites with short duration missions, to assess the suitability of existing allocations to the space operation service and, if necessary, to consider new allocations, in accordance with Resolution 659  (WRC-15)</w:t>
      </w:r>
    </w:p>
    <w:p w14:paraId="2875D494" w14:textId="77777777" w:rsidR="00E312FE" w:rsidRPr="0088765E" w:rsidRDefault="00E312FE" w:rsidP="00A6749C">
      <w:pPr>
        <w:spacing w:after="120"/>
        <w:jc w:val="both"/>
        <w:rPr>
          <w:b/>
          <w:lang w:eastAsia="ko-KR"/>
        </w:rPr>
      </w:pPr>
    </w:p>
    <w:p w14:paraId="4B68E8B0" w14:textId="2AE4F6FE" w:rsidR="000A5418" w:rsidRPr="0088765E" w:rsidRDefault="007342EE" w:rsidP="00A6749C">
      <w:pPr>
        <w:spacing w:after="120"/>
        <w:jc w:val="both"/>
        <w:rPr>
          <w:b/>
          <w:lang w:eastAsia="ko-KR"/>
        </w:rPr>
      </w:pPr>
      <w:r w:rsidRPr="0088765E">
        <w:rPr>
          <w:b/>
          <w:lang w:eastAsia="ko-KR"/>
        </w:rPr>
        <w:t>3.1</w:t>
      </w:r>
      <w:r w:rsidR="000A5418" w:rsidRPr="0088765E">
        <w:rPr>
          <w:b/>
          <w:lang w:eastAsia="ko-KR"/>
        </w:rPr>
        <w:t xml:space="preserve"> Background</w:t>
      </w:r>
    </w:p>
    <w:p w14:paraId="12B38740" w14:textId="2DE3B622" w:rsidR="002B13C2" w:rsidRPr="0088765E" w:rsidRDefault="002B13C2" w:rsidP="00A6749C">
      <w:pPr>
        <w:jc w:val="both"/>
        <w:rPr>
          <w:lang w:eastAsia="zh-CN"/>
        </w:rPr>
      </w:pPr>
      <w:r w:rsidRPr="0088765E">
        <w:rPr>
          <w:rFonts w:eastAsiaTheme="minorEastAsia"/>
          <w:lang w:eastAsia="ja-JP"/>
        </w:rPr>
        <w:t xml:space="preserve">Resolution </w:t>
      </w:r>
      <w:r w:rsidRPr="0088765E">
        <w:rPr>
          <w:rFonts w:eastAsiaTheme="minorEastAsia"/>
          <w:b/>
          <w:lang w:eastAsia="ja-JP"/>
        </w:rPr>
        <w:t>659</w:t>
      </w:r>
      <w:r w:rsidRPr="0088765E">
        <w:rPr>
          <w:rFonts w:eastAsiaTheme="minorEastAsia"/>
          <w:lang w:eastAsia="ja-JP"/>
        </w:rPr>
        <w:t xml:space="preserve"> </w:t>
      </w:r>
      <w:r w:rsidRPr="0088765E">
        <w:rPr>
          <w:rFonts w:eastAsiaTheme="minorEastAsia"/>
          <w:i/>
          <w:lang w:eastAsia="ja-JP"/>
        </w:rPr>
        <w:t>invites ITU-R</w:t>
      </w:r>
      <w:r w:rsidRPr="0088765E">
        <w:rPr>
          <w:rFonts w:eastAsiaTheme="minorEastAsia"/>
          <w:lang w:eastAsia="ja-JP"/>
        </w:rPr>
        <w:t xml:space="preserve"> to s</w:t>
      </w:r>
      <w:r w:rsidRPr="0088765E">
        <w:rPr>
          <w:lang w:eastAsia="zh-CN"/>
        </w:rPr>
        <w:t xml:space="preserve">tudy the spectrum requirements for telemetry, tracking and command in the space operation service for the growing number of non-GSO satellites with short duration missions, taking into account RR No. </w:t>
      </w:r>
      <w:r w:rsidRPr="0088765E">
        <w:rPr>
          <w:b/>
          <w:lang w:eastAsia="zh-CN"/>
        </w:rPr>
        <w:t>1.23</w:t>
      </w:r>
      <w:r w:rsidRPr="0088765E">
        <w:rPr>
          <w:lang w:eastAsia="zh-CN"/>
        </w:rPr>
        <w:t xml:space="preserve"> </w:t>
      </w:r>
      <w:r w:rsidR="009F436E" w:rsidRPr="0088765E">
        <w:rPr>
          <w:rFonts w:eastAsiaTheme="minorEastAsia"/>
          <w:lang w:eastAsia="ja-JP"/>
        </w:rPr>
        <w:t xml:space="preserve">(space operation service) </w:t>
      </w:r>
      <w:r w:rsidRPr="0088765E">
        <w:rPr>
          <w:lang w:eastAsia="zh-CN"/>
        </w:rPr>
        <w:t>and assess the suitability of existing allocations to the space operation service in the frequency range below 1 GHz, taking into account current use</w:t>
      </w:r>
      <w:r w:rsidR="006C1151" w:rsidRPr="0088765E">
        <w:rPr>
          <w:lang w:eastAsia="zh-CN"/>
        </w:rPr>
        <w:t>.</w:t>
      </w:r>
      <w:r w:rsidRPr="0088765E">
        <w:rPr>
          <w:lang w:eastAsia="zh-CN"/>
        </w:rPr>
        <w:t xml:space="preserve"> </w:t>
      </w:r>
    </w:p>
    <w:p w14:paraId="0C585787" w14:textId="77777777" w:rsidR="00DA657B" w:rsidRPr="0088765E" w:rsidRDefault="00DA657B" w:rsidP="00A6749C">
      <w:pPr>
        <w:jc w:val="both"/>
        <w:rPr>
          <w:rFonts w:eastAsiaTheme="minorEastAsia"/>
          <w:lang w:eastAsia="ja-JP"/>
        </w:rPr>
      </w:pPr>
    </w:p>
    <w:p w14:paraId="34228F24" w14:textId="2035197C" w:rsidR="002B13C2" w:rsidRPr="0088765E" w:rsidRDefault="002B13C2" w:rsidP="00A6749C">
      <w:pPr>
        <w:jc w:val="both"/>
        <w:rPr>
          <w:i/>
          <w:lang w:eastAsia="zh-CN"/>
        </w:rPr>
      </w:pPr>
      <w:r w:rsidRPr="0088765E">
        <w:rPr>
          <w:lang w:eastAsia="zh-CN"/>
        </w:rPr>
        <w:t xml:space="preserve">If studies of the current allocations to the space operations service indicate that </w:t>
      </w:r>
      <w:r w:rsidR="00D91DCF" w:rsidRPr="0088765E">
        <w:rPr>
          <w:rFonts w:eastAsiaTheme="minorEastAsia"/>
          <w:lang w:eastAsia="ja-JP"/>
        </w:rPr>
        <w:t xml:space="preserve">operational </w:t>
      </w:r>
      <w:r w:rsidRPr="0088765E">
        <w:rPr>
          <w:lang w:eastAsia="zh-CN"/>
        </w:rPr>
        <w:t xml:space="preserve">requirements cannot be met in existing space operation service bands below 1 GHz, </w:t>
      </w:r>
      <w:r w:rsidR="00D91DCF" w:rsidRPr="0088765E">
        <w:rPr>
          <w:rFonts w:eastAsiaTheme="minorEastAsia"/>
          <w:lang w:eastAsia="ja-JP"/>
        </w:rPr>
        <w:t xml:space="preserve">then ITU-R should </w:t>
      </w:r>
      <w:r w:rsidRPr="0088765E">
        <w:rPr>
          <w:lang w:eastAsia="zh-CN"/>
        </w:rPr>
        <w:t>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w:t>
      </w:r>
      <w:r w:rsidRPr="0088765E">
        <w:rPr>
          <w:lang w:eastAsia="zh-CN"/>
        </w:rPr>
        <w:noBreakHyphen/>
        <w:t xml:space="preserve">420 </w:t>
      </w:r>
      <w:proofErr w:type="spellStart"/>
      <w:r w:rsidRPr="0088765E">
        <w:rPr>
          <w:lang w:eastAsia="zh-CN"/>
        </w:rPr>
        <w:t>MHz.</w:t>
      </w:r>
      <w:proofErr w:type="spellEnd"/>
    </w:p>
    <w:p w14:paraId="2CDA1B4A" w14:textId="77777777" w:rsidR="008F1E81" w:rsidRPr="0088765E" w:rsidRDefault="008F1E81" w:rsidP="00A6749C">
      <w:pPr>
        <w:jc w:val="both"/>
      </w:pPr>
      <w:r w:rsidRPr="0088765E">
        <w:t xml:space="preserve">   </w:t>
      </w:r>
    </w:p>
    <w:p w14:paraId="2B2A82DC" w14:textId="4FD1F1AA" w:rsidR="005A053C" w:rsidRPr="0088765E" w:rsidRDefault="005A053C" w:rsidP="005A053C">
      <w:pPr>
        <w:jc w:val="both"/>
        <w:rPr>
          <w:rFonts w:eastAsiaTheme="minorEastAsia"/>
          <w:lang w:eastAsia="ja-JP"/>
        </w:rPr>
      </w:pPr>
      <w:r w:rsidRPr="0088765E">
        <w:rPr>
          <w:rFonts w:eastAsiaTheme="minorEastAsia"/>
          <w:iCs/>
          <w:lang w:eastAsia="ja-JP"/>
        </w:rPr>
        <w:t>I</w:t>
      </w:r>
      <w:r w:rsidRPr="0088765E">
        <w:rPr>
          <w:rFonts w:eastAsiaTheme="minorEastAsia"/>
          <w:lang w:eastAsia="ja-JP"/>
        </w:rPr>
        <w:t xml:space="preserve">n response to Resolution </w:t>
      </w:r>
      <w:r w:rsidRPr="0088765E">
        <w:rPr>
          <w:rFonts w:eastAsiaTheme="minorEastAsia"/>
          <w:b/>
          <w:lang w:eastAsia="ja-JP"/>
        </w:rPr>
        <w:t>659, s</w:t>
      </w:r>
      <w:r w:rsidRPr="0088765E">
        <w:rPr>
          <w:rFonts w:eastAsiaTheme="minorEastAsia"/>
          <w:lang w:eastAsia="ja-JP"/>
        </w:rPr>
        <w:t xml:space="preserve">tudies on </w:t>
      </w:r>
      <w:r w:rsidRPr="0088765E">
        <w:t xml:space="preserve">spectrum </w:t>
      </w:r>
      <w:r w:rsidR="00A64B7D" w:rsidRPr="0088765E">
        <w:t>requirements</w:t>
      </w:r>
      <w:r w:rsidRPr="0088765E">
        <w:t xml:space="preserve"> </w:t>
      </w:r>
      <w:r w:rsidR="00A64B7D" w:rsidRPr="0088765E">
        <w:rPr>
          <w:lang w:eastAsia="zh-CN"/>
        </w:rPr>
        <w:t>for telemetry, tracking and command in the space operation service</w:t>
      </w:r>
      <w:r w:rsidR="00A64B7D" w:rsidRPr="0088765E">
        <w:t xml:space="preserve"> </w:t>
      </w:r>
      <w:r w:rsidR="009028BB" w:rsidRPr="0088765E">
        <w:rPr>
          <w:lang w:eastAsia="zh-CN"/>
        </w:rPr>
        <w:t>for the non-GSO satellites with short duration missions</w:t>
      </w:r>
      <w:r w:rsidR="009028BB" w:rsidRPr="0088765E">
        <w:t xml:space="preserve"> </w:t>
      </w:r>
      <w:r w:rsidRPr="0088765E">
        <w:t xml:space="preserve">have been </w:t>
      </w:r>
      <w:r w:rsidRPr="0088765E">
        <w:rPr>
          <w:rFonts w:eastAsiaTheme="minorEastAsia"/>
          <w:lang w:eastAsia="ja-JP"/>
        </w:rPr>
        <w:t xml:space="preserve">conducted by ITU-R Working Party </w:t>
      </w:r>
      <w:r w:rsidR="00A97FB4" w:rsidRPr="0088765E">
        <w:rPr>
          <w:rFonts w:eastAsiaTheme="minorEastAsia"/>
          <w:lang w:eastAsia="ja-JP"/>
        </w:rPr>
        <w:t>7B</w:t>
      </w:r>
      <w:r w:rsidRPr="0088765E">
        <w:rPr>
          <w:rFonts w:eastAsiaTheme="minorEastAsia"/>
          <w:lang w:eastAsia="ja-JP"/>
        </w:rPr>
        <w:t xml:space="preserve">. </w:t>
      </w:r>
    </w:p>
    <w:p w14:paraId="18EB0DB6" w14:textId="77777777" w:rsidR="005A053C" w:rsidRPr="0088765E" w:rsidRDefault="005A053C" w:rsidP="005A053C">
      <w:pPr>
        <w:jc w:val="both"/>
        <w:rPr>
          <w:rFonts w:eastAsiaTheme="minorEastAsia"/>
          <w:lang w:eastAsia="ja-JP"/>
        </w:rPr>
      </w:pPr>
    </w:p>
    <w:p w14:paraId="0C79C627" w14:textId="2AAF023B" w:rsidR="005A053C" w:rsidRPr="0088765E" w:rsidRDefault="005A053C" w:rsidP="005A053C">
      <w:pPr>
        <w:jc w:val="both"/>
        <w:rPr>
          <w:rFonts w:eastAsiaTheme="minorEastAsia"/>
          <w:lang w:eastAsia="ja-JP"/>
        </w:rPr>
      </w:pPr>
      <w:r w:rsidRPr="0088765E">
        <w:rPr>
          <w:rFonts w:eastAsiaTheme="minorEastAsia"/>
          <w:lang w:eastAsia="ja-JP"/>
        </w:rPr>
        <w:t xml:space="preserve">The study results including </w:t>
      </w:r>
      <w:r w:rsidRPr="0088765E">
        <w:t>proposed methods to satisfy this agenda item</w:t>
      </w:r>
      <w:r w:rsidRPr="0088765E">
        <w:rPr>
          <w:rFonts w:eastAsiaTheme="minorEastAsia"/>
          <w:lang w:eastAsia="ja-JP"/>
        </w:rPr>
        <w:t xml:space="preserve"> are summarized </w:t>
      </w:r>
      <w:r w:rsidR="00F21BD0" w:rsidRPr="0088765E">
        <w:rPr>
          <w:rFonts w:eastAsiaTheme="minorEastAsia"/>
          <w:lang w:eastAsia="ja-JP"/>
        </w:rPr>
        <w:t>in</w:t>
      </w:r>
      <w:r w:rsidRPr="0088765E">
        <w:rPr>
          <w:rFonts w:eastAsiaTheme="minorEastAsia"/>
          <w:lang w:eastAsia="ja-JP"/>
        </w:rPr>
        <w:t xml:space="preserve"> Chapter </w:t>
      </w:r>
      <w:r w:rsidR="00C72965" w:rsidRPr="0088765E">
        <w:rPr>
          <w:rFonts w:eastAsiaTheme="minorEastAsia"/>
          <w:lang w:eastAsia="ja-JP"/>
        </w:rPr>
        <w:t>4</w:t>
      </w:r>
      <w:r w:rsidRPr="0088765E">
        <w:rPr>
          <w:rFonts w:eastAsiaTheme="minorEastAsia"/>
          <w:lang w:eastAsia="ja-JP"/>
        </w:rPr>
        <w:t xml:space="preserve"> of Draft CPM </w:t>
      </w:r>
      <w:hyperlink r:id="rId15" w:history="1">
        <w:r w:rsidRPr="0088765E">
          <w:rPr>
            <w:rStyle w:val="Hyperlink"/>
            <w:rFonts w:eastAsiaTheme="minorEastAsia"/>
            <w:lang w:eastAsia="ja-JP"/>
          </w:rPr>
          <w:t>Report</w:t>
        </w:r>
      </w:hyperlink>
      <w:r w:rsidRPr="0088765E">
        <w:rPr>
          <w:rFonts w:eastAsiaTheme="minorEastAsia"/>
          <w:lang w:eastAsia="ja-JP"/>
        </w:rPr>
        <w:t xml:space="preserve"> for WRC-19.</w:t>
      </w:r>
    </w:p>
    <w:p w14:paraId="6B08242C" w14:textId="77777777" w:rsidR="005A053C" w:rsidRPr="0088765E" w:rsidRDefault="005A053C" w:rsidP="00A6749C">
      <w:pPr>
        <w:jc w:val="both"/>
        <w:rPr>
          <w:rFonts w:eastAsiaTheme="minorEastAsia"/>
          <w:lang w:eastAsia="ja-JP"/>
        </w:rPr>
      </w:pPr>
    </w:p>
    <w:p w14:paraId="721A2FF4" w14:textId="0A30283F" w:rsidR="000A5418" w:rsidRPr="0088765E" w:rsidRDefault="007342EE" w:rsidP="00A64424">
      <w:pPr>
        <w:tabs>
          <w:tab w:val="left" w:pos="5901"/>
        </w:tabs>
        <w:jc w:val="both"/>
        <w:rPr>
          <w:rFonts w:eastAsiaTheme="minorEastAsia"/>
          <w:b/>
          <w:lang w:eastAsia="ja-JP"/>
        </w:rPr>
      </w:pPr>
      <w:r w:rsidRPr="0088765E">
        <w:rPr>
          <w:b/>
        </w:rPr>
        <w:t>3.</w:t>
      </w:r>
      <w:r w:rsidR="000A5418" w:rsidRPr="0088765E">
        <w:rPr>
          <w:b/>
        </w:rPr>
        <w:t xml:space="preserve">2 </w:t>
      </w:r>
      <w:r w:rsidR="00E312FE" w:rsidRPr="0088765E">
        <w:rPr>
          <w:b/>
        </w:rPr>
        <w:t>IARU v</w:t>
      </w:r>
      <w:r w:rsidR="000A5418" w:rsidRPr="0088765E">
        <w:rPr>
          <w:b/>
        </w:rPr>
        <w:t>iew</w:t>
      </w:r>
      <w:r w:rsidR="00E312FE" w:rsidRPr="0088765E">
        <w:rPr>
          <w:b/>
        </w:rPr>
        <w:t xml:space="preserve"> on agenda item 1.7</w:t>
      </w:r>
    </w:p>
    <w:p w14:paraId="6A1DA4BA" w14:textId="77777777" w:rsidR="00351F44" w:rsidRPr="0088765E" w:rsidRDefault="00351F44" w:rsidP="00A6749C">
      <w:pPr>
        <w:jc w:val="both"/>
        <w:rPr>
          <w:rFonts w:eastAsiaTheme="minorEastAsia"/>
          <w:b/>
          <w:lang w:eastAsia="ja-JP"/>
        </w:rPr>
      </w:pPr>
    </w:p>
    <w:p w14:paraId="0FF1FF46" w14:textId="1CE2C4BC" w:rsidR="00800AD0" w:rsidRPr="0088765E" w:rsidRDefault="00800AD0" w:rsidP="00A6749C">
      <w:pPr>
        <w:suppressAutoHyphens/>
        <w:jc w:val="both"/>
        <w:rPr>
          <w:rFonts w:eastAsia="Times New Roman"/>
          <w:kern w:val="2"/>
          <w:lang w:eastAsia="ar-SA"/>
        </w:rPr>
      </w:pPr>
      <w:r w:rsidRPr="0088765E">
        <w:rPr>
          <w:rFonts w:eastAsia="Times New Roman"/>
          <w:kern w:val="2"/>
          <w:lang w:eastAsia="ar-SA"/>
        </w:rPr>
        <w:t xml:space="preserve">The IARU supports satisfying the spectrum requirements for non-GSO satellites with short duration missions </w:t>
      </w:r>
      <w:bookmarkStart w:id="0" w:name="_GoBack"/>
      <w:bookmarkEnd w:id="0"/>
      <w:r w:rsidRPr="0088765E">
        <w:rPr>
          <w:rFonts w:eastAsia="Times New Roman"/>
          <w:kern w:val="2"/>
          <w:lang w:eastAsia="ar-SA"/>
        </w:rPr>
        <w:t xml:space="preserve">within the existing allocations for the space operation service or the frequency </w:t>
      </w:r>
      <w:r w:rsidRPr="0088765E">
        <w:rPr>
          <w:rFonts w:eastAsia="Times New Roman"/>
          <w:kern w:val="2"/>
          <w:lang w:eastAsia="ar-SA"/>
        </w:rPr>
        <w:lastRenderedPageBreak/>
        <w:t xml:space="preserve">ranges identified in </w:t>
      </w:r>
      <w:r w:rsidRPr="0088765E">
        <w:rPr>
          <w:rFonts w:eastAsia="Times New Roman"/>
          <w:i/>
          <w:kern w:val="2"/>
          <w:lang w:eastAsia="ar-SA"/>
        </w:rPr>
        <w:t>invites ITU-R 3</w:t>
      </w:r>
      <w:r w:rsidRPr="0088765E">
        <w:rPr>
          <w:rFonts w:eastAsia="Times New Roman"/>
          <w:kern w:val="2"/>
          <w:lang w:eastAsia="ar-SA"/>
        </w:rPr>
        <w:t xml:space="preserve"> of Resolution </w:t>
      </w:r>
      <w:r w:rsidRPr="0088765E">
        <w:rPr>
          <w:rFonts w:eastAsia="Times New Roman"/>
          <w:b/>
          <w:kern w:val="2"/>
          <w:lang w:eastAsia="ar-SA"/>
        </w:rPr>
        <w:t>659</w:t>
      </w:r>
      <w:r w:rsidRPr="0088765E">
        <w:rPr>
          <w:rFonts w:eastAsia="Times New Roman"/>
          <w:kern w:val="2"/>
          <w:lang w:eastAsia="ar-SA"/>
        </w:rPr>
        <w:t xml:space="preserve"> (WRC-15), unless the satellites are amateur satellites as defined in RR Nos. </w:t>
      </w:r>
      <w:r w:rsidRPr="0088765E">
        <w:rPr>
          <w:rFonts w:eastAsia="Times New Roman"/>
          <w:b/>
          <w:kern w:val="2"/>
          <w:lang w:eastAsia="ar-SA"/>
        </w:rPr>
        <w:t>1.56</w:t>
      </w:r>
      <w:r w:rsidRPr="0088765E">
        <w:rPr>
          <w:rFonts w:eastAsia="Times New Roman"/>
          <w:kern w:val="2"/>
          <w:lang w:eastAsia="ar-SA"/>
        </w:rPr>
        <w:t xml:space="preserve"> and </w:t>
      </w:r>
      <w:r w:rsidRPr="0088765E">
        <w:rPr>
          <w:rFonts w:eastAsia="Times New Roman"/>
          <w:b/>
          <w:kern w:val="2"/>
          <w:lang w:eastAsia="ar-SA"/>
        </w:rPr>
        <w:t>1.57</w:t>
      </w:r>
      <w:r w:rsidRPr="0088765E">
        <w:rPr>
          <w:rFonts w:eastAsia="Times New Roman"/>
          <w:kern w:val="2"/>
          <w:lang w:eastAsia="ar-SA"/>
        </w:rPr>
        <w:t>.</w:t>
      </w:r>
    </w:p>
    <w:p w14:paraId="501BD1E4" w14:textId="77777777" w:rsidR="00D1252E" w:rsidRPr="0088765E" w:rsidRDefault="00D1252E" w:rsidP="00A6749C">
      <w:pPr>
        <w:jc w:val="both"/>
      </w:pPr>
    </w:p>
    <w:p w14:paraId="578915AB" w14:textId="77777777" w:rsidR="000A5418" w:rsidRPr="0088765E" w:rsidRDefault="007342EE" w:rsidP="00A6749C">
      <w:pPr>
        <w:jc w:val="both"/>
      </w:pPr>
      <w:r w:rsidRPr="0088765E">
        <w:rPr>
          <w:b/>
        </w:rPr>
        <w:t xml:space="preserve">4. </w:t>
      </w:r>
      <w:r w:rsidR="000A5418" w:rsidRPr="0088765E">
        <w:rPr>
          <w:b/>
        </w:rPr>
        <w:t xml:space="preserve">Agenda Item </w:t>
      </w:r>
      <w:r w:rsidR="00C05821" w:rsidRPr="0088765E">
        <w:rPr>
          <w:rFonts w:eastAsiaTheme="minorEastAsia"/>
          <w:b/>
          <w:lang w:eastAsia="ja-JP"/>
        </w:rPr>
        <w:t>1.11</w:t>
      </w:r>
      <w:r w:rsidR="000A5418" w:rsidRPr="0088765E">
        <w:rPr>
          <w:b/>
        </w:rPr>
        <w:t xml:space="preserve">: </w:t>
      </w:r>
    </w:p>
    <w:p w14:paraId="4111145E" w14:textId="77777777" w:rsidR="00DE5771" w:rsidRPr="0088765E" w:rsidRDefault="00DE5771" w:rsidP="00A6749C">
      <w:pPr>
        <w:spacing w:after="111" w:line="248" w:lineRule="auto"/>
        <w:ind w:right="13"/>
        <w:jc w:val="both"/>
        <w:rPr>
          <w:rFonts w:eastAsia="Times New Roman"/>
          <w:b/>
          <w:i/>
        </w:rPr>
      </w:pPr>
      <w:r w:rsidRPr="0088765E">
        <w:rPr>
          <w:rFonts w:eastAsia="Times New Roman"/>
          <w:b/>
          <w:i/>
        </w:rPr>
        <w:t>to take necessary actions, as appropriate, to facilitate global or regional harmonized</w:t>
      </w:r>
      <w:r w:rsidRPr="0088765E">
        <w:rPr>
          <w:rFonts w:eastAsiaTheme="minorEastAsia"/>
          <w:b/>
          <w:i/>
          <w:lang w:eastAsia="ja-JP"/>
        </w:rPr>
        <w:t xml:space="preserve"> </w:t>
      </w:r>
      <w:r w:rsidR="00AF13D8" w:rsidRPr="0088765E">
        <w:rPr>
          <w:rFonts w:eastAsiaTheme="minorEastAsia"/>
          <w:b/>
          <w:i/>
          <w:lang w:eastAsia="ja-JP"/>
        </w:rPr>
        <w:t>f</w:t>
      </w:r>
      <w:r w:rsidRPr="0088765E">
        <w:rPr>
          <w:rFonts w:eastAsia="Times New Roman"/>
          <w:b/>
          <w:i/>
        </w:rPr>
        <w:t>requency bands to support railway radiocommunication systems between train and trackside within existing mobile service allocations, in accordance with Resolution 236 (WRC-15)</w:t>
      </w:r>
    </w:p>
    <w:p w14:paraId="47472C6B" w14:textId="77777777" w:rsidR="000A5418" w:rsidRPr="0088765E" w:rsidRDefault="000A5418" w:rsidP="00A6749C">
      <w:pPr>
        <w:jc w:val="both"/>
      </w:pPr>
    </w:p>
    <w:p w14:paraId="107FEFA6" w14:textId="460AB513" w:rsidR="000A5418" w:rsidRPr="0088765E" w:rsidRDefault="007342EE" w:rsidP="00A6749C">
      <w:pPr>
        <w:spacing w:after="120"/>
        <w:jc w:val="both"/>
        <w:rPr>
          <w:b/>
          <w:lang w:eastAsia="ko-KR"/>
        </w:rPr>
      </w:pPr>
      <w:r w:rsidRPr="0088765E">
        <w:rPr>
          <w:b/>
          <w:lang w:eastAsia="ko-KR"/>
        </w:rPr>
        <w:t>4.</w:t>
      </w:r>
      <w:r w:rsidR="000A5418" w:rsidRPr="0088765E">
        <w:rPr>
          <w:b/>
          <w:lang w:eastAsia="ko-KR"/>
        </w:rPr>
        <w:t>1 Background</w:t>
      </w:r>
    </w:p>
    <w:p w14:paraId="17196090" w14:textId="42E48093" w:rsidR="008F1E81" w:rsidRPr="0088765E" w:rsidRDefault="00AA579B" w:rsidP="00A6749C">
      <w:pPr>
        <w:jc w:val="both"/>
      </w:pPr>
      <w:r w:rsidRPr="0088765E">
        <w:rPr>
          <w:rFonts w:eastAsiaTheme="minorEastAsia"/>
          <w:lang w:eastAsia="ja-JP"/>
        </w:rPr>
        <w:t>The</w:t>
      </w:r>
      <w:r w:rsidR="007737EF" w:rsidRPr="0088765E">
        <w:rPr>
          <w:rFonts w:eastAsiaTheme="minorEastAsia"/>
          <w:lang w:eastAsia="ja-JP"/>
        </w:rPr>
        <w:t xml:space="preserve"> </w:t>
      </w:r>
      <w:r w:rsidR="007737EF" w:rsidRPr="0088765E">
        <w:rPr>
          <w:rFonts w:eastAsiaTheme="minorEastAsia"/>
          <w:i/>
          <w:lang w:eastAsia="ja-JP"/>
        </w:rPr>
        <w:t xml:space="preserve">invites </w:t>
      </w:r>
      <w:r w:rsidRPr="0088765E">
        <w:rPr>
          <w:rFonts w:eastAsiaTheme="minorEastAsia"/>
          <w:i/>
          <w:lang w:eastAsia="ja-JP"/>
        </w:rPr>
        <w:t>ITU-R</w:t>
      </w:r>
      <w:r w:rsidRPr="0088765E">
        <w:rPr>
          <w:rFonts w:eastAsiaTheme="minorEastAsia"/>
          <w:lang w:eastAsia="ja-JP"/>
        </w:rPr>
        <w:t xml:space="preserve"> section </w:t>
      </w:r>
      <w:r w:rsidR="007737EF" w:rsidRPr="0088765E">
        <w:rPr>
          <w:rFonts w:eastAsiaTheme="minorEastAsia"/>
          <w:lang w:eastAsia="ja-JP"/>
        </w:rPr>
        <w:t xml:space="preserve">of </w:t>
      </w:r>
      <w:r w:rsidR="00DE5771" w:rsidRPr="0088765E">
        <w:rPr>
          <w:rFonts w:eastAsiaTheme="minorEastAsia"/>
          <w:lang w:eastAsia="ja-JP"/>
        </w:rPr>
        <w:t xml:space="preserve">Resolution </w:t>
      </w:r>
      <w:r w:rsidR="00DE5771" w:rsidRPr="0088765E">
        <w:rPr>
          <w:rFonts w:eastAsiaTheme="minorEastAsia"/>
          <w:b/>
          <w:lang w:eastAsia="ja-JP"/>
        </w:rPr>
        <w:t>236</w:t>
      </w:r>
      <w:r w:rsidR="00DE5771" w:rsidRPr="0088765E">
        <w:rPr>
          <w:rFonts w:eastAsiaTheme="minorEastAsia"/>
          <w:lang w:eastAsia="ja-JP"/>
        </w:rPr>
        <w:t xml:space="preserve"> </w:t>
      </w:r>
      <w:r w:rsidR="007737EF" w:rsidRPr="0088765E">
        <w:rPr>
          <w:rFonts w:eastAsiaTheme="minorEastAsia"/>
          <w:lang w:eastAsia="ja-JP"/>
        </w:rPr>
        <w:t xml:space="preserve">asks </w:t>
      </w:r>
      <w:r w:rsidR="00DE5771" w:rsidRPr="0088765E">
        <w:rPr>
          <w:rFonts w:eastAsiaTheme="minorEastAsia"/>
          <w:lang w:eastAsia="ja-JP"/>
        </w:rPr>
        <w:t>ITU-R to</w:t>
      </w:r>
      <w:r w:rsidR="00010EE1" w:rsidRPr="0088765E">
        <w:rPr>
          <w:rFonts w:eastAsia="Times New Roman"/>
        </w:rPr>
        <w:t xml:space="preserve"> study the spectrum needs, technical and operational characteristics and implementation of railway radiocommunication systems between train and trackside</w:t>
      </w:r>
      <w:r w:rsidR="00A768D2" w:rsidRPr="0088765E">
        <w:rPr>
          <w:rFonts w:eastAsia="Times New Roman"/>
        </w:rPr>
        <w:t xml:space="preserve"> </w:t>
      </w:r>
      <w:r w:rsidR="00812B30" w:rsidRPr="0088765E">
        <w:rPr>
          <w:rFonts w:eastAsia="Times New Roman"/>
        </w:rPr>
        <w:t>(RSTT)</w:t>
      </w:r>
      <w:r w:rsidR="00010EE1" w:rsidRPr="0088765E">
        <w:rPr>
          <w:rFonts w:eastAsiaTheme="minorEastAsia"/>
          <w:lang w:eastAsia="ja-JP"/>
        </w:rPr>
        <w:t>.</w:t>
      </w:r>
      <w:r w:rsidR="00DE5771" w:rsidRPr="0088765E">
        <w:rPr>
          <w:rFonts w:eastAsiaTheme="minorEastAsia"/>
          <w:lang w:eastAsia="ja-JP"/>
        </w:rPr>
        <w:t xml:space="preserve"> </w:t>
      </w:r>
      <w:r w:rsidR="008F1E81" w:rsidRPr="0088765E">
        <w:t xml:space="preserve">   </w:t>
      </w:r>
    </w:p>
    <w:p w14:paraId="439A4310" w14:textId="77777777" w:rsidR="000A5418" w:rsidRPr="0088765E" w:rsidRDefault="000A5418" w:rsidP="00A6749C">
      <w:pPr>
        <w:jc w:val="both"/>
      </w:pPr>
    </w:p>
    <w:p w14:paraId="100B92FC" w14:textId="239044BD" w:rsidR="00DC46DE" w:rsidRPr="0088765E" w:rsidRDefault="00BC543D" w:rsidP="00A6749C">
      <w:pPr>
        <w:jc w:val="both"/>
        <w:rPr>
          <w:rFonts w:eastAsiaTheme="minorEastAsia"/>
          <w:lang w:eastAsia="ja-JP"/>
        </w:rPr>
      </w:pPr>
      <w:r w:rsidRPr="0088765E">
        <w:rPr>
          <w:rFonts w:eastAsiaTheme="minorEastAsia"/>
          <w:lang w:eastAsia="ja-JP"/>
        </w:rPr>
        <w:t xml:space="preserve">Currently relevant ITU-R work in response to the </w:t>
      </w:r>
      <w:r w:rsidR="004718A5" w:rsidRPr="0088765E">
        <w:rPr>
          <w:rFonts w:eastAsiaTheme="minorEastAsia"/>
          <w:lang w:eastAsia="ja-JP"/>
        </w:rPr>
        <w:t xml:space="preserve">Resolution </w:t>
      </w:r>
      <w:r w:rsidR="004718A5" w:rsidRPr="0088765E">
        <w:rPr>
          <w:rFonts w:eastAsiaTheme="minorEastAsia"/>
          <w:b/>
          <w:lang w:eastAsia="ja-JP"/>
        </w:rPr>
        <w:t>236</w:t>
      </w:r>
      <w:r w:rsidR="004718A5" w:rsidRPr="0088765E">
        <w:rPr>
          <w:rFonts w:eastAsiaTheme="minorEastAsia"/>
          <w:lang w:eastAsia="ja-JP"/>
        </w:rPr>
        <w:t xml:space="preserve"> </w:t>
      </w:r>
      <w:r w:rsidR="00AB192A" w:rsidRPr="0088765E">
        <w:rPr>
          <w:rFonts w:eastAsiaTheme="minorEastAsia"/>
          <w:lang w:eastAsia="ja-JP"/>
        </w:rPr>
        <w:t>is being</w:t>
      </w:r>
      <w:r w:rsidRPr="0088765E">
        <w:rPr>
          <w:rFonts w:eastAsiaTheme="minorEastAsia"/>
          <w:lang w:eastAsia="ja-JP"/>
        </w:rPr>
        <w:t xml:space="preserve"> conducted and </w:t>
      </w:r>
      <w:r w:rsidR="00522F5E" w:rsidRPr="0088765E">
        <w:rPr>
          <w:rFonts w:eastAsiaTheme="minorEastAsia"/>
          <w:lang w:eastAsia="ja-JP"/>
        </w:rPr>
        <w:t xml:space="preserve">a new </w:t>
      </w:r>
      <w:r w:rsidR="007233C6" w:rsidRPr="0088765E">
        <w:rPr>
          <w:rFonts w:eastAsiaTheme="minorEastAsia"/>
          <w:lang w:eastAsia="ja-JP"/>
        </w:rPr>
        <w:t>r</w:t>
      </w:r>
      <w:r w:rsidR="00522F5E" w:rsidRPr="0088765E">
        <w:rPr>
          <w:rFonts w:eastAsiaTheme="minorEastAsia"/>
          <w:lang w:eastAsia="ja-JP"/>
        </w:rPr>
        <w:t>e</w:t>
      </w:r>
      <w:r w:rsidR="004C5B2C" w:rsidRPr="0088765E">
        <w:rPr>
          <w:rFonts w:eastAsiaTheme="minorEastAsia"/>
          <w:lang w:eastAsia="ja-JP"/>
        </w:rPr>
        <w:t>port</w:t>
      </w:r>
      <w:r w:rsidR="0018064C" w:rsidRPr="0088765E">
        <w:rPr>
          <w:rFonts w:eastAsiaTheme="minorEastAsia"/>
          <w:lang w:eastAsia="ja-JP"/>
        </w:rPr>
        <w:t xml:space="preserve"> and </w:t>
      </w:r>
      <w:r w:rsidR="003B5F0E" w:rsidRPr="0088765E">
        <w:rPr>
          <w:rFonts w:eastAsiaTheme="minorEastAsia"/>
          <w:lang w:eastAsia="ja-JP"/>
        </w:rPr>
        <w:t>working document</w:t>
      </w:r>
      <w:r w:rsidR="00F95D66" w:rsidRPr="0088765E">
        <w:rPr>
          <w:rFonts w:eastAsiaTheme="minorEastAsia"/>
          <w:lang w:eastAsia="ja-JP"/>
        </w:rPr>
        <w:t xml:space="preserve"> </w:t>
      </w:r>
      <w:r w:rsidR="003B5F0E" w:rsidRPr="0088765E">
        <w:rPr>
          <w:rFonts w:eastAsiaTheme="minorEastAsia"/>
          <w:lang w:eastAsia="ja-JP"/>
        </w:rPr>
        <w:t>towards</w:t>
      </w:r>
      <w:r w:rsidR="002E1E68" w:rsidRPr="0088765E">
        <w:rPr>
          <w:rFonts w:eastAsiaTheme="minorEastAsia"/>
          <w:lang w:eastAsia="ja-JP"/>
        </w:rPr>
        <w:t xml:space="preserve"> a</w:t>
      </w:r>
      <w:r w:rsidR="003B5F0E" w:rsidRPr="0088765E">
        <w:rPr>
          <w:rFonts w:eastAsiaTheme="minorEastAsia"/>
          <w:lang w:eastAsia="ja-JP"/>
        </w:rPr>
        <w:t xml:space="preserve"> </w:t>
      </w:r>
      <w:r w:rsidRPr="0088765E">
        <w:rPr>
          <w:rFonts w:eastAsiaTheme="minorEastAsia"/>
          <w:lang w:eastAsia="ja-JP"/>
        </w:rPr>
        <w:t xml:space="preserve">preliminary </w:t>
      </w:r>
      <w:r w:rsidRPr="0088765E">
        <w:rPr>
          <w:lang w:eastAsia="zh-CN"/>
        </w:rPr>
        <w:t xml:space="preserve">draft new </w:t>
      </w:r>
      <w:r w:rsidR="007233C6" w:rsidRPr="0088765E">
        <w:rPr>
          <w:rFonts w:eastAsiaTheme="minorEastAsia"/>
          <w:lang w:eastAsia="ja-JP"/>
        </w:rPr>
        <w:t>r</w:t>
      </w:r>
      <w:r w:rsidR="002E1E68" w:rsidRPr="0088765E">
        <w:rPr>
          <w:rFonts w:eastAsiaTheme="minorEastAsia"/>
          <w:lang w:eastAsia="ja-JP"/>
        </w:rPr>
        <w:t>ecommendation</w:t>
      </w:r>
      <w:r w:rsidR="004718A5" w:rsidRPr="0088765E">
        <w:rPr>
          <w:rFonts w:eastAsiaTheme="minorEastAsia"/>
          <w:lang w:eastAsia="ja-JP"/>
        </w:rPr>
        <w:t xml:space="preserve"> </w:t>
      </w:r>
      <w:r w:rsidRPr="0088765E">
        <w:rPr>
          <w:rFonts w:eastAsiaTheme="minorEastAsia"/>
          <w:lang w:eastAsia="ja-JP"/>
        </w:rPr>
        <w:t>ha</w:t>
      </w:r>
      <w:r w:rsidR="00505E25" w:rsidRPr="0088765E">
        <w:rPr>
          <w:rFonts w:eastAsiaTheme="minorEastAsia"/>
          <w:lang w:eastAsia="ja-JP"/>
        </w:rPr>
        <w:t>ve</w:t>
      </w:r>
      <w:r w:rsidRPr="0088765E">
        <w:rPr>
          <w:rFonts w:eastAsiaTheme="minorEastAsia"/>
          <w:lang w:eastAsia="ja-JP"/>
        </w:rPr>
        <w:t xml:space="preserve"> been develop</w:t>
      </w:r>
      <w:r w:rsidR="00F12EF4" w:rsidRPr="0088765E">
        <w:rPr>
          <w:rFonts w:eastAsiaTheme="minorEastAsia"/>
          <w:lang w:eastAsia="ja-JP"/>
        </w:rPr>
        <w:t>ed</w:t>
      </w:r>
      <w:r w:rsidR="0018064C" w:rsidRPr="0088765E">
        <w:rPr>
          <w:rFonts w:eastAsiaTheme="minorEastAsia"/>
          <w:lang w:eastAsia="ja-JP"/>
        </w:rPr>
        <w:t>.</w:t>
      </w:r>
      <w:r w:rsidR="00B35177" w:rsidRPr="0088765E">
        <w:rPr>
          <w:rFonts w:eastAsiaTheme="minorEastAsia"/>
          <w:lang w:eastAsia="ja-JP"/>
        </w:rPr>
        <w:t xml:space="preserve"> </w:t>
      </w:r>
    </w:p>
    <w:p w14:paraId="70A9D1D0" w14:textId="3DE2F985" w:rsidR="004760F4" w:rsidRPr="0088765E" w:rsidRDefault="004760F4" w:rsidP="00A6749C">
      <w:pPr>
        <w:jc w:val="both"/>
        <w:rPr>
          <w:rFonts w:eastAsiaTheme="minorEastAsia"/>
          <w:lang w:eastAsia="ja-JP"/>
        </w:rPr>
      </w:pPr>
    </w:p>
    <w:p w14:paraId="6F27283C" w14:textId="4082E2CF" w:rsidR="00F9507B" w:rsidRPr="0088765E" w:rsidRDefault="009A65A7" w:rsidP="00F9507B">
      <w:pPr>
        <w:jc w:val="both"/>
        <w:rPr>
          <w:rFonts w:eastAsiaTheme="minorEastAsia"/>
          <w:lang w:eastAsia="ja-JP"/>
        </w:rPr>
      </w:pPr>
      <w:bookmarkStart w:id="1" w:name="_Hlk531110551"/>
      <w:r w:rsidRPr="0088765E">
        <w:rPr>
          <w:rFonts w:eastAsiaTheme="minorEastAsia"/>
          <w:iCs/>
          <w:lang w:eastAsia="ja-JP"/>
        </w:rPr>
        <w:t>I</w:t>
      </w:r>
      <w:r w:rsidR="004760F4" w:rsidRPr="0088765E">
        <w:rPr>
          <w:rFonts w:eastAsiaTheme="minorEastAsia"/>
          <w:lang w:eastAsia="ja-JP"/>
        </w:rPr>
        <w:t xml:space="preserve">n response to Resolution </w:t>
      </w:r>
      <w:r w:rsidR="004760F4" w:rsidRPr="0088765E">
        <w:rPr>
          <w:rFonts w:eastAsiaTheme="minorEastAsia"/>
          <w:b/>
          <w:lang w:eastAsia="ja-JP"/>
        </w:rPr>
        <w:t>236</w:t>
      </w:r>
      <w:r w:rsidR="00D92AFF" w:rsidRPr="0088765E">
        <w:rPr>
          <w:rFonts w:eastAsiaTheme="minorEastAsia"/>
          <w:b/>
          <w:lang w:eastAsia="ja-JP"/>
        </w:rPr>
        <w:t>, s</w:t>
      </w:r>
      <w:r w:rsidR="004760F4" w:rsidRPr="0088765E">
        <w:rPr>
          <w:rFonts w:eastAsiaTheme="minorEastAsia"/>
          <w:lang w:eastAsia="ja-JP"/>
        </w:rPr>
        <w:t>tudies on</w:t>
      </w:r>
      <w:r w:rsidR="00804724" w:rsidRPr="0088765E">
        <w:rPr>
          <w:rFonts w:eastAsiaTheme="minorEastAsia"/>
          <w:lang w:eastAsia="ja-JP"/>
        </w:rPr>
        <w:t xml:space="preserve"> </w:t>
      </w:r>
      <w:r w:rsidR="00804724" w:rsidRPr="0088765E">
        <w:t>spectrum needs of RSTT</w:t>
      </w:r>
      <w:r w:rsidR="004760F4" w:rsidRPr="0088765E">
        <w:rPr>
          <w:rFonts w:eastAsiaTheme="minorEastAsia"/>
          <w:lang w:eastAsia="ja-JP"/>
        </w:rPr>
        <w:t xml:space="preserve"> and </w:t>
      </w:r>
      <w:r w:rsidR="00BF3A09" w:rsidRPr="0088765E">
        <w:t>technical and operational characteristics and implementation of RSTT</w:t>
      </w:r>
      <w:r w:rsidR="00D92AFF" w:rsidRPr="0088765E">
        <w:t xml:space="preserve"> have been </w:t>
      </w:r>
      <w:r w:rsidR="00F9507B" w:rsidRPr="0088765E">
        <w:rPr>
          <w:rFonts w:eastAsiaTheme="minorEastAsia"/>
          <w:lang w:eastAsia="ja-JP"/>
        </w:rPr>
        <w:t xml:space="preserve">conducted by ITU-R </w:t>
      </w:r>
      <w:r w:rsidR="00C840F3" w:rsidRPr="0088765E">
        <w:rPr>
          <w:rFonts w:eastAsiaTheme="minorEastAsia"/>
          <w:lang w:eastAsia="ja-JP"/>
        </w:rPr>
        <w:t xml:space="preserve">WP </w:t>
      </w:r>
      <w:r w:rsidR="00F9507B" w:rsidRPr="0088765E">
        <w:rPr>
          <w:rFonts w:eastAsiaTheme="minorEastAsia"/>
          <w:lang w:eastAsia="ja-JP"/>
        </w:rPr>
        <w:t xml:space="preserve">5A. </w:t>
      </w:r>
    </w:p>
    <w:bookmarkEnd w:id="1"/>
    <w:p w14:paraId="4C3F69FA" w14:textId="77777777" w:rsidR="00F9507B" w:rsidRPr="0088765E" w:rsidRDefault="00F9507B" w:rsidP="00F9507B">
      <w:pPr>
        <w:jc w:val="both"/>
        <w:rPr>
          <w:rFonts w:eastAsiaTheme="minorEastAsia"/>
          <w:lang w:eastAsia="ja-JP"/>
        </w:rPr>
      </w:pPr>
    </w:p>
    <w:p w14:paraId="1ACC3240" w14:textId="0E24DED7" w:rsidR="004760F4" w:rsidRPr="0088765E" w:rsidRDefault="004760F4" w:rsidP="004760F4">
      <w:pPr>
        <w:jc w:val="both"/>
        <w:rPr>
          <w:rFonts w:eastAsiaTheme="minorEastAsia"/>
          <w:lang w:eastAsia="ja-JP"/>
        </w:rPr>
      </w:pPr>
      <w:r w:rsidRPr="0088765E">
        <w:rPr>
          <w:rFonts w:eastAsiaTheme="minorEastAsia"/>
          <w:lang w:eastAsia="ja-JP"/>
        </w:rPr>
        <w:t xml:space="preserve">The study results including </w:t>
      </w:r>
      <w:r w:rsidRPr="0088765E">
        <w:t>proposed methods to satisfy this agenda item</w:t>
      </w:r>
      <w:r w:rsidRPr="0088765E">
        <w:rPr>
          <w:rFonts w:eastAsiaTheme="minorEastAsia"/>
          <w:lang w:eastAsia="ja-JP"/>
        </w:rPr>
        <w:t xml:space="preserve"> are summarized </w:t>
      </w:r>
      <w:r w:rsidR="00F21BD0" w:rsidRPr="0088765E">
        <w:rPr>
          <w:rFonts w:eastAsiaTheme="minorEastAsia"/>
          <w:lang w:eastAsia="ja-JP"/>
        </w:rPr>
        <w:t>in</w:t>
      </w:r>
      <w:r w:rsidRPr="0088765E">
        <w:rPr>
          <w:rFonts w:eastAsiaTheme="minorEastAsia"/>
          <w:lang w:eastAsia="ja-JP"/>
        </w:rPr>
        <w:t xml:space="preserve"> Chapter </w:t>
      </w:r>
      <w:r w:rsidR="001B20DC" w:rsidRPr="0088765E">
        <w:rPr>
          <w:rFonts w:eastAsiaTheme="minorEastAsia"/>
          <w:lang w:eastAsia="ja-JP"/>
        </w:rPr>
        <w:t>1</w:t>
      </w:r>
      <w:r w:rsidRPr="0088765E">
        <w:rPr>
          <w:rFonts w:eastAsiaTheme="minorEastAsia"/>
          <w:lang w:eastAsia="ja-JP"/>
        </w:rPr>
        <w:t xml:space="preserve"> of Draft CPM </w:t>
      </w:r>
      <w:hyperlink r:id="rId16" w:history="1">
        <w:r w:rsidR="0005659D" w:rsidRPr="0088765E">
          <w:rPr>
            <w:rStyle w:val="Hyperlink"/>
            <w:rFonts w:eastAsiaTheme="minorEastAsia"/>
            <w:lang w:eastAsia="ja-JP"/>
          </w:rPr>
          <w:t>Report</w:t>
        </w:r>
      </w:hyperlink>
      <w:r w:rsidR="0005659D" w:rsidRPr="0088765E">
        <w:rPr>
          <w:rFonts w:eastAsiaTheme="minorEastAsia"/>
          <w:lang w:eastAsia="ja-JP"/>
        </w:rPr>
        <w:t xml:space="preserve"> </w:t>
      </w:r>
      <w:r w:rsidRPr="0088765E">
        <w:rPr>
          <w:rFonts w:eastAsiaTheme="minorEastAsia"/>
          <w:lang w:eastAsia="ja-JP"/>
        </w:rPr>
        <w:t>for WRC-19</w:t>
      </w:r>
      <w:r w:rsidR="00F61045" w:rsidRPr="0088765E">
        <w:rPr>
          <w:rFonts w:eastAsiaTheme="minorEastAsia"/>
          <w:lang w:eastAsia="ja-JP"/>
        </w:rPr>
        <w:t>.</w:t>
      </w:r>
    </w:p>
    <w:p w14:paraId="478B3EF4" w14:textId="77777777" w:rsidR="004760F4" w:rsidRPr="0088765E" w:rsidRDefault="004760F4" w:rsidP="00A6749C">
      <w:pPr>
        <w:jc w:val="both"/>
        <w:rPr>
          <w:rFonts w:eastAsiaTheme="minorEastAsia"/>
          <w:lang w:eastAsia="ja-JP"/>
        </w:rPr>
      </w:pPr>
    </w:p>
    <w:p w14:paraId="30E13934" w14:textId="5A029529" w:rsidR="000A5418" w:rsidRPr="0088765E" w:rsidRDefault="007342EE" w:rsidP="00A6749C">
      <w:pPr>
        <w:jc w:val="both"/>
        <w:rPr>
          <w:b/>
        </w:rPr>
      </w:pPr>
      <w:r w:rsidRPr="0088765E">
        <w:rPr>
          <w:b/>
        </w:rPr>
        <w:t>4.</w:t>
      </w:r>
      <w:r w:rsidR="000A5418" w:rsidRPr="0088765E">
        <w:rPr>
          <w:b/>
        </w:rPr>
        <w:t xml:space="preserve">2 </w:t>
      </w:r>
      <w:r w:rsidR="00E312FE" w:rsidRPr="0088765E">
        <w:rPr>
          <w:b/>
        </w:rPr>
        <w:t>IARU</w:t>
      </w:r>
      <w:r w:rsidR="00E22F01" w:rsidRPr="0088765E">
        <w:rPr>
          <w:rFonts w:eastAsiaTheme="minorEastAsia"/>
          <w:b/>
          <w:lang w:eastAsia="ja-JP"/>
        </w:rPr>
        <w:t xml:space="preserve"> </w:t>
      </w:r>
      <w:r w:rsidR="00E312FE" w:rsidRPr="0088765E">
        <w:rPr>
          <w:b/>
        </w:rPr>
        <w:t>v</w:t>
      </w:r>
      <w:r w:rsidR="000A5418" w:rsidRPr="0088765E">
        <w:rPr>
          <w:b/>
        </w:rPr>
        <w:t>iew</w:t>
      </w:r>
      <w:r w:rsidR="00E312FE" w:rsidRPr="0088765E">
        <w:rPr>
          <w:b/>
        </w:rPr>
        <w:t xml:space="preserve"> on agenda item 1.11</w:t>
      </w:r>
    </w:p>
    <w:p w14:paraId="0DC010A4" w14:textId="77777777" w:rsidR="00DF6A1A" w:rsidRPr="0088765E" w:rsidRDefault="00DF6A1A" w:rsidP="00A6749C">
      <w:pPr>
        <w:widowControl w:val="0"/>
        <w:autoSpaceDE w:val="0"/>
        <w:autoSpaceDN w:val="0"/>
        <w:adjustRightInd w:val="0"/>
        <w:jc w:val="both"/>
        <w:rPr>
          <w:rFonts w:eastAsiaTheme="minorEastAsia"/>
          <w:lang w:eastAsia="ja-JP"/>
        </w:rPr>
      </w:pPr>
    </w:p>
    <w:p w14:paraId="684A048A" w14:textId="37A3E1D2" w:rsidR="00B60C81" w:rsidRPr="0088765E" w:rsidRDefault="00E22F01" w:rsidP="00A64424">
      <w:pPr>
        <w:suppressAutoHyphens/>
        <w:jc w:val="both"/>
        <w:rPr>
          <w:b/>
        </w:rPr>
      </w:pPr>
      <w:r w:rsidRPr="0088765E">
        <w:rPr>
          <w:rFonts w:eastAsia="Times New Roman"/>
          <w:kern w:val="2"/>
          <w:lang w:eastAsia="ar-SA"/>
        </w:rPr>
        <w:t xml:space="preserve">The IARU </w:t>
      </w:r>
      <w:r w:rsidR="00B60C81" w:rsidRPr="0088765E">
        <w:rPr>
          <w:rFonts w:eastAsia="Times New Roman"/>
          <w:kern w:val="2"/>
          <w:lang w:eastAsia="ar-SA"/>
        </w:rPr>
        <w:t xml:space="preserve">is of the view that </w:t>
      </w:r>
      <w:r w:rsidRPr="0088765E">
        <w:rPr>
          <w:rFonts w:eastAsia="Times New Roman"/>
          <w:kern w:val="2"/>
          <w:lang w:eastAsia="ar-SA"/>
        </w:rPr>
        <w:t xml:space="preserve">satisfying the spectrum needs for railway radiocommunication systems between train and trackside </w:t>
      </w:r>
      <w:r w:rsidR="00517CB5" w:rsidRPr="0088765E">
        <w:rPr>
          <w:rFonts w:eastAsia="Times New Roman"/>
          <w:kern w:val="2"/>
          <w:lang w:eastAsia="ar-SA"/>
        </w:rPr>
        <w:t>can be achie</w:t>
      </w:r>
      <w:r w:rsidR="00240D0A" w:rsidRPr="0088765E">
        <w:rPr>
          <w:rFonts w:eastAsia="Times New Roman"/>
          <w:kern w:val="2"/>
          <w:lang w:eastAsia="ar-SA"/>
        </w:rPr>
        <w:t>ved</w:t>
      </w:r>
      <w:r w:rsidR="001F6733" w:rsidRPr="0088765E">
        <w:rPr>
          <w:rFonts w:eastAsia="Times New Roman"/>
          <w:kern w:val="2"/>
          <w:lang w:eastAsia="ar-SA"/>
        </w:rPr>
        <w:t xml:space="preserve"> within </w:t>
      </w:r>
      <w:r w:rsidR="001132AE" w:rsidRPr="0088765E">
        <w:rPr>
          <w:rFonts w:eastAsia="Times New Roman"/>
          <w:kern w:val="2"/>
          <w:lang w:eastAsia="ar-SA"/>
        </w:rPr>
        <w:t xml:space="preserve">the </w:t>
      </w:r>
      <w:r w:rsidR="001F6733" w:rsidRPr="0088765E">
        <w:rPr>
          <w:rFonts w:eastAsia="Times New Roman"/>
          <w:kern w:val="2"/>
          <w:lang w:eastAsia="ar-SA"/>
        </w:rPr>
        <w:t xml:space="preserve">existing mobile service allocations that are not </w:t>
      </w:r>
      <w:r w:rsidR="00967099" w:rsidRPr="0088765E">
        <w:rPr>
          <w:rFonts w:eastAsia="Times New Roman"/>
          <w:kern w:val="2"/>
          <w:lang w:eastAsia="ar-SA"/>
        </w:rPr>
        <w:t>co-</w:t>
      </w:r>
      <w:r w:rsidR="001F6733" w:rsidRPr="0088765E">
        <w:rPr>
          <w:rFonts w:eastAsia="Times New Roman"/>
          <w:kern w:val="2"/>
          <w:lang w:eastAsia="ar-SA"/>
        </w:rPr>
        <w:t xml:space="preserve">allocated to the amateur </w:t>
      </w:r>
      <w:r w:rsidR="00691CFD" w:rsidRPr="0088765E">
        <w:rPr>
          <w:rFonts w:eastAsia="Times New Roman"/>
          <w:kern w:val="2"/>
          <w:lang w:eastAsia="ar-SA"/>
        </w:rPr>
        <w:t xml:space="preserve">service and </w:t>
      </w:r>
      <w:r w:rsidR="00240D0A" w:rsidRPr="0088765E">
        <w:rPr>
          <w:rFonts w:eastAsia="Times New Roman"/>
          <w:kern w:val="2"/>
          <w:lang w:eastAsia="ar-SA"/>
        </w:rPr>
        <w:t>therefore, the IARU support</w:t>
      </w:r>
      <w:r w:rsidR="009813E5" w:rsidRPr="0088765E">
        <w:rPr>
          <w:rFonts w:eastAsia="Times New Roman"/>
          <w:kern w:val="2"/>
          <w:lang w:eastAsia="ar-SA"/>
        </w:rPr>
        <w:t>s</w:t>
      </w:r>
      <w:r w:rsidR="00240D0A" w:rsidRPr="0088765E">
        <w:rPr>
          <w:rFonts w:eastAsia="Times New Roman"/>
          <w:kern w:val="2"/>
          <w:lang w:eastAsia="ar-SA"/>
        </w:rPr>
        <w:t xml:space="preserve"> </w:t>
      </w:r>
      <w:r w:rsidR="00691CFD" w:rsidRPr="0088765E">
        <w:rPr>
          <w:rFonts w:eastAsia="Times New Roman"/>
          <w:kern w:val="2"/>
          <w:lang w:eastAsia="ar-SA"/>
        </w:rPr>
        <w:t xml:space="preserve">a </w:t>
      </w:r>
      <w:r w:rsidR="00B60C81" w:rsidRPr="0088765E">
        <w:rPr>
          <w:lang w:eastAsia="zh-CN"/>
        </w:rPr>
        <w:t xml:space="preserve">No change to the RR </w:t>
      </w:r>
      <w:r w:rsidR="00B60C81" w:rsidRPr="0088765E">
        <w:rPr>
          <w:rFonts w:eastAsia="SimSun"/>
          <w:lang w:eastAsia="zh-CN"/>
        </w:rPr>
        <w:t xml:space="preserve">except </w:t>
      </w:r>
      <w:r w:rsidR="00B60C81" w:rsidRPr="0088765E">
        <w:t>suppress</w:t>
      </w:r>
      <w:r w:rsidR="00B60C81" w:rsidRPr="0088765E">
        <w:rPr>
          <w:rFonts w:eastAsia="SimSun"/>
          <w:lang w:eastAsia="zh-CN"/>
        </w:rPr>
        <w:t>ion of</w:t>
      </w:r>
      <w:r w:rsidR="00B60C81" w:rsidRPr="0088765E">
        <w:t xml:space="preserve"> Resolution </w:t>
      </w:r>
      <w:r w:rsidR="00B60C81" w:rsidRPr="0088765E">
        <w:rPr>
          <w:b/>
        </w:rPr>
        <w:t>236 (WRC</w:t>
      </w:r>
      <w:r w:rsidR="00B60C81" w:rsidRPr="0088765E">
        <w:rPr>
          <w:b/>
        </w:rPr>
        <w:noBreakHyphen/>
        <w:t>15)</w:t>
      </w:r>
      <w:r w:rsidR="00691CFD" w:rsidRPr="0088765E">
        <w:rPr>
          <w:b/>
        </w:rPr>
        <w:t>.</w:t>
      </w:r>
    </w:p>
    <w:p w14:paraId="09374115" w14:textId="77777777" w:rsidR="00691CFD" w:rsidRPr="0088765E" w:rsidRDefault="00691CFD" w:rsidP="00A64424">
      <w:pPr>
        <w:suppressAutoHyphens/>
        <w:jc w:val="both"/>
        <w:rPr>
          <w:rFonts w:eastAsia="Times New Roman"/>
          <w:kern w:val="2"/>
          <w:lang w:eastAsia="ar-SA"/>
        </w:rPr>
      </w:pPr>
    </w:p>
    <w:p w14:paraId="7A9D1598" w14:textId="720D790E" w:rsidR="00B60C81" w:rsidRPr="0088765E" w:rsidRDefault="00B60C81" w:rsidP="00B60C81">
      <w:r w:rsidRPr="0088765E">
        <w:rPr>
          <w:b/>
          <w:bCs/>
        </w:rPr>
        <w:t>Reasons:</w:t>
      </w:r>
      <w:r w:rsidRPr="0088765E">
        <w:t xml:space="preserve"> Harmonization of frequencies for RSTT can be achieved through the course of ITU-R study group work by applicable ITU</w:t>
      </w:r>
      <w:r w:rsidRPr="0088765E">
        <w:noBreakHyphen/>
        <w:t xml:space="preserve">R Recommendations and/or Reports (e.g. </w:t>
      </w:r>
      <w:r w:rsidR="00DC3AD2" w:rsidRPr="0088765E">
        <w:t xml:space="preserve">Working document towards </w:t>
      </w:r>
      <w:r w:rsidR="00EC54AC" w:rsidRPr="0088765E">
        <w:t xml:space="preserve">Preliminary Draft New </w:t>
      </w:r>
      <w:r w:rsidRPr="0088765E">
        <w:t xml:space="preserve">Recommendation </w:t>
      </w:r>
      <w:hyperlink r:id="rId17" w:history="1">
        <w:r w:rsidRPr="0088765E">
          <w:rPr>
            <w:rStyle w:val="Hyperlink"/>
          </w:rPr>
          <w:t>ITU-R M.[RSTT_FRQ]</w:t>
        </w:r>
      </w:hyperlink>
      <w:r w:rsidRPr="0088765E">
        <w:t>).</w:t>
      </w:r>
    </w:p>
    <w:p w14:paraId="06D4BCE9" w14:textId="2A5FE9E6" w:rsidR="00B60C81" w:rsidRPr="0088765E" w:rsidRDefault="00B60C81" w:rsidP="00A6749C">
      <w:pPr>
        <w:suppressAutoHyphens/>
        <w:jc w:val="both"/>
        <w:rPr>
          <w:rFonts w:eastAsia="Times New Roman"/>
          <w:kern w:val="2"/>
          <w:lang w:eastAsia="ar-SA"/>
        </w:rPr>
      </w:pPr>
    </w:p>
    <w:p w14:paraId="634FC877" w14:textId="77777777" w:rsidR="00103073" w:rsidRPr="0088765E" w:rsidRDefault="007342EE" w:rsidP="00A6749C">
      <w:pPr>
        <w:jc w:val="both"/>
      </w:pPr>
      <w:r w:rsidRPr="0088765E">
        <w:rPr>
          <w:b/>
        </w:rPr>
        <w:t xml:space="preserve">5. </w:t>
      </w:r>
      <w:r w:rsidR="00103073" w:rsidRPr="0088765E">
        <w:rPr>
          <w:b/>
        </w:rPr>
        <w:t xml:space="preserve">Agenda Item </w:t>
      </w:r>
      <w:r w:rsidR="00103073" w:rsidRPr="0088765E">
        <w:rPr>
          <w:rFonts w:eastAsiaTheme="minorEastAsia"/>
          <w:b/>
          <w:lang w:eastAsia="ja-JP"/>
        </w:rPr>
        <w:t>1.12</w:t>
      </w:r>
      <w:r w:rsidR="00103073" w:rsidRPr="0088765E">
        <w:rPr>
          <w:b/>
        </w:rPr>
        <w:t xml:space="preserve">: </w:t>
      </w:r>
    </w:p>
    <w:p w14:paraId="06CA55CD" w14:textId="77777777" w:rsidR="00103073" w:rsidRPr="0088765E" w:rsidRDefault="00103073" w:rsidP="00A6749C">
      <w:pPr>
        <w:pStyle w:val="PlainText"/>
        <w:jc w:val="both"/>
        <w:rPr>
          <w:rFonts w:ascii="Times New Roman" w:eastAsia="SimSun" w:hAnsi="Times New Roman" w:cs="Times New Roman"/>
          <w:b/>
          <w:bCs/>
          <w:i/>
          <w:sz w:val="24"/>
          <w:szCs w:val="24"/>
          <w:lang w:eastAsia="zh-CN"/>
        </w:rPr>
      </w:pPr>
      <w:r w:rsidRPr="0088765E">
        <w:rPr>
          <w:rFonts w:ascii="Times New Roman" w:hAnsi="Times New Roman" w:cs="Times New Roman"/>
          <w:b/>
          <w:i/>
          <w:sz w:val="24"/>
          <w:szCs w:val="24"/>
        </w:rPr>
        <w:t>to consider possible global or regional harmonized frequency bands, to the maximum extent possible, for the implementation of evolving Intelligent Transport Systems (ITS) under existing mobile-service allocations</w:t>
      </w:r>
      <w:r w:rsidRPr="0088765E">
        <w:rPr>
          <w:rFonts w:ascii="Times New Roman" w:eastAsia="SimSun" w:hAnsi="Times New Roman" w:cs="Times New Roman"/>
          <w:b/>
          <w:i/>
          <w:sz w:val="24"/>
          <w:szCs w:val="24"/>
          <w:lang w:eastAsia="zh-CN"/>
        </w:rPr>
        <w:t xml:space="preserve">, in accordance with Resolution </w:t>
      </w:r>
      <w:r w:rsidRPr="0088765E">
        <w:rPr>
          <w:rFonts w:ascii="Times New Roman" w:eastAsia="SimSun" w:hAnsi="Times New Roman" w:cs="Times New Roman"/>
          <w:b/>
          <w:bCs/>
          <w:i/>
          <w:sz w:val="24"/>
          <w:szCs w:val="24"/>
          <w:lang w:eastAsia="zh-CN"/>
        </w:rPr>
        <w:t>237 (WRC</w:t>
      </w:r>
      <w:r w:rsidRPr="0088765E">
        <w:rPr>
          <w:rFonts w:ascii="Times New Roman" w:eastAsia="SimSun" w:hAnsi="Times New Roman" w:cs="Times New Roman"/>
          <w:b/>
          <w:bCs/>
          <w:i/>
          <w:sz w:val="24"/>
          <w:szCs w:val="24"/>
          <w:lang w:eastAsia="zh-CN"/>
        </w:rPr>
        <w:noBreakHyphen/>
        <w:t>15)</w:t>
      </w:r>
    </w:p>
    <w:p w14:paraId="1B4A4169" w14:textId="77777777" w:rsidR="00103073" w:rsidRPr="0088765E" w:rsidRDefault="00103073" w:rsidP="00A6749C">
      <w:pPr>
        <w:jc w:val="both"/>
      </w:pPr>
    </w:p>
    <w:p w14:paraId="0ABC2BDE" w14:textId="2A18F78F" w:rsidR="00103073" w:rsidRPr="0088765E" w:rsidRDefault="007342EE" w:rsidP="00A6749C">
      <w:pPr>
        <w:spacing w:after="120"/>
        <w:jc w:val="both"/>
        <w:rPr>
          <w:b/>
          <w:lang w:eastAsia="ko-KR"/>
        </w:rPr>
      </w:pPr>
      <w:r w:rsidRPr="0088765E">
        <w:rPr>
          <w:b/>
          <w:lang w:eastAsia="ko-KR"/>
        </w:rPr>
        <w:t>5.</w:t>
      </w:r>
      <w:r w:rsidR="00103073" w:rsidRPr="0088765E">
        <w:rPr>
          <w:b/>
          <w:lang w:eastAsia="ko-KR"/>
        </w:rPr>
        <w:t>1 Background</w:t>
      </w:r>
    </w:p>
    <w:p w14:paraId="6FEBAB81" w14:textId="1ADE01BE" w:rsidR="00456C94" w:rsidRPr="0088765E" w:rsidRDefault="00552AD1" w:rsidP="00A6749C">
      <w:pPr>
        <w:widowControl w:val="0"/>
        <w:autoSpaceDE w:val="0"/>
        <w:autoSpaceDN w:val="0"/>
        <w:adjustRightInd w:val="0"/>
        <w:jc w:val="both"/>
        <w:rPr>
          <w:rFonts w:eastAsiaTheme="minorEastAsia"/>
          <w:lang w:eastAsia="ja-JP"/>
        </w:rPr>
      </w:pPr>
      <w:r w:rsidRPr="0088765E">
        <w:rPr>
          <w:rFonts w:eastAsiaTheme="minorEastAsia"/>
          <w:lang w:eastAsia="ja-JP"/>
        </w:rPr>
        <w:t>The</w:t>
      </w:r>
      <w:r w:rsidR="00456C94" w:rsidRPr="0088765E">
        <w:rPr>
          <w:rFonts w:eastAsiaTheme="minorEastAsia"/>
          <w:lang w:eastAsia="ja-JP"/>
        </w:rPr>
        <w:t xml:space="preserve"> </w:t>
      </w:r>
      <w:r w:rsidR="00456C94" w:rsidRPr="0088765E">
        <w:rPr>
          <w:rFonts w:eastAsiaTheme="minorEastAsia"/>
          <w:i/>
          <w:lang w:eastAsia="ja-JP"/>
        </w:rPr>
        <w:t xml:space="preserve">invites </w:t>
      </w:r>
      <w:r w:rsidRPr="0088765E">
        <w:rPr>
          <w:rFonts w:eastAsiaTheme="minorEastAsia"/>
          <w:i/>
          <w:lang w:eastAsia="ja-JP"/>
        </w:rPr>
        <w:t>ITU-R</w:t>
      </w:r>
      <w:r w:rsidRPr="0088765E">
        <w:rPr>
          <w:rFonts w:eastAsiaTheme="minorEastAsia"/>
          <w:lang w:eastAsia="ja-JP"/>
        </w:rPr>
        <w:t xml:space="preserve"> </w:t>
      </w:r>
      <w:r w:rsidR="00456C94" w:rsidRPr="0088765E">
        <w:rPr>
          <w:rFonts w:eastAsiaTheme="minorEastAsia"/>
          <w:lang w:eastAsia="ja-JP"/>
        </w:rPr>
        <w:t xml:space="preserve">of Resolution </w:t>
      </w:r>
      <w:r w:rsidR="00456C94" w:rsidRPr="0088765E">
        <w:rPr>
          <w:rFonts w:eastAsiaTheme="minorEastAsia"/>
          <w:b/>
          <w:lang w:eastAsia="ja-JP"/>
        </w:rPr>
        <w:t>237</w:t>
      </w:r>
      <w:r w:rsidR="00456C94" w:rsidRPr="0088765E">
        <w:rPr>
          <w:rFonts w:eastAsiaTheme="minorEastAsia"/>
          <w:lang w:eastAsia="ja-JP"/>
        </w:rPr>
        <w:t xml:space="preserve"> asks ITU-R to</w:t>
      </w:r>
      <w:r w:rsidR="00456C94" w:rsidRPr="0088765E">
        <w:rPr>
          <w:rFonts w:eastAsia="Times New Roman"/>
        </w:rPr>
        <w:t xml:space="preserve"> </w:t>
      </w:r>
      <w:r w:rsidR="00456C94" w:rsidRPr="0088765E">
        <w:rPr>
          <w:rFonts w:eastAsiaTheme="minorEastAsia"/>
          <w:lang w:eastAsia="ja-JP"/>
        </w:rPr>
        <w:t xml:space="preserve">carry out studies on </w:t>
      </w:r>
      <w:r w:rsidR="00456C94" w:rsidRPr="0088765E">
        <w:rPr>
          <w:rFonts w:eastAsia="Batang"/>
        </w:rPr>
        <w:t>technical and operational aspects of evolving ITS implementation using</w:t>
      </w:r>
      <w:r w:rsidR="00456C94" w:rsidRPr="0088765E">
        <w:rPr>
          <w:rFonts w:eastAsiaTheme="minorEastAsia"/>
          <w:lang w:eastAsia="ja-JP"/>
        </w:rPr>
        <w:t xml:space="preserve"> </w:t>
      </w:r>
      <w:r w:rsidR="00456C94" w:rsidRPr="0088765E">
        <w:rPr>
          <w:rFonts w:eastAsia="Batang"/>
        </w:rPr>
        <w:t>existing mobile-service allocations</w:t>
      </w:r>
      <w:r w:rsidR="00456C94" w:rsidRPr="0088765E">
        <w:rPr>
          <w:rFonts w:eastAsiaTheme="minorEastAsia"/>
          <w:lang w:eastAsia="ja-JP"/>
        </w:rPr>
        <w:t xml:space="preserve">. </w:t>
      </w:r>
    </w:p>
    <w:p w14:paraId="3F1F551F" w14:textId="77777777" w:rsidR="00456C94" w:rsidRPr="0088765E" w:rsidRDefault="00456C94" w:rsidP="00A6749C">
      <w:pPr>
        <w:widowControl w:val="0"/>
        <w:autoSpaceDE w:val="0"/>
        <w:autoSpaceDN w:val="0"/>
        <w:adjustRightInd w:val="0"/>
        <w:jc w:val="both"/>
        <w:rPr>
          <w:rFonts w:eastAsiaTheme="minorEastAsia"/>
          <w:lang w:eastAsia="ja-JP"/>
        </w:rPr>
      </w:pPr>
    </w:p>
    <w:p w14:paraId="30115769" w14:textId="57A73BC5" w:rsidR="00103073" w:rsidRPr="0088765E" w:rsidRDefault="00DB7A8E" w:rsidP="00A6749C">
      <w:pPr>
        <w:widowControl w:val="0"/>
        <w:autoSpaceDE w:val="0"/>
        <w:autoSpaceDN w:val="0"/>
        <w:adjustRightInd w:val="0"/>
        <w:jc w:val="both"/>
        <w:rPr>
          <w:rFonts w:eastAsiaTheme="minorEastAsia"/>
          <w:lang w:eastAsia="ja-JP"/>
        </w:rPr>
      </w:pPr>
      <w:r w:rsidRPr="0088765E">
        <w:rPr>
          <w:rFonts w:eastAsiaTheme="minorEastAsia"/>
          <w:lang w:eastAsia="ja-JP"/>
        </w:rPr>
        <w:t xml:space="preserve">The </w:t>
      </w:r>
      <w:r w:rsidRPr="0088765E">
        <w:rPr>
          <w:rFonts w:eastAsiaTheme="minorEastAsia"/>
          <w:i/>
          <w:lang w:eastAsia="ja-JP"/>
        </w:rPr>
        <w:t>noting b)</w:t>
      </w:r>
      <w:r w:rsidRPr="0088765E">
        <w:rPr>
          <w:rFonts w:eastAsiaTheme="minorEastAsia"/>
          <w:lang w:eastAsia="ja-JP"/>
        </w:rPr>
        <w:t xml:space="preserve"> of Resolution </w:t>
      </w:r>
      <w:r w:rsidRPr="0088765E">
        <w:rPr>
          <w:rFonts w:eastAsiaTheme="minorEastAsia"/>
          <w:b/>
          <w:lang w:eastAsia="ja-JP"/>
        </w:rPr>
        <w:t>237</w:t>
      </w:r>
      <w:r w:rsidRPr="0088765E">
        <w:rPr>
          <w:rFonts w:eastAsiaTheme="minorEastAsia"/>
          <w:lang w:eastAsia="ja-JP"/>
        </w:rPr>
        <w:t xml:space="preserve"> says that </w:t>
      </w:r>
      <w:r w:rsidRPr="0088765E">
        <w:rPr>
          <w:rFonts w:eastAsia="Batang"/>
        </w:rPr>
        <w:t>outlines of technologies and characteristics for dedicated short-range</w:t>
      </w:r>
      <w:r w:rsidRPr="0088765E">
        <w:rPr>
          <w:rFonts w:eastAsiaTheme="minorEastAsia"/>
          <w:lang w:eastAsia="ja-JP"/>
        </w:rPr>
        <w:t xml:space="preserve"> </w:t>
      </w:r>
      <w:r w:rsidRPr="0088765E">
        <w:rPr>
          <w:rFonts w:eastAsia="Batang"/>
        </w:rPr>
        <w:t xml:space="preserve">communications at 5.8 GHz are described in Recommendation </w:t>
      </w:r>
      <w:hyperlink r:id="rId18" w:history="1">
        <w:r w:rsidR="004D1CCC" w:rsidRPr="0088765E">
          <w:rPr>
            <w:rStyle w:val="Hyperlink"/>
            <w:rFonts w:eastAsiaTheme="minorEastAsia"/>
            <w:lang w:eastAsia="ja-JP"/>
          </w:rPr>
          <w:t>ITU-R 1453-2</w:t>
        </w:r>
      </w:hyperlink>
      <w:r w:rsidRPr="0088765E">
        <w:rPr>
          <w:rFonts w:eastAsia="Batang"/>
        </w:rPr>
        <w:t xml:space="preserve">. </w:t>
      </w:r>
      <w:r w:rsidRPr="0088765E">
        <w:rPr>
          <w:rFonts w:eastAsiaTheme="minorEastAsia"/>
          <w:lang w:eastAsia="ja-JP"/>
        </w:rPr>
        <w:t xml:space="preserve">In addition </w:t>
      </w:r>
      <w:r w:rsidRPr="0088765E">
        <w:rPr>
          <w:rFonts w:eastAsiaTheme="minorEastAsia"/>
          <w:i/>
          <w:lang w:eastAsia="ja-JP"/>
        </w:rPr>
        <w:t>noting c)</w:t>
      </w:r>
      <w:r w:rsidRPr="0088765E">
        <w:rPr>
          <w:rFonts w:eastAsiaTheme="minorEastAsia"/>
          <w:lang w:eastAsia="ja-JP"/>
        </w:rPr>
        <w:t xml:space="preserve"> says that </w:t>
      </w:r>
      <w:r w:rsidRPr="0088765E">
        <w:rPr>
          <w:rFonts w:eastAsia="Batang"/>
        </w:rPr>
        <w:t>some administrations in each of the three Regions have deployed</w:t>
      </w:r>
      <w:r w:rsidRPr="0088765E">
        <w:rPr>
          <w:rFonts w:eastAsiaTheme="minorEastAsia"/>
          <w:lang w:eastAsia="ja-JP"/>
        </w:rPr>
        <w:t xml:space="preserve"> </w:t>
      </w:r>
      <w:r w:rsidRPr="0088765E">
        <w:rPr>
          <w:rFonts w:eastAsia="Batang"/>
        </w:rPr>
        <w:t>radiocommunication local area networks in the frequency band 5 725-5</w:t>
      </w:r>
      <w:r w:rsidR="00AF13D8" w:rsidRPr="0088765E">
        <w:rPr>
          <w:rFonts w:eastAsia="Batang"/>
        </w:rPr>
        <w:t xml:space="preserve"> </w:t>
      </w:r>
      <w:r w:rsidRPr="0088765E">
        <w:rPr>
          <w:rFonts w:eastAsia="Batang"/>
        </w:rPr>
        <w:t>825 MHz, which is also</w:t>
      </w:r>
      <w:r w:rsidRPr="0088765E">
        <w:rPr>
          <w:rFonts w:eastAsiaTheme="minorEastAsia"/>
          <w:lang w:eastAsia="ja-JP"/>
        </w:rPr>
        <w:t xml:space="preserve"> </w:t>
      </w:r>
      <w:r w:rsidRPr="0088765E">
        <w:rPr>
          <w:rFonts w:eastAsia="Batang"/>
        </w:rPr>
        <w:t>identified for industrial, scientific and medical (ISM) applications</w:t>
      </w:r>
      <w:r w:rsidRPr="0088765E">
        <w:rPr>
          <w:rFonts w:eastAsiaTheme="minorEastAsia"/>
          <w:lang w:eastAsia="ja-JP"/>
        </w:rPr>
        <w:t>.</w:t>
      </w:r>
    </w:p>
    <w:p w14:paraId="2453261F" w14:textId="77777777" w:rsidR="00456C94" w:rsidRPr="0088765E" w:rsidRDefault="00456C94" w:rsidP="00A6749C">
      <w:pPr>
        <w:widowControl w:val="0"/>
        <w:autoSpaceDE w:val="0"/>
        <w:autoSpaceDN w:val="0"/>
        <w:adjustRightInd w:val="0"/>
        <w:jc w:val="both"/>
        <w:rPr>
          <w:rFonts w:eastAsiaTheme="minorEastAsia"/>
          <w:lang w:eastAsia="ja-JP"/>
        </w:rPr>
      </w:pPr>
    </w:p>
    <w:p w14:paraId="24EA37F9" w14:textId="00E60E30" w:rsidR="00E2729B" w:rsidRPr="0088765E" w:rsidRDefault="00342773" w:rsidP="00A6749C">
      <w:pPr>
        <w:widowControl w:val="0"/>
        <w:autoSpaceDE w:val="0"/>
        <w:autoSpaceDN w:val="0"/>
        <w:adjustRightInd w:val="0"/>
        <w:jc w:val="both"/>
        <w:rPr>
          <w:rFonts w:eastAsiaTheme="minorEastAsia"/>
          <w:lang w:eastAsia="ja-JP"/>
        </w:rPr>
      </w:pPr>
      <w:r w:rsidRPr="0088765E">
        <w:rPr>
          <w:rFonts w:eastAsiaTheme="minorEastAsia"/>
          <w:lang w:eastAsia="ja-JP"/>
        </w:rPr>
        <w:t xml:space="preserve">In </w:t>
      </w:r>
      <w:r w:rsidR="00AB192A" w:rsidRPr="0088765E">
        <w:rPr>
          <w:rFonts w:eastAsiaTheme="minorEastAsia"/>
          <w:lang w:eastAsia="ja-JP"/>
        </w:rPr>
        <w:t xml:space="preserve">the </w:t>
      </w:r>
      <w:r w:rsidRPr="0088765E">
        <w:rPr>
          <w:rFonts w:eastAsiaTheme="minorEastAsia"/>
          <w:lang w:eastAsia="ja-JP"/>
        </w:rPr>
        <w:t xml:space="preserve">5 </w:t>
      </w:r>
      <w:r w:rsidR="00AB192A" w:rsidRPr="0088765E">
        <w:rPr>
          <w:rFonts w:eastAsiaTheme="minorEastAsia"/>
          <w:lang w:eastAsia="ja-JP"/>
        </w:rPr>
        <w:t xml:space="preserve">GHz </w:t>
      </w:r>
      <w:r w:rsidRPr="0088765E">
        <w:rPr>
          <w:rFonts w:eastAsiaTheme="minorEastAsia"/>
          <w:lang w:eastAsia="ja-JP"/>
        </w:rPr>
        <w:t xml:space="preserve">frequency band, </w:t>
      </w:r>
      <w:r w:rsidR="00E2729B" w:rsidRPr="0088765E">
        <w:rPr>
          <w:rFonts w:eastAsiaTheme="minorEastAsia"/>
          <w:lang w:eastAsia="ja-JP"/>
        </w:rPr>
        <w:t xml:space="preserve">5 725-5 830 MHz </w:t>
      </w:r>
      <w:r w:rsidR="00FA0B62" w:rsidRPr="0088765E">
        <w:rPr>
          <w:rFonts w:eastAsiaTheme="minorEastAsia"/>
          <w:lang w:eastAsia="ja-JP"/>
        </w:rPr>
        <w:t xml:space="preserve">is allocated to the amateur service </w:t>
      </w:r>
      <w:r w:rsidR="008A2BE1" w:rsidRPr="0088765E">
        <w:rPr>
          <w:rFonts w:eastAsiaTheme="minorEastAsia"/>
          <w:lang w:eastAsia="ja-JP"/>
        </w:rPr>
        <w:t xml:space="preserve">on a secondary </w:t>
      </w:r>
      <w:r w:rsidR="008A2BE1" w:rsidRPr="0088765E">
        <w:rPr>
          <w:rFonts w:eastAsiaTheme="minorEastAsia"/>
          <w:lang w:eastAsia="ja-JP"/>
        </w:rPr>
        <w:lastRenderedPageBreak/>
        <w:t xml:space="preserve">basis </w:t>
      </w:r>
      <w:r w:rsidR="00E2729B" w:rsidRPr="0088765E">
        <w:rPr>
          <w:rFonts w:eastAsiaTheme="minorEastAsia"/>
          <w:lang w:eastAsia="ja-JP"/>
        </w:rPr>
        <w:t>and</w:t>
      </w:r>
      <w:r w:rsidR="00FA0B62" w:rsidRPr="0088765E">
        <w:rPr>
          <w:rFonts w:eastAsiaTheme="minorEastAsia"/>
          <w:lang w:eastAsia="ja-JP"/>
        </w:rPr>
        <w:t xml:space="preserve"> </w:t>
      </w:r>
      <w:r w:rsidR="00E2729B" w:rsidRPr="0088765E">
        <w:rPr>
          <w:rFonts w:eastAsiaTheme="minorEastAsia"/>
          <w:lang w:eastAsia="ja-JP"/>
        </w:rPr>
        <w:t xml:space="preserve">5 830-5 850 MHz </w:t>
      </w:r>
      <w:r w:rsidR="00FA0B62" w:rsidRPr="0088765E">
        <w:rPr>
          <w:rFonts w:eastAsiaTheme="minorEastAsia"/>
          <w:lang w:eastAsia="ja-JP"/>
        </w:rPr>
        <w:t>is</w:t>
      </w:r>
      <w:r w:rsidR="00E2729B" w:rsidRPr="0088765E">
        <w:rPr>
          <w:rFonts w:eastAsiaTheme="minorEastAsia"/>
          <w:lang w:eastAsia="ja-JP"/>
        </w:rPr>
        <w:t xml:space="preserve"> allocated to the amateur</w:t>
      </w:r>
      <w:r w:rsidR="00FA0B62" w:rsidRPr="0088765E">
        <w:rPr>
          <w:rFonts w:eastAsiaTheme="minorEastAsia"/>
          <w:lang w:eastAsia="ja-JP"/>
        </w:rPr>
        <w:t xml:space="preserve"> service</w:t>
      </w:r>
      <w:r w:rsidR="00E2729B" w:rsidRPr="0088765E">
        <w:rPr>
          <w:rFonts w:eastAsiaTheme="minorEastAsia"/>
          <w:lang w:eastAsia="ja-JP"/>
        </w:rPr>
        <w:t xml:space="preserve"> and amateur-satellite service on a secondary basis. </w:t>
      </w:r>
    </w:p>
    <w:p w14:paraId="48721496" w14:textId="77777777" w:rsidR="00A3702A" w:rsidRPr="0088765E" w:rsidRDefault="00A3702A" w:rsidP="00A6749C">
      <w:pPr>
        <w:widowControl w:val="0"/>
        <w:autoSpaceDE w:val="0"/>
        <w:autoSpaceDN w:val="0"/>
        <w:adjustRightInd w:val="0"/>
        <w:jc w:val="both"/>
        <w:rPr>
          <w:rFonts w:eastAsiaTheme="minorEastAsia"/>
          <w:lang w:eastAsia="ja-JP"/>
        </w:rPr>
      </w:pPr>
    </w:p>
    <w:p w14:paraId="29F6B113" w14:textId="0E4C3419" w:rsidR="00941314" w:rsidRPr="0088765E" w:rsidRDefault="00941314" w:rsidP="00A6749C">
      <w:pPr>
        <w:suppressAutoHyphens/>
        <w:jc w:val="both"/>
        <w:rPr>
          <w:rFonts w:eastAsia="Times New Roman"/>
          <w:kern w:val="1"/>
          <w:lang w:eastAsia="ar-SA"/>
        </w:rPr>
      </w:pPr>
      <w:r w:rsidRPr="0088765E">
        <w:rPr>
          <w:rFonts w:eastAsia="Times New Roman"/>
          <w:kern w:val="1"/>
          <w:lang w:eastAsia="ar-SA"/>
        </w:rPr>
        <w:t>The frequency band 5 760 to 5 765 MHz is used for amateur weak-signal communication activity including terrestrial and Earth-Moon-Earth communications and propagation beacons.</w:t>
      </w:r>
    </w:p>
    <w:p w14:paraId="1C776B64" w14:textId="2C5F99AC" w:rsidR="00D9317F" w:rsidRPr="0088765E" w:rsidRDefault="00D9317F" w:rsidP="00A6749C">
      <w:pPr>
        <w:suppressAutoHyphens/>
        <w:jc w:val="both"/>
        <w:rPr>
          <w:rFonts w:eastAsia="Times New Roman"/>
          <w:kern w:val="1"/>
          <w:lang w:eastAsia="ar-SA"/>
        </w:rPr>
      </w:pPr>
    </w:p>
    <w:p w14:paraId="08A31F47" w14:textId="465EF068" w:rsidR="00A85EBB" w:rsidRPr="0088765E" w:rsidRDefault="00D9317F" w:rsidP="009C46BD">
      <w:pPr>
        <w:jc w:val="both"/>
        <w:rPr>
          <w:lang w:eastAsia="ja-JP"/>
        </w:rPr>
      </w:pPr>
      <w:bookmarkStart w:id="2" w:name="_Hlk531169154"/>
      <w:r w:rsidRPr="0088765E">
        <w:rPr>
          <w:rFonts w:eastAsiaTheme="minorEastAsia"/>
          <w:iCs/>
          <w:lang w:eastAsia="ja-JP"/>
        </w:rPr>
        <w:t>I</w:t>
      </w:r>
      <w:r w:rsidRPr="0088765E">
        <w:rPr>
          <w:rFonts w:eastAsiaTheme="minorEastAsia"/>
          <w:lang w:eastAsia="ja-JP"/>
        </w:rPr>
        <w:t xml:space="preserve">n response to Resolution </w:t>
      </w:r>
      <w:r w:rsidRPr="0088765E">
        <w:rPr>
          <w:rFonts w:eastAsiaTheme="minorEastAsia"/>
          <w:b/>
          <w:lang w:eastAsia="ja-JP"/>
        </w:rPr>
        <w:t xml:space="preserve">237, </w:t>
      </w:r>
      <w:r w:rsidR="00523076" w:rsidRPr="0088765E">
        <w:rPr>
          <w:rFonts w:eastAsiaTheme="minorEastAsia"/>
          <w:lang w:eastAsia="ja-JP"/>
        </w:rPr>
        <w:t xml:space="preserve">technical and operational </w:t>
      </w:r>
      <w:r w:rsidRPr="0088765E">
        <w:rPr>
          <w:rFonts w:eastAsiaTheme="minorEastAsia"/>
          <w:b/>
          <w:lang w:eastAsia="ja-JP"/>
        </w:rPr>
        <w:t>s</w:t>
      </w:r>
      <w:r w:rsidRPr="0088765E">
        <w:rPr>
          <w:rFonts w:eastAsiaTheme="minorEastAsia"/>
          <w:lang w:eastAsia="ja-JP"/>
        </w:rPr>
        <w:t xml:space="preserve">tudies </w:t>
      </w:r>
      <w:r w:rsidR="00F67B81" w:rsidRPr="0088765E">
        <w:rPr>
          <w:rFonts w:eastAsiaTheme="minorEastAsia"/>
          <w:lang w:eastAsia="ja-JP"/>
        </w:rPr>
        <w:t>on evol</w:t>
      </w:r>
      <w:r w:rsidR="00C37E93" w:rsidRPr="0088765E">
        <w:rPr>
          <w:rFonts w:eastAsiaTheme="minorEastAsia"/>
          <w:lang w:eastAsia="ja-JP"/>
        </w:rPr>
        <w:t>ving ITS imple</w:t>
      </w:r>
      <w:r w:rsidR="008D7999" w:rsidRPr="0088765E">
        <w:rPr>
          <w:rFonts w:eastAsiaTheme="minorEastAsia"/>
          <w:lang w:eastAsia="ja-JP"/>
        </w:rPr>
        <w:t xml:space="preserve">mentation </w:t>
      </w:r>
      <w:r w:rsidR="0004082F" w:rsidRPr="0088765E">
        <w:rPr>
          <w:rFonts w:eastAsiaTheme="minorEastAsia"/>
          <w:lang w:eastAsia="ja-JP"/>
        </w:rPr>
        <w:t xml:space="preserve">have been </w:t>
      </w:r>
      <w:r w:rsidRPr="0088765E">
        <w:rPr>
          <w:rFonts w:eastAsiaTheme="minorEastAsia"/>
          <w:lang w:eastAsia="ja-JP"/>
        </w:rPr>
        <w:t>conducted by ITU-R Working Party 5A.</w:t>
      </w:r>
      <w:bookmarkEnd w:id="2"/>
      <w:r w:rsidRPr="0088765E">
        <w:rPr>
          <w:rFonts w:eastAsiaTheme="minorEastAsia"/>
          <w:lang w:eastAsia="ja-JP"/>
        </w:rPr>
        <w:t xml:space="preserve"> </w:t>
      </w:r>
      <w:r w:rsidR="00A85EBB" w:rsidRPr="0088765E">
        <w:rPr>
          <w:lang w:eastAsia="ja-JP"/>
        </w:rPr>
        <w:t xml:space="preserve">ITU-R studies indicated that some administrations throughout the three Regions have designated the frequency band of 5 850-5 925 MHz, or parts thereof, for the deployment of ITS. Preliminary draft new Recommendation </w:t>
      </w:r>
      <w:hyperlink r:id="rId19" w:history="1">
        <w:r w:rsidR="00A85EBB" w:rsidRPr="0088765E">
          <w:rPr>
            <w:rStyle w:val="Hyperlink"/>
            <w:lang w:eastAsia="ja-JP"/>
          </w:rPr>
          <w:t>ITU-R M.[ITS_FRQ]</w:t>
        </w:r>
      </w:hyperlink>
      <w:r w:rsidR="00A85EBB" w:rsidRPr="0088765E">
        <w:rPr>
          <w:lang w:eastAsia="ja-JP"/>
        </w:rPr>
        <w:t>, “Harmonization of frequency bands for Intelligent Transport Systems in the mobile service” recommends that several frequency bands, in whole or in part, be used for current and future ITS.</w:t>
      </w:r>
    </w:p>
    <w:p w14:paraId="3AEDF09B" w14:textId="553435FC" w:rsidR="00570C38" w:rsidRPr="0088765E" w:rsidRDefault="00570C38" w:rsidP="009C46BD">
      <w:pPr>
        <w:jc w:val="both"/>
        <w:rPr>
          <w:rFonts w:eastAsiaTheme="minorEastAsia"/>
          <w:lang w:eastAsia="ja-JP"/>
        </w:rPr>
      </w:pPr>
    </w:p>
    <w:p w14:paraId="7E8BEF5F" w14:textId="27049E51" w:rsidR="00570C38" w:rsidRPr="0088765E" w:rsidRDefault="00570C38" w:rsidP="00570C38">
      <w:pPr>
        <w:jc w:val="both"/>
        <w:rPr>
          <w:rFonts w:eastAsiaTheme="minorEastAsia"/>
          <w:lang w:eastAsia="ja-JP"/>
        </w:rPr>
      </w:pPr>
      <w:bookmarkStart w:id="3" w:name="_Hlk531169456"/>
      <w:r w:rsidRPr="0088765E">
        <w:rPr>
          <w:rFonts w:eastAsiaTheme="minorEastAsia"/>
          <w:lang w:eastAsia="ja-JP"/>
        </w:rPr>
        <w:t xml:space="preserve">The study results including </w:t>
      </w:r>
      <w:r w:rsidRPr="0088765E">
        <w:t>proposed methods to satisfy this agenda item</w:t>
      </w:r>
      <w:r w:rsidRPr="0088765E">
        <w:rPr>
          <w:rFonts w:eastAsiaTheme="minorEastAsia"/>
          <w:lang w:eastAsia="ja-JP"/>
        </w:rPr>
        <w:t xml:space="preserve"> are summarized </w:t>
      </w:r>
      <w:r w:rsidR="00F21BD0" w:rsidRPr="0088765E">
        <w:rPr>
          <w:rFonts w:eastAsiaTheme="minorEastAsia"/>
          <w:lang w:eastAsia="ja-JP"/>
        </w:rPr>
        <w:t xml:space="preserve">in </w:t>
      </w:r>
      <w:r w:rsidRPr="0088765E">
        <w:rPr>
          <w:rFonts w:eastAsiaTheme="minorEastAsia"/>
          <w:lang w:eastAsia="ja-JP"/>
        </w:rPr>
        <w:t xml:space="preserve">Chapter 1 of Draft CPM </w:t>
      </w:r>
      <w:hyperlink r:id="rId20" w:history="1">
        <w:r w:rsidR="00605A86" w:rsidRPr="0088765E">
          <w:rPr>
            <w:rStyle w:val="Hyperlink"/>
            <w:rFonts w:eastAsiaTheme="minorEastAsia"/>
            <w:lang w:eastAsia="ja-JP"/>
          </w:rPr>
          <w:t>Report</w:t>
        </w:r>
      </w:hyperlink>
      <w:r w:rsidRPr="0088765E">
        <w:rPr>
          <w:rFonts w:eastAsiaTheme="minorEastAsia"/>
          <w:lang w:eastAsia="ja-JP"/>
        </w:rPr>
        <w:t xml:space="preserve"> for WRC-19</w:t>
      </w:r>
      <w:r w:rsidR="00AA24FB" w:rsidRPr="0088765E">
        <w:rPr>
          <w:rFonts w:eastAsiaTheme="minorEastAsia"/>
          <w:lang w:eastAsia="ja-JP"/>
        </w:rPr>
        <w:t>.</w:t>
      </w:r>
    </w:p>
    <w:bookmarkEnd w:id="3"/>
    <w:p w14:paraId="6A9713C1" w14:textId="77777777" w:rsidR="00D9317F" w:rsidRPr="0088765E" w:rsidRDefault="00D9317F" w:rsidP="00A6749C">
      <w:pPr>
        <w:suppressAutoHyphens/>
        <w:jc w:val="both"/>
        <w:rPr>
          <w:rFonts w:eastAsia="Times New Roman"/>
          <w:kern w:val="1"/>
          <w:lang w:eastAsia="ar-SA"/>
        </w:rPr>
      </w:pPr>
    </w:p>
    <w:p w14:paraId="5700043A" w14:textId="0CD0E4B7" w:rsidR="008E58DF" w:rsidRPr="0088765E" w:rsidRDefault="007342EE" w:rsidP="00A6749C">
      <w:pPr>
        <w:jc w:val="both"/>
        <w:rPr>
          <w:rFonts w:eastAsiaTheme="minorEastAsia"/>
          <w:b/>
          <w:lang w:eastAsia="ja-JP"/>
        </w:rPr>
      </w:pPr>
      <w:r w:rsidRPr="0088765E">
        <w:rPr>
          <w:b/>
        </w:rPr>
        <w:t>5.2</w:t>
      </w:r>
      <w:r w:rsidR="00103073" w:rsidRPr="0088765E">
        <w:rPr>
          <w:b/>
        </w:rPr>
        <w:t xml:space="preserve"> </w:t>
      </w:r>
      <w:r w:rsidR="00E312FE" w:rsidRPr="0088765E">
        <w:rPr>
          <w:b/>
        </w:rPr>
        <w:t>IARU v</w:t>
      </w:r>
      <w:r w:rsidR="00103073" w:rsidRPr="0088765E">
        <w:rPr>
          <w:b/>
        </w:rPr>
        <w:t>iew</w:t>
      </w:r>
      <w:r w:rsidR="00E312FE" w:rsidRPr="0088765E">
        <w:rPr>
          <w:b/>
        </w:rPr>
        <w:t xml:space="preserve"> on agenda item 1.12</w:t>
      </w:r>
    </w:p>
    <w:p w14:paraId="23D22EF1" w14:textId="77777777" w:rsidR="00DF6A1A" w:rsidRPr="0088765E" w:rsidRDefault="00DF6A1A" w:rsidP="00A6749C">
      <w:pPr>
        <w:widowControl w:val="0"/>
        <w:autoSpaceDE w:val="0"/>
        <w:autoSpaceDN w:val="0"/>
        <w:adjustRightInd w:val="0"/>
        <w:jc w:val="both"/>
        <w:rPr>
          <w:rFonts w:eastAsiaTheme="minorEastAsia"/>
          <w:lang w:eastAsia="ja-JP"/>
        </w:rPr>
      </w:pPr>
    </w:p>
    <w:p w14:paraId="74280EC9" w14:textId="14DE36D6" w:rsidR="00CF36E8" w:rsidRPr="0088765E" w:rsidRDefault="00D440DC" w:rsidP="00A6749C">
      <w:pPr>
        <w:widowControl w:val="0"/>
        <w:autoSpaceDE w:val="0"/>
        <w:autoSpaceDN w:val="0"/>
        <w:adjustRightInd w:val="0"/>
        <w:jc w:val="both"/>
        <w:rPr>
          <w:rFonts w:eastAsia="Times New Roman"/>
          <w:kern w:val="2"/>
          <w:lang w:eastAsia="ar-SA"/>
        </w:rPr>
      </w:pPr>
      <w:r w:rsidRPr="0088765E">
        <w:rPr>
          <w:rFonts w:eastAsiaTheme="minorEastAsia"/>
          <w:lang w:eastAsia="ja-JP"/>
        </w:rPr>
        <w:t xml:space="preserve">The </w:t>
      </w:r>
      <w:r w:rsidR="00AE340A" w:rsidRPr="0088765E">
        <w:rPr>
          <w:rFonts w:eastAsiaTheme="minorEastAsia"/>
          <w:lang w:eastAsia="ja-JP"/>
        </w:rPr>
        <w:t xml:space="preserve">IARU is of the view that </w:t>
      </w:r>
      <w:r w:rsidRPr="0088765E">
        <w:rPr>
          <w:rFonts w:eastAsia="Times New Roman"/>
          <w:kern w:val="2"/>
          <w:lang w:eastAsia="ar-SA"/>
        </w:rPr>
        <w:t xml:space="preserve">existing and future amateur use in this band </w:t>
      </w:r>
      <w:r w:rsidR="00654ACB" w:rsidRPr="0088765E">
        <w:rPr>
          <w:rFonts w:eastAsia="Times New Roman"/>
          <w:kern w:val="2"/>
          <w:lang w:eastAsia="ar-SA"/>
        </w:rPr>
        <w:t xml:space="preserve">should be </w:t>
      </w:r>
      <w:r w:rsidRPr="0088765E">
        <w:rPr>
          <w:rFonts w:eastAsia="Times New Roman"/>
          <w:kern w:val="2"/>
          <w:lang w:eastAsia="ar-SA"/>
        </w:rPr>
        <w:t xml:space="preserve">protected with special attention to the bands 5 760 to 5 765 MHz and 5 830 to 5 850 </w:t>
      </w:r>
      <w:proofErr w:type="spellStart"/>
      <w:r w:rsidRPr="0088765E">
        <w:rPr>
          <w:rFonts w:eastAsia="Times New Roman"/>
          <w:kern w:val="2"/>
          <w:lang w:eastAsia="ar-SA"/>
        </w:rPr>
        <w:t>MHz.</w:t>
      </w:r>
      <w:proofErr w:type="spellEnd"/>
    </w:p>
    <w:p w14:paraId="7D3D6CE0" w14:textId="77777777" w:rsidR="00F61045" w:rsidRPr="0088765E" w:rsidRDefault="00F61045" w:rsidP="00A6749C">
      <w:pPr>
        <w:widowControl w:val="0"/>
        <w:autoSpaceDE w:val="0"/>
        <w:autoSpaceDN w:val="0"/>
        <w:adjustRightInd w:val="0"/>
        <w:jc w:val="both"/>
        <w:rPr>
          <w:rFonts w:eastAsiaTheme="minorEastAsia"/>
          <w:lang w:eastAsia="ja-JP"/>
        </w:rPr>
      </w:pPr>
    </w:p>
    <w:p w14:paraId="16CC8CC6" w14:textId="77777777" w:rsidR="00D6720B" w:rsidRPr="0088765E" w:rsidRDefault="007342EE" w:rsidP="00A6749C">
      <w:pPr>
        <w:jc w:val="both"/>
      </w:pPr>
      <w:r w:rsidRPr="0088765E">
        <w:rPr>
          <w:b/>
        </w:rPr>
        <w:t xml:space="preserve">6. </w:t>
      </w:r>
      <w:r w:rsidR="00D6720B" w:rsidRPr="0088765E">
        <w:rPr>
          <w:b/>
        </w:rPr>
        <w:t xml:space="preserve">Agenda Item </w:t>
      </w:r>
      <w:r w:rsidR="00D6720B" w:rsidRPr="0088765E">
        <w:rPr>
          <w:rFonts w:eastAsiaTheme="minorEastAsia"/>
          <w:b/>
          <w:lang w:eastAsia="ja-JP"/>
        </w:rPr>
        <w:t>1.13</w:t>
      </w:r>
      <w:r w:rsidR="00D6720B" w:rsidRPr="0088765E">
        <w:rPr>
          <w:b/>
        </w:rPr>
        <w:t xml:space="preserve">: </w:t>
      </w:r>
    </w:p>
    <w:p w14:paraId="404132A4" w14:textId="77777777" w:rsidR="00D6720B" w:rsidRPr="0088765E" w:rsidRDefault="00D6720B" w:rsidP="00A6749C">
      <w:pPr>
        <w:spacing w:after="111" w:line="248" w:lineRule="auto"/>
        <w:ind w:right="13"/>
        <w:jc w:val="both"/>
        <w:rPr>
          <w:rFonts w:eastAsia="Times New Roman"/>
          <w:b/>
          <w:i/>
        </w:rPr>
      </w:pPr>
      <w:r w:rsidRPr="0088765E">
        <w:rPr>
          <w:rFonts w:eastAsia="Times New Roman"/>
          <w:b/>
          <w:i/>
        </w:rPr>
        <w:t>to consider identification of frequency bands for the future development of International Mobile Telecommunications (IMT), including possible additional allocations to the mobile service on a primary basis, in accordance with Resolution</w:t>
      </w:r>
      <w:r w:rsidRPr="0088765E">
        <w:rPr>
          <w:b/>
          <w:i/>
          <w:lang w:eastAsia="ja-JP"/>
        </w:rPr>
        <w:t xml:space="preserve"> </w:t>
      </w:r>
      <w:r w:rsidRPr="0088765E">
        <w:rPr>
          <w:rFonts w:eastAsia="Times New Roman"/>
          <w:b/>
          <w:i/>
        </w:rPr>
        <w:t>238 (WRC-15)</w:t>
      </w:r>
    </w:p>
    <w:p w14:paraId="20408596" w14:textId="77777777" w:rsidR="00D6720B" w:rsidRPr="0088765E" w:rsidRDefault="00D6720B" w:rsidP="00A6749C">
      <w:pPr>
        <w:jc w:val="both"/>
      </w:pPr>
    </w:p>
    <w:p w14:paraId="66519452" w14:textId="08FAE773" w:rsidR="00D6720B" w:rsidRPr="0088765E" w:rsidRDefault="007342EE" w:rsidP="00A6749C">
      <w:pPr>
        <w:spacing w:after="120"/>
        <w:jc w:val="both"/>
        <w:rPr>
          <w:b/>
          <w:lang w:eastAsia="ko-KR"/>
        </w:rPr>
      </w:pPr>
      <w:r w:rsidRPr="0088765E">
        <w:rPr>
          <w:b/>
          <w:lang w:eastAsia="ko-KR"/>
        </w:rPr>
        <w:t>6.1</w:t>
      </w:r>
      <w:r w:rsidR="00D6720B" w:rsidRPr="0088765E">
        <w:rPr>
          <w:b/>
          <w:lang w:eastAsia="ko-KR"/>
        </w:rPr>
        <w:t xml:space="preserve"> Background</w:t>
      </w:r>
    </w:p>
    <w:p w14:paraId="62B3FCE8" w14:textId="673F51E8" w:rsidR="00D6720B" w:rsidRPr="0088765E" w:rsidRDefault="00552AD1" w:rsidP="00A6749C">
      <w:pPr>
        <w:widowControl w:val="0"/>
        <w:autoSpaceDE w:val="0"/>
        <w:autoSpaceDN w:val="0"/>
        <w:adjustRightInd w:val="0"/>
        <w:jc w:val="both"/>
        <w:rPr>
          <w:rFonts w:eastAsiaTheme="minorEastAsia"/>
          <w:lang w:eastAsia="ja-JP"/>
        </w:rPr>
      </w:pPr>
      <w:r w:rsidRPr="0088765E">
        <w:rPr>
          <w:rFonts w:eastAsiaTheme="minorEastAsia"/>
          <w:lang w:eastAsia="ja-JP"/>
        </w:rPr>
        <w:t xml:space="preserve">The </w:t>
      </w:r>
      <w:r w:rsidRPr="0088765E">
        <w:rPr>
          <w:rFonts w:eastAsiaTheme="minorEastAsia"/>
          <w:i/>
          <w:lang w:eastAsia="ja-JP"/>
        </w:rPr>
        <w:t>resolves to invite ITU-R</w:t>
      </w:r>
      <w:r w:rsidRPr="0088765E">
        <w:rPr>
          <w:rFonts w:eastAsiaTheme="minorEastAsia"/>
          <w:lang w:eastAsia="ja-JP"/>
        </w:rPr>
        <w:t xml:space="preserve"> </w:t>
      </w:r>
      <w:r w:rsidR="007403B1" w:rsidRPr="0088765E">
        <w:rPr>
          <w:rFonts w:eastAsiaTheme="minorEastAsia"/>
          <w:lang w:eastAsia="ja-JP"/>
        </w:rPr>
        <w:t xml:space="preserve">section 1 </w:t>
      </w:r>
      <w:r w:rsidR="00D6720B" w:rsidRPr="0088765E">
        <w:rPr>
          <w:rFonts w:eastAsiaTheme="minorEastAsia"/>
          <w:lang w:eastAsia="ja-JP"/>
        </w:rPr>
        <w:t xml:space="preserve">of Resolution </w:t>
      </w:r>
      <w:r w:rsidRPr="0088765E">
        <w:rPr>
          <w:rFonts w:eastAsiaTheme="minorEastAsia"/>
          <w:b/>
          <w:lang w:eastAsia="ja-JP"/>
        </w:rPr>
        <w:t>238</w:t>
      </w:r>
      <w:r w:rsidRPr="0088765E">
        <w:rPr>
          <w:rFonts w:eastAsiaTheme="minorEastAsia"/>
          <w:lang w:eastAsia="ja-JP"/>
        </w:rPr>
        <w:t xml:space="preserve"> </w:t>
      </w:r>
      <w:r w:rsidR="00D6720B" w:rsidRPr="0088765E">
        <w:rPr>
          <w:rFonts w:eastAsiaTheme="minorEastAsia"/>
          <w:lang w:eastAsia="ja-JP"/>
        </w:rPr>
        <w:t>asks ITU-R to</w:t>
      </w:r>
      <w:r w:rsidR="008E481C" w:rsidRPr="0088765E">
        <w:rPr>
          <w:rFonts w:eastAsia="Batang"/>
        </w:rPr>
        <w:t xml:space="preserve"> conduct and complete </w:t>
      </w:r>
      <w:r w:rsidR="007403B1" w:rsidRPr="0088765E">
        <w:rPr>
          <w:rFonts w:eastAsia="Batang"/>
        </w:rPr>
        <w:t>in time for WRC-19</w:t>
      </w:r>
      <w:r w:rsidR="007403B1" w:rsidRPr="0088765E">
        <w:rPr>
          <w:rFonts w:eastAsiaTheme="minorEastAsia"/>
          <w:lang w:eastAsia="ja-JP"/>
        </w:rPr>
        <w:t xml:space="preserve"> </w:t>
      </w:r>
      <w:r w:rsidR="008E481C" w:rsidRPr="0088765E">
        <w:rPr>
          <w:rFonts w:eastAsia="Batang"/>
        </w:rPr>
        <w:t>the appropriate studies to determine the</w:t>
      </w:r>
      <w:r w:rsidR="007403B1" w:rsidRPr="0088765E">
        <w:rPr>
          <w:rFonts w:eastAsiaTheme="minorEastAsia"/>
          <w:lang w:eastAsia="ja-JP"/>
        </w:rPr>
        <w:t xml:space="preserve"> </w:t>
      </w:r>
      <w:r w:rsidR="008E481C" w:rsidRPr="0088765E">
        <w:rPr>
          <w:rFonts w:eastAsia="Batang"/>
        </w:rPr>
        <w:t>spectrum needs for the terrestrial component of IMT in the frequency range between 24.25 GHz and</w:t>
      </w:r>
      <w:r w:rsidR="008E481C" w:rsidRPr="0088765E">
        <w:rPr>
          <w:rFonts w:eastAsiaTheme="minorEastAsia"/>
          <w:lang w:eastAsia="ja-JP"/>
        </w:rPr>
        <w:t xml:space="preserve"> </w:t>
      </w:r>
      <w:r w:rsidR="008E481C" w:rsidRPr="0088765E">
        <w:rPr>
          <w:rFonts w:eastAsia="Batang"/>
        </w:rPr>
        <w:t>86 GHz</w:t>
      </w:r>
      <w:r w:rsidR="008E481C" w:rsidRPr="0088765E">
        <w:rPr>
          <w:rFonts w:eastAsiaTheme="minorEastAsia"/>
          <w:lang w:eastAsia="ja-JP"/>
        </w:rPr>
        <w:t>.</w:t>
      </w:r>
      <w:r w:rsidR="007403B1" w:rsidRPr="0088765E">
        <w:rPr>
          <w:rFonts w:eastAsiaTheme="minorEastAsia"/>
          <w:lang w:eastAsia="ja-JP"/>
        </w:rPr>
        <w:t xml:space="preserve"> </w:t>
      </w:r>
      <w:r w:rsidR="00DF6A1A" w:rsidRPr="0088765E">
        <w:rPr>
          <w:rFonts w:eastAsiaTheme="minorEastAsia"/>
          <w:lang w:eastAsia="ja-JP"/>
        </w:rPr>
        <w:t xml:space="preserve">The </w:t>
      </w:r>
      <w:r w:rsidRPr="0088765E">
        <w:rPr>
          <w:rFonts w:eastAsiaTheme="minorEastAsia"/>
          <w:i/>
          <w:lang w:eastAsia="ja-JP"/>
        </w:rPr>
        <w:t>resolves to invite ITU-R</w:t>
      </w:r>
      <w:r w:rsidRPr="0088765E">
        <w:rPr>
          <w:rFonts w:eastAsiaTheme="minorEastAsia"/>
          <w:lang w:eastAsia="ja-JP"/>
        </w:rPr>
        <w:t xml:space="preserve"> </w:t>
      </w:r>
      <w:r w:rsidR="007403B1" w:rsidRPr="0088765E">
        <w:rPr>
          <w:rFonts w:eastAsiaTheme="minorEastAsia"/>
          <w:lang w:eastAsia="ja-JP"/>
        </w:rPr>
        <w:t xml:space="preserve">section 2 of the Resolution asks ITU-R </w:t>
      </w:r>
      <w:r w:rsidR="007403B1" w:rsidRPr="0088765E">
        <w:rPr>
          <w:rFonts w:eastAsia="Batang"/>
        </w:rPr>
        <w:t>to conduct and complete in time for WRC-19 the appropriate sharing and compatibility</w:t>
      </w:r>
      <w:r w:rsidR="00A0028F" w:rsidRPr="0088765E">
        <w:rPr>
          <w:rFonts w:eastAsiaTheme="minorEastAsia"/>
          <w:lang w:eastAsia="ja-JP"/>
        </w:rPr>
        <w:t xml:space="preserve"> </w:t>
      </w:r>
      <w:r w:rsidR="007403B1" w:rsidRPr="0088765E">
        <w:rPr>
          <w:rFonts w:eastAsia="Batang"/>
        </w:rPr>
        <w:t>studies</w:t>
      </w:r>
      <w:r w:rsidR="00FA0B62" w:rsidRPr="0088765E">
        <w:rPr>
          <w:rFonts w:eastAsia="Batang"/>
        </w:rPr>
        <w:t xml:space="preserve"> </w:t>
      </w:r>
      <w:r w:rsidR="00525950" w:rsidRPr="0088765E">
        <w:rPr>
          <w:rFonts w:eastAsia="Batang"/>
        </w:rPr>
        <w:t>including studies with respect to services in adjacent bands, as appropriate</w:t>
      </w:r>
      <w:r w:rsidR="007403B1" w:rsidRPr="0088765E">
        <w:rPr>
          <w:rFonts w:eastAsia="Batang"/>
        </w:rPr>
        <w:t>, taking into account the protection of services to which the band is allocated on a primary</w:t>
      </w:r>
      <w:r w:rsidR="007403B1" w:rsidRPr="0088765E">
        <w:rPr>
          <w:rFonts w:eastAsiaTheme="minorEastAsia"/>
          <w:lang w:eastAsia="ja-JP"/>
        </w:rPr>
        <w:t xml:space="preserve"> </w:t>
      </w:r>
      <w:r w:rsidR="007403B1" w:rsidRPr="0088765E">
        <w:rPr>
          <w:rFonts w:eastAsia="Batang"/>
        </w:rPr>
        <w:t>basis, for the frequency bands:</w:t>
      </w:r>
      <w:r w:rsidR="007403B1" w:rsidRPr="0088765E">
        <w:rPr>
          <w:rFonts w:eastAsiaTheme="minorEastAsia"/>
          <w:lang w:eastAsia="ja-JP"/>
        </w:rPr>
        <w:t xml:space="preserve"> </w:t>
      </w:r>
      <w:r w:rsidR="00D6720B" w:rsidRPr="0088765E">
        <w:rPr>
          <w:rFonts w:eastAsiaTheme="minorEastAsia"/>
          <w:lang w:eastAsia="ja-JP"/>
        </w:rPr>
        <w:t xml:space="preserve"> </w:t>
      </w:r>
      <w:r w:rsidR="007403B1" w:rsidRPr="0088765E">
        <w:rPr>
          <w:rFonts w:eastAsia="Batang"/>
        </w:rPr>
        <w:t>24.25-27.5 GHz, 37-40.5 GHz, 42.5-43.5 GHz, 45.5-47 GHz, 47.2-50.2 GHz,</w:t>
      </w:r>
      <w:r w:rsidR="007403B1" w:rsidRPr="0088765E">
        <w:rPr>
          <w:rFonts w:eastAsiaTheme="minorEastAsia"/>
          <w:lang w:eastAsia="ja-JP"/>
        </w:rPr>
        <w:t xml:space="preserve"> </w:t>
      </w:r>
      <w:r w:rsidR="007403B1" w:rsidRPr="0088765E">
        <w:rPr>
          <w:rFonts w:eastAsia="Batang"/>
        </w:rPr>
        <w:t>50.4-52.6 GHz, 66-76 GHz and 81-86 GHz, which have allocations to the mobile service</w:t>
      </w:r>
      <w:r w:rsidR="007403B1" w:rsidRPr="0088765E">
        <w:rPr>
          <w:rFonts w:eastAsiaTheme="minorEastAsia"/>
          <w:lang w:eastAsia="ja-JP"/>
        </w:rPr>
        <w:t xml:space="preserve"> </w:t>
      </w:r>
      <w:r w:rsidR="007403B1" w:rsidRPr="0088765E">
        <w:rPr>
          <w:rFonts w:eastAsia="Batang"/>
        </w:rPr>
        <w:t>on a primary basis; and 31.8-33.4 GHz, 40.5-42.5 GHz and 47-47.2 GHz, which may require additional</w:t>
      </w:r>
      <w:r w:rsidR="007403B1" w:rsidRPr="0088765E">
        <w:rPr>
          <w:rFonts w:eastAsiaTheme="minorEastAsia"/>
          <w:lang w:eastAsia="ja-JP"/>
        </w:rPr>
        <w:t xml:space="preserve"> a</w:t>
      </w:r>
      <w:r w:rsidR="007403B1" w:rsidRPr="0088765E">
        <w:rPr>
          <w:rFonts w:eastAsia="Batang"/>
        </w:rPr>
        <w:t>llocations to the mobile service on a primary basis</w:t>
      </w:r>
      <w:r w:rsidR="007403B1" w:rsidRPr="0088765E">
        <w:rPr>
          <w:rFonts w:eastAsiaTheme="minorEastAsia"/>
          <w:lang w:eastAsia="ja-JP"/>
        </w:rPr>
        <w:t>.</w:t>
      </w:r>
    </w:p>
    <w:p w14:paraId="2B4F4B66" w14:textId="77777777" w:rsidR="00872BD1" w:rsidRPr="0088765E" w:rsidRDefault="00872BD1" w:rsidP="00A6749C">
      <w:pPr>
        <w:widowControl w:val="0"/>
        <w:autoSpaceDE w:val="0"/>
        <w:autoSpaceDN w:val="0"/>
        <w:adjustRightInd w:val="0"/>
        <w:jc w:val="both"/>
        <w:rPr>
          <w:rFonts w:eastAsiaTheme="minorEastAsia"/>
          <w:lang w:eastAsia="ja-JP"/>
        </w:rPr>
      </w:pPr>
    </w:p>
    <w:p w14:paraId="7353C03B" w14:textId="5F1F3950" w:rsidR="00D6720B" w:rsidRPr="0088765E" w:rsidRDefault="001D01AB" w:rsidP="00A6749C">
      <w:pPr>
        <w:widowControl w:val="0"/>
        <w:autoSpaceDE w:val="0"/>
        <w:autoSpaceDN w:val="0"/>
        <w:adjustRightInd w:val="0"/>
        <w:jc w:val="both"/>
        <w:rPr>
          <w:rFonts w:eastAsia="Times New Roman"/>
          <w:kern w:val="2"/>
          <w:lang w:eastAsia="ar-SA"/>
        </w:rPr>
      </w:pPr>
      <w:r w:rsidRPr="0088765E">
        <w:rPr>
          <w:rFonts w:eastAsiaTheme="minorEastAsia"/>
          <w:lang w:eastAsia="ja-JP"/>
        </w:rPr>
        <w:t xml:space="preserve">The </w:t>
      </w:r>
      <w:r w:rsidR="007403B1" w:rsidRPr="0088765E">
        <w:rPr>
          <w:rFonts w:eastAsiaTheme="minorEastAsia"/>
          <w:lang w:eastAsia="ja-JP"/>
        </w:rPr>
        <w:t xml:space="preserve">IARU </w:t>
      </w:r>
      <w:r w:rsidR="00AB192A" w:rsidRPr="0088765E">
        <w:rPr>
          <w:rFonts w:eastAsiaTheme="minorEastAsia"/>
          <w:lang w:eastAsia="ja-JP"/>
        </w:rPr>
        <w:t xml:space="preserve">is </w:t>
      </w:r>
      <w:r w:rsidR="007403B1" w:rsidRPr="0088765E">
        <w:rPr>
          <w:rFonts w:eastAsiaTheme="minorEastAsia"/>
          <w:lang w:eastAsia="ja-JP"/>
        </w:rPr>
        <w:t>concern</w:t>
      </w:r>
      <w:r w:rsidR="00AB192A" w:rsidRPr="0088765E">
        <w:rPr>
          <w:rFonts w:eastAsiaTheme="minorEastAsia"/>
          <w:lang w:eastAsia="ja-JP"/>
        </w:rPr>
        <w:t>ed that</w:t>
      </w:r>
      <w:r w:rsidR="007403B1" w:rsidRPr="0088765E">
        <w:rPr>
          <w:rFonts w:eastAsiaTheme="minorEastAsia"/>
          <w:lang w:eastAsia="ja-JP"/>
        </w:rPr>
        <w:t xml:space="preserve"> </w:t>
      </w:r>
      <w:r w:rsidR="004937EF" w:rsidRPr="0088765E">
        <w:rPr>
          <w:rFonts w:eastAsiaTheme="minorEastAsia"/>
          <w:lang w:eastAsia="ja-JP"/>
        </w:rPr>
        <w:t xml:space="preserve">frequency bands which are allocated to the amateur and amateur-satellite services are included in the identified bands in </w:t>
      </w:r>
      <w:r w:rsidRPr="0088765E">
        <w:rPr>
          <w:rFonts w:eastAsiaTheme="minorEastAsia"/>
          <w:lang w:eastAsia="ja-JP"/>
        </w:rPr>
        <w:t xml:space="preserve">the </w:t>
      </w:r>
      <w:r w:rsidR="00543CC3" w:rsidRPr="0088765E">
        <w:rPr>
          <w:rFonts w:eastAsiaTheme="minorEastAsia"/>
          <w:i/>
          <w:lang w:eastAsia="ja-JP"/>
        </w:rPr>
        <w:t>resolves to invite ITU-R</w:t>
      </w:r>
      <w:r w:rsidR="004937EF" w:rsidRPr="0088765E">
        <w:rPr>
          <w:rFonts w:eastAsiaTheme="minorEastAsia"/>
          <w:lang w:eastAsia="ja-JP"/>
        </w:rPr>
        <w:t xml:space="preserve"> section of the resolution. Those frequency bands are 81-81.5 GHz which is </w:t>
      </w:r>
      <w:r w:rsidR="00543CC3" w:rsidRPr="0088765E">
        <w:rPr>
          <w:rFonts w:eastAsiaTheme="minorEastAsia"/>
          <w:lang w:eastAsia="ja-JP"/>
        </w:rPr>
        <w:t xml:space="preserve">also </w:t>
      </w:r>
      <w:r w:rsidR="004937EF" w:rsidRPr="0088765E">
        <w:rPr>
          <w:rFonts w:eastAsiaTheme="minorEastAsia"/>
          <w:lang w:eastAsia="ja-JP"/>
        </w:rPr>
        <w:t xml:space="preserve">allocated to the amateur and amateur-satellite services on a secondary basis in footnote </w:t>
      </w:r>
      <w:r w:rsidR="004937EF" w:rsidRPr="0088765E">
        <w:rPr>
          <w:rFonts w:eastAsiaTheme="minorEastAsia"/>
          <w:b/>
          <w:lang w:eastAsia="ja-JP"/>
        </w:rPr>
        <w:t>5.561A</w:t>
      </w:r>
      <w:r w:rsidR="004937EF" w:rsidRPr="0088765E">
        <w:rPr>
          <w:rFonts w:eastAsiaTheme="minorEastAsia"/>
          <w:lang w:eastAsia="ja-JP"/>
        </w:rPr>
        <w:t>, and 47-47.2 GHz which is allocated to the amateur and amateur-satellite services on a primary basis.</w:t>
      </w:r>
      <w:r w:rsidR="00BC76ED" w:rsidRPr="0088765E">
        <w:rPr>
          <w:rFonts w:eastAsiaTheme="minorEastAsia"/>
          <w:lang w:eastAsia="ja-JP"/>
        </w:rPr>
        <w:t xml:space="preserve"> T</w:t>
      </w:r>
      <w:r w:rsidR="00BC76ED" w:rsidRPr="0088765E">
        <w:rPr>
          <w:rFonts w:eastAsia="Times New Roman"/>
          <w:kern w:val="2"/>
          <w:lang w:eastAsia="ar-SA"/>
        </w:rPr>
        <w:t xml:space="preserve">his narrow primary allocation </w:t>
      </w:r>
      <w:r w:rsidR="00BC76ED" w:rsidRPr="0088765E">
        <w:rPr>
          <w:rFonts w:eastAsiaTheme="minorEastAsia"/>
          <w:kern w:val="2"/>
          <w:lang w:eastAsia="ja-JP"/>
        </w:rPr>
        <w:t xml:space="preserve">of </w:t>
      </w:r>
      <w:bookmarkStart w:id="4" w:name="_Hlk531169720"/>
      <w:r w:rsidR="00BC76ED" w:rsidRPr="0088765E">
        <w:rPr>
          <w:rFonts w:eastAsiaTheme="minorEastAsia"/>
          <w:lang w:eastAsia="ja-JP"/>
        </w:rPr>
        <w:t>47-47.2 GHz</w:t>
      </w:r>
      <w:bookmarkEnd w:id="4"/>
      <w:r w:rsidR="00BC76ED" w:rsidRPr="0088765E">
        <w:rPr>
          <w:rFonts w:eastAsia="Times New Roman"/>
          <w:kern w:val="2"/>
          <w:lang w:eastAsia="ar-SA"/>
        </w:rPr>
        <w:t xml:space="preserve"> to the amateur service is the only spectrum in which amateur experimentation with millimeter wavelengths can be conducted without practical constraints imposed by sharing with other services. </w:t>
      </w:r>
    </w:p>
    <w:p w14:paraId="4BE6A441" w14:textId="6A38248F" w:rsidR="006668C6" w:rsidRPr="0088765E" w:rsidRDefault="006668C6" w:rsidP="00A6749C">
      <w:pPr>
        <w:widowControl w:val="0"/>
        <w:autoSpaceDE w:val="0"/>
        <w:autoSpaceDN w:val="0"/>
        <w:adjustRightInd w:val="0"/>
        <w:jc w:val="both"/>
        <w:rPr>
          <w:rFonts w:eastAsia="Times New Roman"/>
          <w:kern w:val="2"/>
          <w:lang w:eastAsia="ar-SA"/>
        </w:rPr>
      </w:pPr>
    </w:p>
    <w:p w14:paraId="185E0E75" w14:textId="697A8BD9" w:rsidR="006668C6" w:rsidRPr="0088765E" w:rsidRDefault="006668C6" w:rsidP="006668C6">
      <w:pPr>
        <w:suppressAutoHyphens/>
        <w:jc w:val="both"/>
        <w:rPr>
          <w:rFonts w:eastAsia="Times New Roman"/>
          <w:iCs/>
          <w:color w:val="000000"/>
          <w:kern w:val="2"/>
          <w:lang w:eastAsia="ar-SA"/>
        </w:rPr>
      </w:pPr>
      <w:r w:rsidRPr="0088765E">
        <w:rPr>
          <w:rFonts w:eastAsia="Times New Roman"/>
          <w:kern w:val="1"/>
          <w:lang w:eastAsia="ar-SA"/>
        </w:rPr>
        <w:t xml:space="preserve">The IARU is of the view that the spectrum requirements identified for IMT in the frequency range between 24.25 GHz and 86 GHz can be fully met in the frequency bands that are already allocated to the mobile service on a primary basis. Therefor </w:t>
      </w:r>
      <w:r w:rsidRPr="0088765E">
        <w:rPr>
          <w:rFonts w:eastAsiaTheme="minorEastAsia"/>
          <w:lang w:eastAsia="ja-JP"/>
        </w:rPr>
        <w:t xml:space="preserve">the IARU </w:t>
      </w:r>
      <w:r w:rsidRPr="0088765E">
        <w:rPr>
          <w:rFonts w:eastAsia="Times New Roman"/>
          <w:kern w:val="2"/>
          <w:lang w:eastAsia="ar-SA"/>
        </w:rPr>
        <w:t xml:space="preserve">opposes </w:t>
      </w:r>
      <w:r w:rsidR="00E62FB2" w:rsidRPr="0088765E">
        <w:rPr>
          <w:rFonts w:eastAsia="Times New Roman"/>
          <w:kern w:val="2"/>
          <w:lang w:eastAsia="ar-SA"/>
        </w:rPr>
        <w:t xml:space="preserve">new </w:t>
      </w:r>
      <w:r w:rsidRPr="0088765E">
        <w:rPr>
          <w:rFonts w:eastAsia="Times New Roman"/>
          <w:kern w:val="2"/>
          <w:lang w:eastAsia="ar-SA"/>
        </w:rPr>
        <w:t xml:space="preserve">allocations in this </w:t>
      </w:r>
      <w:r w:rsidR="00782F92" w:rsidRPr="0088765E">
        <w:rPr>
          <w:rFonts w:eastAsia="Times New Roman"/>
          <w:kern w:val="2"/>
          <w:lang w:eastAsia="ar-SA"/>
        </w:rPr>
        <w:lastRenderedPageBreak/>
        <w:t>frequency range</w:t>
      </w:r>
      <w:r w:rsidRPr="0088765E">
        <w:rPr>
          <w:rFonts w:eastAsia="Times New Roman"/>
          <w:kern w:val="2"/>
          <w:lang w:eastAsia="ar-SA"/>
        </w:rPr>
        <w:t xml:space="preserve"> to other services, including the mobile service. If either or both of the bands that are adjacent to 47-47.2 GHz are identified for the terrestrial component of IMT, suitable emission limits must be included in order to ensure the protection of existing and future </w:t>
      </w:r>
      <w:r w:rsidR="00EF12F2" w:rsidRPr="0088765E">
        <w:rPr>
          <w:rFonts w:eastAsia="Times New Roman"/>
          <w:kern w:val="2"/>
          <w:lang w:eastAsia="ar-SA"/>
        </w:rPr>
        <w:t xml:space="preserve">stations in </w:t>
      </w:r>
      <w:r w:rsidRPr="0088765E">
        <w:rPr>
          <w:rFonts w:eastAsia="Times New Roman"/>
          <w:kern w:val="2"/>
          <w:lang w:eastAsia="ar-SA"/>
        </w:rPr>
        <w:t xml:space="preserve">amateur and amateur-satellite </w:t>
      </w:r>
      <w:r w:rsidR="00B7560B" w:rsidRPr="0088765E">
        <w:rPr>
          <w:rFonts w:eastAsia="Times New Roman"/>
          <w:kern w:val="2"/>
          <w:lang w:eastAsia="ar-SA"/>
        </w:rPr>
        <w:t>services</w:t>
      </w:r>
      <w:r w:rsidRPr="0088765E">
        <w:rPr>
          <w:rFonts w:eastAsia="Times New Roman"/>
          <w:kern w:val="2"/>
          <w:lang w:eastAsia="ar-SA"/>
        </w:rPr>
        <w:t xml:space="preserve"> in the 47-47.2 GHz band. </w:t>
      </w:r>
      <w:r w:rsidRPr="0088765E">
        <w:rPr>
          <w:rFonts w:eastAsiaTheme="minorEastAsia"/>
          <w:kern w:val="2"/>
          <w:lang w:eastAsia="ja-JP"/>
        </w:rPr>
        <w:t xml:space="preserve">The </w:t>
      </w:r>
      <w:r w:rsidRPr="0088765E">
        <w:rPr>
          <w:rFonts w:eastAsia="Times New Roman"/>
          <w:iCs/>
          <w:color w:val="000000"/>
          <w:kern w:val="2"/>
          <w:lang w:eastAsia="ar-SA"/>
        </w:rPr>
        <w:t>IARU is further of the view that any allocation to IMT in the frequency range 24.25-27.5 GHz shall include full consideration and protection for the amateur and amateur-satellite service’s primary allocation at 24-24.05 GHz.</w:t>
      </w:r>
    </w:p>
    <w:p w14:paraId="06DF5EB7" w14:textId="77777777" w:rsidR="006668C6" w:rsidRPr="0088765E" w:rsidRDefault="006668C6" w:rsidP="00A6749C">
      <w:pPr>
        <w:widowControl w:val="0"/>
        <w:autoSpaceDE w:val="0"/>
        <w:autoSpaceDN w:val="0"/>
        <w:adjustRightInd w:val="0"/>
        <w:jc w:val="both"/>
        <w:rPr>
          <w:rFonts w:eastAsia="Times New Roman"/>
          <w:kern w:val="2"/>
          <w:lang w:eastAsia="ar-SA"/>
        </w:rPr>
      </w:pPr>
    </w:p>
    <w:p w14:paraId="592011D1" w14:textId="1141A9A1" w:rsidR="00095647" w:rsidRPr="0088765E" w:rsidRDefault="00095647" w:rsidP="00A6749C">
      <w:pPr>
        <w:widowControl w:val="0"/>
        <w:autoSpaceDE w:val="0"/>
        <w:autoSpaceDN w:val="0"/>
        <w:adjustRightInd w:val="0"/>
        <w:jc w:val="both"/>
        <w:rPr>
          <w:rFonts w:eastAsiaTheme="minorEastAsia"/>
          <w:lang w:eastAsia="ja-JP"/>
        </w:rPr>
      </w:pPr>
      <w:bookmarkStart w:id="5" w:name="_Hlk531189067"/>
      <w:r w:rsidRPr="0088765E">
        <w:rPr>
          <w:rFonts w:eastAsiaTheme="minorEastAsia"/>
          <w:iCs/>
          <w:lang w:eastAsia="ja-JP"/>
        </w:rPr>
        <w:t>I</w:t>
      </w:r>
      <w:r w:rsidRPr="0088765E">
        <w:rPr>
          <w:rFonts w:eastAsiaTheme="minorEastAsia"/>
          <w:lang w:eastAsia="ja-JP"/>
        </w:rPr>
        <w:t xml:space="preserve">n response to Resolution </w:t>
      </w:r>
      <w:r w:rsidRPr="0088765E">
        <w:rPr>
          <w:rFonts w:eastAsiaTheme="minorEastAsia"/>
          <w:b/>
          <w:lang w:eastAsia="ja-JP"/>
        </w:rPr>
        <w:t xml:space="preserve">238, </w:t>
      </w:r>
      <w:r w:rsidR="001109D6" w:rsidRPr="0088765E">
        <w:rPr>
          <w:lang w:eastAsia="ko-KR"/>
        </w:rPr>
        <w:t>spectrum needs for the terrestrial component of IMT and</w:t>
      </w:r>
      <w:r w:rsidR="00D10B35" w:rsidRPr="0088765E">
        <w:rPr>
          <w:lang w:eastAsia="ko-KR"/>
        </w:rPr>
        <w:t xml:space="preserve"> the </w:t>
      </w:r>
      <w:r w:rsidR="00D10B35" w:rsidRPr="0088765E">
        <w:rPr>
          <w:rFonts w:eastAsiaTheme="minorHAnsi"/>
          <w:lang w:eastAsia="ko-KR"/>
        </w:rPr>
        <w:t>sharing and compatibility studies</w:t>
      </w:r>
      <w:r w:rsidRPr="0088765E">
        <w:rPr>
          <w:rFonts w:eastAsiaTheme="minorEastAsia"/>
          <w:lang w:eastAsia="ja-JP"/>
        </w:rPr>
        <w:t xml:space="preserve"> </w:t>
      </w:r>
      <w:r w:rsidR="00F10C33" w:rsidRPr="0088765E">
        <w:rPr>
          <w:lang w:eastAsia="ko-KR"/>
        </w:rPr>
        <w:t xml:space="preserve">in the frequency range between 24.25 GHz and 86 GHz </w:t>
      </w:r>
      <w:r w:rsidR="00371231" w:rsidRPr="0088765E">
        <w:rPr>
          <w:rFonts w:eastAsiaTheme="minorEastAsia"/>
          <w:lang w:eastAsia="ja-JP"/>
        </w:rPr>
        <w:t xml:space="preserve">have been conducted </w:t>
      </w:r>
      <w:r w:rsidRPr="0088765E">
        <w:rPr>
          <w:rFonts w:eastAsiaTheme="minorEastAsia"/>
          <w:lang w:eastAsia="ja-JP"/>
        </w:rPr>
        <w:t xml:space="preserve">by ITU-R </w:t>
      </w:r>
      <w:r w:rsidR="00371231" w:rsidRPr="0088765E">
        <w:rPr>
          <w:rFonts w:eastAsiaTheme="minorEastAsia"/>
          <w:lang w:eastAsia="ja-JP"/>
        </w:rPr>
        <w:t>TG5/1</w:t>
      </w:r>
    </w:p>
    <w:bookmarkEnd w:id="5"/>
    <w:p w14:paraId="6F028354" w14:textId="71677B9E" w:rsidR="007403B1" w:rsidRPr="0088765E" w:rsidRDefault="007403B1" w:rsidP="00A6749C">
      <w:pPr>
        <w:widowControl w:val="0"/>
        <w:autoSpaceDE w:val="0"/>
        <w:autoSpaceDN w:val="0"/>
        <w:adjustRightInd w:val="0"/>
        <w:jc w:val="both"/>
        <w:rPr>
          <w:rFonts w:eastAsiaTheme="minorEastAsia"/>
          <w:lang w:eastAsia="ja-JP"/>
        </w:rPr>
      </w:pPr>
    </w:p>
    <w:p w14:paraId="1AB3F024" w14:textId="656AE7C2" w:rsidR="009C5A9C" w:rsidRPr="0088765E" w:rsidRDefault="00523581" w:rsidP="009C5A9C">
      <w:pPr>
        <w:suppressAutoHyphens/>
        <w:spacing w:after="120"/>
        <w:rPr>
          <w:lang w:eastAsia="ja-JP"/>
        </w:rPr>
      </w:pPr>
      <w:r w:rsidRPr="0088765E">
        <w:rPr>
          <w:rFonts w:eastAsiaTheme="minorEastAsia"/>
          <w:lang w:eastAsia="ja-JP"/>
        </w:rPr>
        <w:t xml:space="preserve">The study results including </w:t>
      </w:r>
      <w:r w:rsidRPr="0088765E">
        <w:t>proposed methods to satisfy this agenda item</w:t>
      </w:r>
      <w:r w:rsidRPr="0088765E">
        <w:rPr>
          <w:rFonts w:eastAsiaTheme="minorEastAsia"/>
          <w:lang w:eastAsia="ja-JP"/>
        </w:rPr>
        <w:t xml:space="preserve"> are summarized in Chapter 2 of Draft CPM </w:t>
      </w:r>
      <w:hyperlink r:id="rId21" w:history="1">
        <w:r w:rsidRPr="0088765E">
          <w:rPr>
            <w:rStyle w:val="Hyperlink"/>
            <w:rFonts w:eastAsiaTheme="minorEastAsia"/>
            <w:lang w:eastAsia="ja-JP"/>
          </w:rPr>
          <w:t>Report</w:t>
        </w:r>
      </w:hyperlink>
      <w:r w:rsidRPr="0088765E">
        <w:rPr>
          <w:rFonts w:eastAsiaTheme="minorEastAsia"/>
          <w:lang w:eastAsia="ja-JP"/>
        </w:rPr>
        <w:t xml:space="preserve"> for WRC-19.</w:t>
      </w:r>
      <w:r w:rsidR="009C5A9C" w:rsidRPr="0088765E">
        <w:rPr>
          <w:rFonts w:eastAsiaTheme="minorEastAsia"/>
          <w:lang w:eastAsia="ja-JP"/>
        </w:rPr>
        <w:t xml:space="preserve"> However, </w:t>
      </w:r>
      <w:r w:rsidR="00734862" w:rsidRPr="0088765E">
        <w:rPr>
          <w:lang w:eastAsia="ja-JP"/>
        </w:rPr>
        <w:t xml:space="preserve">sharing </w:t>
      </w:r>
      <w:r w:rsidR="009C5A9C" w:rsidRPr="0088765E">
        <w:rPr>
          <w:lang w:eastAsia="ja-JP"/>
        </w:rPr>
        <w:t xml:space="preserve">studies </w:t>
      </w:r>
      <w:r w:rsidR="004E3773" w:rsidRPr="0088765E">
        <w:rPr>
          <w:lang w:eastAsia="ja-JP"/>
        </w:rPr>
        <w:t xml:space="preserve">with the </w:t>
      </w:r>
      <w:r w:rsidR="00F73CF4" w:rsidRPr="0088765E">
        <w:rPr>
          <w:lang w:eastAsia="ja-JP"/>
        </w:rPr>
        <w:t xml:space="preserve">amateur services in </w:t>
      </w:r>
      <w:r w:rsidR="00A002B2" w:rsidRPr="0088765E">
        <w:rPr>
          <w:lang w:eastAsia="ja-JP"/>
        </w:rPr>
        <w:t xml:space="preserve">frequency band </w:t>
      </w:r>
      <w:r w:rsidR="000E5631" w:rsidRPr="0088765E">
        <w:rPr>
          <w:rFonts w:eastAsiaTheme="minorEastAsia"/>
          <w:lang w:eastAsia="ja-JP"/>
        </w:rPr>
        <w:t>47-47.2 GHz</w:t>
      </w:r>
      <w:r w:rsidR="00C400FD" w:rsidRPr="0088765E">
        <w:rPr>
          <w:rFonts w:eastAsiaTheme="minorEastAsia"/>
          <w:lang w:eastAsia="ja-JP"/>
        </w:rPr>
        <w:t xml:space="preserve"> </w:t>
      </w:r>
      <w:r w:rsidR="009C5A9C" w:rsidRPr="0088765E">
        <w:rPr>
          <w:lang w:eastAsia="ja-JP"/>
        </w:rPr>
        <w:t xml:space="preserve">were </w:t>
      </w:r>
      <w:r w:rsidR="008A5005" w:rsidRPr="0088765E">
        <w:rPr>
          <w:lang w:eastAsia="ja-JP"/>
        </w:rPr>
        <w:t xml:space="preserve">not </w:t>
      </w:r>
      <w:r w:rsidR="009C5A9C" w:rsidRPr="0088765E">
        <w:rPr>
          <w:lang w:eastAsia="ja-JP"/>
        </w:rPr>
        <w:t>performed in ITU-R.</w:t>
      </w:r>
    </w:p>
    <w:p w14:paraId="5EC1E42F" w14:textId="77777777" w:rsidR="00A6749C" w:rsidRPr="0088765E" w:rsidRDefault="00A6749C" w:rsidP="00A6749C">
      <w:pPr>
        <w:widowControl w:val="0"/>
        <w:autoSpaceDE w:val="0"/>
        <w:autoSpaceDN w:val="0"/>
        <w:adjustRightInd w:val="0"/>
        <w:jc w:val="both"/>
        <w:rPr>
          <w:rFonts w:eastAsiaTheme="minorEastAsia"/>
          <w:lang w:eastAsia="ja-JP"/>
        </w:rPr>
      </w:pPr>
    </w:p>
    <w:p w14:paraId="4E751CEF" w14:textId="1DE06838" w:rsidR="00D6720B" w:rsidRPr="0088765E" w:rsidRDefault="007342EE" w:rsidP="00A6749C">
      <w:pPr>
        <w:jc w:val="both"/>
        <w:rPr>
          <w:rFonts w:eastAsiaTheme="minorEastAsia"/>
          <w:b/>
          <w:lang w:eastAsia="ja-JP"/>
        </w:rPr>
      </w:pPr>
      <w:r w:rsidRPr="0088765E">
        <w:rPr>
          <w:b/>
        </w:rPr>
        <w:t>6.2</w:t>
      </w:r>
      <w:r w:rsidR="00D6720B" w:rsidRPr="0088765E">
        <w:rPr>
          <w:b/>
        </w:rPr>
        <w:t xml:space="preserve"> </w:t>
      </w:r>
      <w:r w:rsidR="001D01AB" w:rsidRPr="0088765E">
        <w:rPr>
          <w:b/>
        </w:rPr>
        <w:t>IARU view on agenda item 1.13</w:t>
      </w:r>
    </w:p>
    <w:p w14:paraId="0EAF8682" w14:textId="77777777" w:rsidR="009F7069" w:rsidRPr="0088765E" w:rsidRDefault="009F7069" w:rsidP="00A6749C">
      <w:pPr>
        <w:widowControl w:val="0"/>
        <w:autoSpaceDE w:val="0"/>
        <w:autoSpaceDN w:val="0"/>
        <w:adjustRightInd w:val="0"/>
        <w:jc w:val="both"/>
        <w:rPr>
          <w:rFonts w:eastAsiaTheme="minorEastAsia"/>
          <w:lang w:eastAsia="ja-JP"/>
        </w:rPr>
      </w:pPr>
    </w:p>
    <w:p w14:paraId="40765F99" w14:textId="73D56785" w:rsidR="007449D8" w:rsidRPr="0088765E" w:rsidRDefault="007449D8" w:rsidP="007449D8">
      <w:pPr>
        <w:suppressAutoHyphens/>
        <w:jc w:val="both"/>
        <w:rPr>
          <w:rFonts w:eastAsia="Times New Roman"/>
          <w:color w:val="000000"/>
          <w:kern w:val="2"/>
          <w:lang w:eastAsia="ar-SA"/>
        </w:rPr>
      </w:pPr>
      <w:r w:rsidRPr="0088765E">
        <w:rPr>
          <w:rFonts w:eastAsia="Times New Roman"/>
          <w:color w:val="000000"/>
          <w:kern w:val="2"/>
          <w:lang w:eastAsia="ar-SA"/>
        </w:rPr>
        <w:t xml:space="preserve">In the band </w:t>
      </w:r>
      <w:r w:rsidR="00DE5958" w:rsidRPr="0088765E">
        <w:rPr>
          <w:rFonts w:eastAsia="Times New Roman"/>
          <w:color w:val="000000"/>
          <w:kern w:val="2"/>
          <w:lang w:eastAsia="ar-SA"/>
        </w:rPr>
        <w:t>24.25</w:t>
      </w:r>
      <w:r w:rsidRPr="0088765E">
        <w:rPr>
          <w:rFonts w:eastAsia="Times New Roman"/>
          <w:color w:val="000000"/>
          <w:kern w:val="2"/>
          <w:lang w:eastAsia="ar-SA"/>
        </w:rPr>
        <w:t>-</w:t>
      </w:r>
      <w:r w:rsidR="00DE5958" w:rsidRPr="0088765E">
        <w:rPr>
          <w:rFonts w:eastAsia="Times New Roman"/>
          <w:color w:val="000000"/>
          <w:kern w:val="2"/>
          <w:lang w:eastAsia="ar-SA"/>
        </w:rPr>
        <w:t>27.5</w:t>
      </w:r>
      <w:r w:rsidRPr="0088765E">
        <w:rPr>
          <w:rFonts w:eastAsia="Times New Roman"/>
          <w:color w:val="000000"/>
          <w:kern w:val="2"/>
          <w:lang w:eastAsia="ar-SA"/>
        </w:rPr>
        <w:t xml:space="preserve"> GHz, the IARU supports No change</w:t>
      </w:r>
    </w:p>
    <w:p w14:paraId="34F2AE6C" w14:textId="77C18CDA" w:rsidR="00774FD3" w:rsidRPr="0088765E" w:rsidRDefault="00774FD3" w:rsidP="00A6749C">
      <w:pPr>
        <w:suppressAutoHyphens/>
        <w:jc w:val="both"/>
        <w:rPr>
          <w:rFonts w:eastAsia="Times New Roman"/>
          <w:color w:val="000000"/>
          <w:kern w:val="2"/>
          <w:lang w:eastAsia="ar-SA"/>
        </w:rPr>
      </w:pPr>
    </w:p>
    <w:p w14:paraId="282664E0" w14:textId="5CF149DB" w:rsidR="00C6577D" w:rsidRPr="0088765E" w:rsidRDefault="0034388E" w:rsidP="00A6749C">
      <w:pPr>
        <w:suppressAutoHyphens/>
        <w:jc w:val="both"/>
        <w:rPr>
          <w:rFonts w:eastAsia="Times New Roman"/>
          <w:color w:val="000000"/>
          <w:kern w:val="2"/>
          <w:lang w:eastAsia="ar-SA"/>
        </w:rPr>
      </w:pPr>
      <w:r w:rsidRPr="0088765E">
        <w:rPr>
          <w:rFonts w:eastAsia="Times New Roman"/>
          <w:color w:val="000000"/>
          <w:kern w:val="2"/>
          <w:lang w:eastAsia="ar-SA"/>
        </w:rPr>
        <w:t xml:space="preserve">In the band </w:t>
      </w:r>
      <w:r w:rsidR="00C21A3E" w:rsidRPr="0088765E">
        <w:rPr>
          <w:rFonts w:eastAsia="Times New Roman"/>
          <w:color w:val="000000"/>
          <w:kern w:val="2"/>
          <w:lang w:eastAsia="ar-SA"/>
        </w:rPr>
        <w:t>47-47.2 GHz</w:t>
      </w:r>
      <w:r w:rsidR="001C05F4" w:rsidRPr="0088765E">
        <w:rPr>
          <w:rFonts w:eastAsia="Times New Roman"/>
          <w:color w:val="000000"/>
          <w:kern w:val="2"/>
          <w:lang w:eastAsia="ar-SA"/>
        </w:rPr>
        <w:t>, th</w:t>
      </w:r>
      <w:r w:rsidR="00734862" w:rsidRPr="0088765E">
        <w:rPr>
          <w:rFonts w:eastAsia="Times New Roman"/>
          <w:color w:val="000000"/>
          <w:kern w:val="2"/>
          <w:lang w:eastAsia="ar-SA"/>
        </w:rPr>
        <w:t>e IARU supports</w:t>
      </w:r>
      <w:r w:rsidR="00C6577D" w:rsidRPr="0088765E">
        <w:rPr>
          <w:rFonts w:eastAsia="Times New Roman"/>
          <w:color w:val="000000"/>
          <w:kern w:val="2"/>
          <w:lang w:eastAsia="ar-SA"/>
        </w:rPr>
        <w:t xml:space="preserve"> No change</w:t>
      </w:r>
    </w:p>
    <w:p w14:paraId="54319F38" w14:textId="723BDD23" w:rsidR="00774FD3" w:rsidRPr="0088765E" w:rsidRDefault="00774FD3" w:rsidP="00A6749C">
      <w:pPr>
        <w:suppressAutoHyphens/>
        <w:jc w:val="both"/>
        <w:rPr>
          <w:rFonts w:eastAsia="Times New Roman"/>
          <w:color w:val="000000"/>
          <w:kern w:val="2"/>
          <w:lang w:eastAsia="ar-SA"/>
        </w:rPr>
      </w:pPr>
    </w:p>
    <w:p w14:paraId="38EA5DBC" w14:textId="2FAB502B" w:rsidR="007F20C3" w:rsidRPr="0088765E" w:rsidRDefault="007F20C3" w:rsidP="007F20C3">
      <w:pPr>
        <w:suppressAutoHyphens/>
        <w:jc w:val="both"/>
        <w:rPr>
          <w:rFonts w:eastAsia="Times New Roman"/>
          <w:color w:val="000000"/>
          <w:kern w:val="2"/>
          <w:lang w:eastAsia="ar-SA"/>
        </w:rPr>
      </w:pPr>
      <w:r w:rsidRPr="0088765E">
        <w:rPr>
          <w:rFonts w:eastAsia="Times New Roman"/>
          <w:color w:val="000000"/>
          <w:kern w:val="2"/>
          <w:lang w:eastAsia="ar-SA"/>
        </w:rPr>
        <w:t xml:space="preserve">In the band </w:t>
      </w:r>
      <w:r w:rsidR="00165F0B" w:rsidRPr="0088765E">
        <w:rPr>
          <w:rFonts w:eastAsia="Times New Roman"/>
          <w:color w:val="000000"/>
          <w:kern w:val="2"/>
          <w:lang w:eastAsia="ar-SA"/>
        </w:rPr>
        <w:t>81</w:t>
      </w:r>
      <w:r w:rsidRPr="0088765E">
        <w:rPr>
          <w:rFonts w:eastAsia="Times New Roman"/>
          <w:color w:val="000000"/>
          <w:kern w:val="2"/>
          <w:lang w:eastAsia="ar-SA"/>
        </w:rPr>
        <w:t>-</w:t>
      </w:r>
      <w:r w:rsidR="00165F0B" w:rsidRPr="0088765E">
        <w:rPr>
          <w:rFonts w:eastAsia="Times New Roman"/>
          <w:color w:val="000000"/>
          <w:kern w:val="2"/>
          <w:lang w:eastAsia="ar-SA"/>
        </w:rPr>
        <w:t>86</w:t>
      </w:r>
      <w:r w:rsidRPr="0088765E">
        <w:rPr>
          <w:rFonts w:eastAsia="Times New Roman"/>
          <w:color w:val="000000"/>
          <w:kern w:val="2"/>
          <w:lang w:eastAsia="ar-SA"/>
        </w:rPr>
        <w:t xml:space="preserve"> GHz, the IARU supports No change</w:t>
      </w:r>
    </w:p>
    <w:p w14:paraId="2973A370" w14:textId="77777777" w:rsidR="00590240" w:rsidRPr="0088765E" w:rsidRDefault="00590240" w:rsidP="00A6749C">
      <w:pPr>
        <w:widowControl w:val="0"/>
        <w:autoSpaceDE w:val="0"/>
        <w:autoSpaceDN w:val="0"/>
        <w:adjustRightInd w:val="0"/>
        <w:jc w:val="both"/>
        <w:rPr>
          <w:rFonts w:eastAsiaTheme="minorEastAsia"/>
          <w:b/>
          <w:lang w:eastAsia="ja-JP"/>
        </w:rPr>
      </w:pPr>
    </w:p>
    <w:p w14:paraId="5CE3B80B" w14:textId="6CB1F59E" w:rsidR="00110026" w:rsidRPr="0088765E" w:rsidRDefault="00110026" w:rsidP="00A6749C">
      <w:pPr>
        <w:jc w:val="both"/>
        <w:rPr>
          <w:rFonts w:eastAsiaTheme="minorEastAsia"/>
          <w:b/>
          <w:lang w:eastAsia="ja-JP"/>
        </w:rPr>
      </w:pPr>
      <w:r w:rsidRPr="0088765E">
        <w:rPr>
          <w:rFonts w:eastAsiaTheme="minorEastAsia"/>
          <w:b/>
          <w:lang w:eastAsia="ja-JP"/>
        </w:rPr>
        <w:t>7. Agenda Item 1.15:</w:t>
      </w:r>
    </w:p>
    <w:p w14:paraId="6DCC8D34" w14:textId="3C7487A2" w:rsidR="0057652A" w:rsidRPr="0088765E" w:rsidRDefault="0057652A" w:rsidP="00A6749C">
      <w:pPr>
        <w:jc w:val="both"/>
        <w:rPr>
          <w:rFonts w:eastAsiaTheme="minorEastAsia"/>
          <w:b/>
          <w:i/>
          <w:lang w:eastAsia="ja-JP"/>
        </w:rPr>
      </w:pPr>
      <w:r w:rsidRPr="0088765E">
        <w:rPr>
          <w:rFonts w:eastAsia="Times New Roman"/>
          <w:b/>
          <w:i/>
        </w:rPr>
        <w:t>to consider identification of frequency bands for use by administrations for the land-mobile and fixed services applications operating in the frequency range 275-450 GHz, in accordance with Resolution 767 (WRC-15)</w:t>
      </w:r>
    </w:p>
    <w:p w14:paraId="5B51E3A6" w14:textId="77777777" w:rsidR="0057652A" w:rsidRPr="0088765E" w:rsidRDefault="0057652A" w:rsidP="00A6749C">
      <w:pPr>
        <w:jc w:val="both"/>
        <w:rPr>
          <w:rFonts w:eastAsiaTheme="minorEastAsia"/>
          <w:b/>
          <w:i/>
          <w:lang w:eastAsia="ja-JP"/>
        </w:rPr>
      </w:pPr>
    </w:p>
    <w:p w14:paraId="185281AE" w14:textId="26A7252C" w:rsidR="00495D14" w:rsidRPr="0088765E" w:rsidRDefault="004A13A8" w:rsidP="00A6749C">
      <w:pPr>
        <w:jc w:val="both"/>
        <w:rPr>
          <w:rFonts w:eastAsiaTheme="minorEastAsia"/>
          <w:b/>
          <w:lang w:eastAsia="ja-JP"/>
        </w:rPr>
      </w:pPr>
      <w:r w:rsidRPr="0088765E">
        <w:rPr>
          <w:rFonts w:eastAsiaTheme="minorEastAsia"/>
          <w:b/>
          <w:lang w:eastAsia="ja-JP"/>
        </w:rPr>
        <w:t>7.1 Background</w:t>
      </w:r>
    </w:p>
    <w:p w14:paraId="7B46615D" w14:textId="77777777" w:rsidR="00495D14" w:rsidRPr="0088765E" w:rsidRDefault="00495D14" w:rsidP="00A6749C">
      <w:pPr>
        <w:jc w:val="both"/>
        <w:rPr>
          <w:b/>
        </w:rPr>
      </w:pPr>
    </w:p>
    <w:p w14:paraId="4C5DAB81" w14:textId="77777777" w:rsidR="00E2040D" w:rsidRPr="0088765E" w:rsidRDefault="00E22F01" w:rsidP="00A6749C">
      <w:pPr>
        <w:suppressAutoHyphens/>
        <w:jc w:val="both"/>
        <w:rPr>
          <w:rFonts w:eastAsia="Times New Roman"/>
          <w:kern w:val="2"/>
          <w:lang w:eastAsia="ar-SA"/>
        </w:rPr>
      </w:pPr>
      <w:r w:rsidRPr="0088765E">
        <w:rPr>
          <w:rFonts w:eastAsia="Times New Roman"/>
          <w:kern w:val="2"/>
          <w:lang w:eastAsia="ar-SA"/>
        </w:rPr>
        <w:t xml:space="preserve">Resolution </w:t>
      </w:r>
      <w:r w:rsidRPr="0088765E">
        <w:rPr>
          <w:rFonts w:eastAsia="Times New Roman"/>
          <w:b/>
          <w:kern w:val="2"/>
          <w:lang w:eastAsia="ar-SA"/>
        </w:rPr>
        <w:t>767</w:t>
      </w:r>
      <w:r w:rsidRPr="0088765E">
        <w:rPr>
          <w:rFonts w:eastAsia="Times New Roman"/>
          <w:kern w:val="2"/>
          <w:lang w:eastAsia="ar-SA"/>
        </w:rPr>
        <w:t xml:space="preserve"> (WRC-15) recognizes that the amateur service is developing and demonstrating applications above 275 GHz. </w:t>
      </w:r>
    </w:p>
    <w:p w14:paraId="6C601C1D" w14:textId="77777777" w:rsidR="00E2040D" w:rsidRPr="0088765E" w:rsidRDefault="00E2040D" w:rsidP="00A6749C">
      <w:pPr>
        <w:suppressAutoHyphens/>
        <w:jc w:val="both"/>
        <w:rPr>
          <w:rFonts w:eastAsia="Times New Roman"/>
          <w:kern w:val="2"/>
          <w:lang w:eastAsia="ar-SA"/>
        </w:rPr>
      </w:pPr>
    </w:p>
    <w:p w14:paraId="4769F726" w14:textId="43A6F206" w:rsidR="00E2040D" w:rsidRPr="0088765E" w:rsidRDefault="00E2040D" w:rsidP="00E2040D">
      <w:pPr>
        <w:widowControl w:val="0"/>
        <w:autoSpaceDE w:val="0"/>
        <w:autoSpaceDN w:val="0"/>
        <w:adjustRightInd w:val="0"/>
        <w:jc w:val="both"/>
        <w:rPr>
          <w:rFonts w:eastAsiaTheme="minorEastAsia"/>
          <w:lang w:eastAsia="ja-JP"/>
        </w:rPr>
      </w:pPr>
      <w:r w:rsidRPr="0088765E">
        <w:rPr>
          <w:rFonts w:eastAsiaTheme="minorEastAsia"/>
          <w:iCs/>
          <w:lang w:eastAsia="ja-JP"/>
        </w:rPr>
        <w:t>I</w:t>
      </w:r>
      <w:r w:rsidRPr="0088765E">
        <w:rPr>
          <w:rFonts w:eastAsiaTheme="minorEastAsia"/>
          <w:lang w:eastAsia="ja-JP"/>
        </w:rPr>
        <w:t xml:space="preserve">n response to Resolution </w:t>
      </w:r>
      <w:r w:rsidRPr="0088765E">
        <w:rPr>
          <w:rFonts w:eastAsiaTheme="minorEastAsia"/>
          <w:b/>
          <w:lang w:eastAsia="ja-JP"/>
        </w:rPr>
        <w:t>767</w:t>
      </w:r>
      <w:r w:rsidRPr="0088765E">
        <w:rPr>
          <w:rFonts w:eastAsiaTheme="minorEastAsia"/>
          <w:lang w:eastAsia="ja-JP"/>
        </w:rPr>
        <w:t xml:space="preserve">, </w:t>
      </w:r>
      <w:r w:rsidR="00A20826" w:rsidRPr="0088765E">
        <w:rPr>
          <w:rFonts w:eastAsiaTheme="minorEastAsia"/>
          <w:lang w:eastAsia="ja-JP"/>
        </w:rPr>
        <w:t>studies on</w:t>
      </w:r>
      <w:r w:rsidR="00A20826" w:rsidRPr="0088765E">
        <w:rPr>
          <w:rFonts w:eastAsiaTheme="minorEastAsia"/>
          <w:b/>
          <w:lang w:eastAsia="ja-JP"/>
        </w:rPr>
        <w:t xml:space="preserve"> </w:t>
      </w:r>
      <w:r w:rsidRPr="0088765E">
        <w:rPr>
          <w:lang w:eastAsia="ko-KR"/>
        </w:rPr>
        <w:t>spectrum needs for the land</w:t>
      </w:r>
      <w:r w:rsidR="00217378" w:rsidRPr="0088765E">
        <w:rPr>
          <w:lang w:eastAsia="ko-KR"/>
        </w:rPr>
        <w:t>-mobile and fixed services</w:t>
      </w:r>
      <w:r w:rsidR="00FA3A05" w:rsidRPr="0088765E">
        <w:rPr>
          <w:lang w:eastAsia="ko-KR"/>
        </w:rPr>
        <w:t xml:space="preserve"> in the frequency </w:t>
      </w:r>
      <w:r w:rsidR="00A61275" w:rsidRPr="0088765E">
        <w:rPr>
          <w:lang w:eastAsia="ko-KR"/>
        </w:rPr>
        <w:t xml:space="preserve">range of 275-450 GHz </w:t>
      </w:r>
      <w:r w:rsidRPr="0088765E">
        <w:rPr>
          <w:lang w:eastAsia="ko-KR"/>
        </w:rPr>
        <w:t xml:space="preserve">and the </w:t>
      </w:r>
      <w:r w:rsidRPr="0088765E">
        <w:rPr>
          <w:rFonts w:eastAsiaTheme="minorHAnsi"/>
          <w:lang w:eastAsia="ko-KR"/>
        </w:rPr>
        <w:t>sharing and compatibility</w:t>
      </w:r>
      <w:r w:rsidR="006257F4" w:rsidRPr="0088765E">
        <w:rPr>
          <w:rFonts w:eastAsiaTheme="minorHAnsi"/>
          <w:lang w:eastAsia="ko-KR"/>
        </w:rPr>
        <w:t xml:space="preserve"> </w:t>
      </w:r>
      <w:r w:rsidRPr="0088765E">
        <w:rPr>
          <w:lang w:eastAsia="ko-KR"/>
        </w:rPr>
        <w:t xml:space="preserve">in the frequency range between </w:t>
      </w:r>
      <w:r w:rsidR="006257F4" w:rsidRPr="0088765E">
        <w:rPr>
          <w:lang w:eastAsia="ko-KR"/>
        </w:rPr>
        <w:t>275</w:t>
      </w:r>
      <w:r w:rsidRPr="0088765E">
        <w:rPr>
          <w:lang w:eastAsia="ko-KR"/>
        </w:rPr>
        <w:t xml:space="preserve"> GHz and </w:t>
      </w:r>
      <w:r w:rsidR="006257F4" w:rsidRPr="0088765E">
        <w:rPr>
          <w:lang w:eastAsia="ko-KR"/>
        </w:rPr>
        <w:t>450</w:t>
      </w:r>
      <w:r w:rsidRPr="0088765E">
        <w:rPr>
          <w:lang w:eastAsia="ko-KR"/>
        </w:rPr>
        <w:t xml:space="preserve"> GHz </w:t>
      </w:r>
      <w:r w:rsidRPr="0088765E">
        <w:rPr>
          <w:rFonts w:eastAsiaTheme="minorEastAsia"/>
          <w:lang w:eastAsia="ja-JP"/>
        </w:rPr>
        <w:t xml:space="preserve">have been conducted by ITU-R </w:t>
      </w:r>
      <w:r w:rsidR="004658ED" w:rsidRPr="0088765E">
        <w:rPr>
          <w:rFonts w:eastAsiaTheme="minorEastAsia"/>
          <w:lang w:eastAsia="ja-JP"/>
        </w:rPr>
        <w:t>WP1A.</w:t>
      </w:r>
    </w:p>
    <w:p w14:paraId="737A1A79" w14:textId="77777777" w:rsidR="00E2040D" w:rsidRPr="0088765E" w:rsidRDefault="00E2040D" w:rsidP="00A6749C">
      <w:pPr>
        <w:suppressAutoHyphens/>
        <w:jc w:val="both"/>
        <w:rPr>
          <w:rFonts w:eastAsia="Times New Roman"/>
          <w:kern w:val="2"/>
          <w:lang w:eastAsia="ar-SA"/>
        </w:rPr>
      </w:pPr>
    </w:p>
    <w:p w14:paraId="49DAE216" w14:textId="537BD6A7" w:rsidR="00E2040D" w:rsidRPr="0088765E" w:rsidRDefault="00330A09" w:rsidP="00A6749C">
      <w:pPr>
        <w:suppressAutoHyphens/>
        <w:jc w:val="both"/>
        <w:rPr>
          <w:rFonts w:eastAsia="Times New Roman"/>
          <w:kern w:val="2"/>
          <w:lang w:eastAsia="ar-SA"/>
        </w:rPr>
      </w:pPr>
      <w:r w:rsidRPr="0088765E">
        <w:rPr>
          <w:rFonts w:eastAsiaTheme="minorEastAsia"/>
          <w:lang w:eastAsia="ja-JP"/>
        </w:rPr>
        <w:t xml:space="preserve">The study results including </w:t>
      </w:r>
      <w:r w:rsidRPr="0088765E">
        <w:t>proposed methods to satisfy this agenda item</w:t>
      </w:r>
      <w:r w:rsidRPr="0088765E">
        <w:rPr>
          <w:rFonts w:eastAsiaTheme="minorEastAsia"/>
          <w:lang w:eastAsia="ja-JP"/>
        </w:rPr>
        <w:t xml:space="preserve"> are summarized in Chapter 1 of Draft CPM </w:t>
      </w:r>
      <w:hyperlink r:id="rId22" w:history="1">
        <w:r w:rsidRPr="0088765E">
          <w:rPr>
            <w:rStyle w:val="Hyperlink"/>
            <w:rFonts w:eastAsiaTheme="minorEastAsia"/>
            <w:lang w:eastAsia="ja-JP"/>
          </w:rPr>
          <w:t>Report</w:t>
        </w:r>
      </w:hyperlink>
      <w:r w:rsidRPr="0088765E">
        <w:rPr>
          <w:rFonts w:eastAsiaTheme="minorEastAsia"/>
          <w:lang w:eastAsia="ja-JP"/>
        </w:rPr>
        <w:t xml:space="preserve"> for WRC-19.</w:t>
      </w:r>
    </w:p>
    <w:p w14:paraId="0BF820A1" w14:textId="77777777" w:rsidR="00E2040D" w:rsidRPr="0088765E" w:rsidRDefault="00E2040D" w:rsidP="00A6749C">
      <w:pPr>
        <w:suppressAutoHyphens/>
        <w:jc w:val="both"/>
        <w:rPr>
          <w:rFonts w:eastAsia="Times New Roman"/>
          <w:kern w:val="2"/>
          <w:lang w:eastAsia="ar-SA"/>
        </w:rPr>
      </w:pPr>
    </w:p>
    <w:p w14:paraId="2BCAAEFA" w14:textId="14773B7C" w:rsidR="00FA0D90" w:rsidRPr="0088765E" w:rsidRDefault="00FA0D90" w:rsidP="00FA0D90">
      <w:pPr>
        <w:jc w:val="both"/>
        <w:rPr>
          <w:rFonts w:eastAsiaTheme="minorEastAsia"/>
          <w:b/>
          <w:lang w:eastAsia="ja-JP"/>
        </w:rPr>
      </w:pPr>
      <w:r w:rsidRPr="0088765E">
        <w:rPr>
          <w:b/>
        </w:rPr>
        <w:t>7.</w:t>
      </w:r>
      <w:r w:rsidR="00DD7CEC">
        <w:rPr>
          <w:rFonts w:eastAsiaTheme="minorEastAsia" w:hint="eastAsia"/>
          <w:b/>
          <w:lang w:eastAsia="ja-JP"/>
        </w:rPr>
        <w:t>2</w:t>
      </w:r>
      <w:r w:rsidRPr="0088765E">
        <w:rPr>
          <w:b/>
        </w:rPr>
        <w:t xml:space="preserve"> IARU view on agenda item 1.1</w:t>
      </w:r>
      <w:r w:rsidRPr="0088765E">
        <w:rPr>
          <w:rFonts w:eastAsiaTheme="minorEastAsia"/>
          <w:b/>
          <w:lang w:eastAsia="ja-JP"/>
        </w:rPr>
        <w:t>5</w:t>
      </w:r>
    </w:p>
    <w:p w14:paraId="69959D91" w14:textId="77777777" w:rsidR="00FA0D90" w:rsidRPr="0088765E" w:rsidRDefault="00FA0D90" w:rsidP="00A6749C">
      <w:pPr>
        <w:suppressAutoHyphens/>
        <w:jc w:val="both"/>
        <w:rPr>
          <w:rFonts w:eastAsia="Times New Roman"/>
          <w:kern w:val="2"/>
          <w:lang w:eastAsia="ar-SA"/>
        </w:rPr>
      </w:pPr>
    </w:p>
    <w:p w14:paraId="10A46BD2" w14:textId="7AE1C71F" w:rsidR="00E22F01" w:rsidRPr="0088765E" w:rsidRDefault="008564FD" w:rsidP="00A6749C">
      <w:pPr>
        <w:suppressAutoHyphens/>
        <w:jc w:val="both"/>
        <w:rPr>
          <w:rFonts w:eastAsia="Times New Roman"/>
          <w:kern w:val="2"/>
          <w:lang w:eastAsia="ar-SA"/>
        </w:rPr>
      </w:pPr>
      <w:r w:rsidRPr="0088765E">
        <w:rPr>
          <w:rFonts w:eastAsia="Times New Roman"/>
          <w:kern w:val="2"/>
          <w:lang w:eastAsia="ar-SA"/>
        </w:rPr>
        <w:t>In considering ident</w:t>
      </w:r>
      <w:r w:rsidR="00B85078" w:rsidRPr="0088765E">
        <w:rPr>
          <w:rFonts w:eastAsia="Times New Roman"/>
          <w:kern w:val="2"/>
          <w:lang w:eastAsia="ar-SA"/>
        </w:rPr>
        <w:t xml:space="preserve">ification of frequency bands </w:t>
      </w:r>
      <w:r w:rsidR="00790CDC" w:rsidRPr="0088765E">
        <w:rPr>
          <w:rFonts w:eastAsia="Times New Roman"/>
          <w:kern w:val="2"/>
          <w:lang w:eastAsia="ar-SA"/>
        </w:rPr>
        <w:t xml:space="preserve">for the land-mobile and </w:t>
      </w:r>
      <w:r w:rsidR="000D04F1" w:rsidRPr="0088765E">
        <w:rPr>
          <w:rFonts w:eastAsia="Times New Roman"/>
          <w:kern w:val="2"/>
          <w:lang w:eastAsia="ar-SA"/>
        </w:rPr>
        <w:t>fixed service application</w:t>
      </w:r>
      <w:r w:rsidR="00B83379" w:rsidRPr="0088765E">
        <w:rPr>
          <w:rFonts w:eastAsia="Times New Roman"/>
          <w:kern w:val="2"/>
          <w:lang w:eastAsia="ar-SA"/>
        </w:rPr>
        <w:t xml:space="preserve"> </w:t>
      </w:r>
      <w:r w:rsidR="00B83379" w:rsidRPr="0088765E">
        <w:rPr>
          <w:lang w:eastAsia="ko-KR"/>
        </w:rPr>
        <w:t>in the frequency range of 275-450 GHz,</w:t>
      </w:r>
      <w:r w:rsidR="00B83379" w:rsidRPr="0088765E">
        <w:rPr>
          <w:rFonts w:eastAsia="Times New Roman"/>
          <w:kern w:val="2"/>
          <w:lang w:eastAsia="ar-SA"/>
        </w:rPr>
        <w:t xml:space="preserve"> t</w:t>
      </w:r>
      <w:r w:rsidR="00E22F01" w:rsidRPr="0088765E">
        <w:rPr>
          <w:rFonts w:eastAsia="Times New Roman"/>
          <w:kern w:val="2"/>
          <w:lang w:eastAsia="ar-SA"/>
        </w:rPr>
        <w:t xml:space="preserve">he IARU </w:t>
      </w:r>
      <w:r w:rsidR="00E31541" w:rsidRPr="0088765E">
        <w:rPr>
          <w:rFonts w:eastAsia="Times New Roman"/>
          <w:kern w:val="2"/>
          <w:lang w:eastAsia="ar-SA"/>
        </w:rPr>
        <w:t xml:space="preserve">is of the view that </w:t>
      </w:r>
      <w:r w:rsidR="009C48D1" w:rsidRPr="0088765E">
        <w:rPr>
          <w:rFonts w:eastAsia="Times New Roman"/>
          <w:kern w:val="2"/>
          <w:lang w:eastAsia="ar-SA"/>
        </w:rPr>
        <w:t>whichever method is taken,</w:t>
      </w:r>
      <w:r w:rsidR="00B17E3C" w:rsidRPr="0088765E">
        <w:rPr>
          <w:rFonts w:eastAsia="Times New Roman"/>
          <w:kern w:val="2"/>
          <w:lang w:eastAsia="ar-SA"/>
        </w:rPr>
        <w:t xml:space="preserve"> </w:t>
      </w:r>
      <w:r w:rsidR="00E22F01" w:rsidRPr="0088765E">
        <w:rPr>
          <w:rFonts w:eastAsia="Times New Roman"/>
          <w:kern w:val="2"/>
          <w:lang w:eastAsia="ar-SA"/>
        </w:rPr>
        <w:t>access for non-commercial experimentation by stations in the amateur service to as much of the frequency range as possible</w:t>
      </w:r>
      <w:r w:rsidR="00E31541" w:rsidRPr="0088765E">
        <w:rPr>
          <w:rFonts w:eastAsia="Times New Roman"/>
          <w:kern w:val="2"/>
          <w:lang w:eastAsia="ar-SA"/>
        </w:rPr>
        <w:t xml:space="preserve"> be maintained</w:t>
      </w:r>
      <w:r w:rsidR="0064553C" w:rsidRPr="0088765E">
        <w:rPr>
          <w:rFonts w:eastAsia="Times New Roman"/>
          <w:kern w:val="2"/>
          <w:lang w:eastAsia="ar-SA"/>
        </w:rPr>
        <w:t>.</w:t>
      </w:r>
    </w:p>
    <w:p w14:paraId="71E1073E" w14:textId="576D7245" w:rsidR="006B5844" w:rsidRPr="0088765E" w:rsidRDefault="006B5844" w:rsidP="00A6749C">
      <w:pPr>
        <w:suppressAutoHyphens/>
        <w:jc w:val="both"/>
        <w:rPr>
          <w:rFonts w:eastAsia="Times New Roman"/>
          <w:kern w:val="2"/>
          <w:lang w:eastAsia="ar-SA"/>
        </w:rPr>
      </w:pPr>
    </w:p>
    <w:p w14:paraId="1CC5A639" w14:textId="6586946C" w:rsidR="006B5844" w:rsidRPr="0088765E" w:rsidRDefault="006B5844" w:rsidP="00A6749C">
      <w:pPr>
        <w:suppressAutoHyphens/>
        <w:jc w:val="both"/>
        <w:rPr>
          <w:rFonts w:eastAsia="Times New Roman"/>
          <w:kern w:val="2"/>
          <w:lang w:eastAsia="ar-SA"/>
        </w:rPr>
      </w:pPr>
    </w:p>
    <w:p w14:paraId="76F8EA84" w14:textId="3D31C54F" w:rsidR="006B5844" w:rsidRDefault="006B5844" w:rsidP="00A6749C">
      <w:pPr>
        <w:suppressAutoHyphens/>
        <w:jc w:val="both"/>
        <w:rPr>
          <w:rFonts w:eastAsia="Times New Roman"/>
          <w:kern w:val="2"/>
          <w:lang w:eastAsia="ar-SA"/>
        </w:rPr>
      </w:pPr>
    </w:p>
    <w:p w14:paraId="396B498E" w14:textId="63F1AEF7" w:rsidR="00DD7CEC" w:rsidRDefault="00DD7CEC" w:rsidP="00A6749C">
      <w:pPr>
        <w:suppressAutoHyphens/>
        <w:jc w:val="both"/>
        <w:rPr>
          <w:rFonts w:eastAsia="Times New Roman"/>
          <w:kern w:val="2"/>
          <w:lang w:eastAsia="ar-SA"/>
        </w:rPr>
      </w:pPr>
    </w:p>
    <w:p w14:paraId="49D22687" w14:textId="77777777" w:rsidR="00DD7CEC" w:rsidRPr="0088765E" w:rsidRDefault="00DD7CEC" w:rsidP="00A6749C">
      <w:pPr>
        <w:suppressAutoHyphens/>
        <w:jc w:val="both"/>
        <w:rPr>
          <w:rFonts w:eastAsia="Times New Roman"/>
          <w:kern w:val="2"/>
          <w:lang w:eastAsia="ar-SA"/>
        </w:rPr>
      </w:pPr>
    </w:p>
    <w:p w14:paraId="5CF94734" w14:textId="2CA0CBD9" w:rsidR="0066502D" w:rsidRPr="0088765E" w:rsidRDefault="00CC0FD3" w:rsidP="00A6749C">
      <w:pPr>
        <w:jc w:val="both"/>
      </w:pPr>
      <w:r w:rsidRPr="0088765E">
        <w:rPr>
          <w:rFonts w:eastAsiaTheme="minorEastAsia"/>
          <w:b/>
          <w:lang w:eastAsia="ja-JP"/>
        </w:rPr>
        <w:lastRenderedPageBreak/>
        <w:t>8</w:t>
      </w:r>
      <w:r w:rsidR="007342EE" w:rsidRPr="0088765E">
        <w:rPr>
          <w:b/>
        </w:rPr>
        <w:t xml:space="preserve">. </w:t>
      </w:r>
      <w:r w:rsidR="0066502D" w:rsidRPr="0088765E">
        <w:rPr>
          <w:b/>
        </w:rPr>
        <w:t xml:space="preserve">Agenda Item </w:t>
      </w:r>
      <w:r w:rsidR="0066502D" w:rsidRPr="0088765E">
        <w:rPr>
          <w:rFonts w:eastAsiaTheme="minorEastAsia"/>
          <w:b/>
          <w:lang w:eastAsia="ja-JP"/>
        </w:rPr>
        <w:t>1.16</w:t>
      </w:r>
      <w:r w:rsidR="0066502D" w:rsidRPr="0088765E">
        <w:rPr>
          <w:b/>
        </w:rPr>
        <w:t xml:space="preserve">: </w:t>
      </w:r>
    </w:p>
    <w:p w14:paraId="622D8874" w14:textId="22302E45" w:rsidR="0066502D" w:rsidRPr="0088765E" w:rsidRDefault="0066502D" w:rsidP="00E231D6">
      <w:r w:rsidRPr="0088765E">
        <w:rPr>
          <w:rFonts w:eastAsia="Times New Roman"/>
          <w:b/>
          <w:i/>
        </w:rPr>
        <w:t xml:space="preserve">to consider issues related to wireless access systems, including radio local area </w:t>
      </w:r>
      <w:r w:rsidRPr="0088765E">
        <w:rPr>
          <w:rFonts w:eastAsia="Times New Roman"/>
          <w:b/>
          <w:i/>
        </w:rPr>
        <w:tab/>
        <w:t xml:space="preserve">networks (WAS/RLAN), in the frequency bands between 5 150 MHz and 5 925 MHz, and take the appropriate regulatory actions, including additional spectrum allocations to the mobile service, in accordance </w:t>
      </w:r>
      <w:r w:rsidR="00E231D6" w:rsidRPr="0088765E">
        <w:rPr>
          <w:rFonts w:eastAsia="Times New Roman"/>
          <w:b/>
          <w:i/>
        </w:rPr>
        <w:t xml:space="preserve">with Resolution </w:t>
      </w:r>
      <w:r w:rsidR="00E231D6" w:rsidRPr="0088765E">
        <w:rPr>
          <w:rFonts w:eastAsiaTheme="minorEastAsia"/>
          <w:b/>
          <w:i/>
          <w:lang w:eastAsia="ja-JP"/>
        </w:rPr>
        <w:t>239</w:t>
      </w:r>
      <w:r w:rsidR="00E231D6" w:rsidRPr="0088765E">
        <w:rPr>
          <w:rFonts w:eastAsia="Times New Roman"/>
          <w:b/>
          <w:i/>
        </w:rPr>
        <w:t xml:space="preserve"> (WRC-15)</w:t>
      </w:r>
      <w:r w:rsidRPr="0088765E">
        <w:rPr>
          <w:rFonts w:eastAsia="Times New Roman"/>
          <w:b/>
          <w:i/>
        </w:rPr>
        <w:br/>
      </w:r>
    </w:p>
    <w:p w14:paraId="07D8BFEF" w14:textId="69781AE4" w:rsidR="0066502D" w:rsidRPr="0088765E" w:rsidRDefault="00CC0FD3" w:rsidP="00A6749C">
      <w:pPr>
        <w:spacing w:after="120"/>
        <w:jc w:val="both"/>
        <w:rPr>
          <w:b/>
          <w:lang w:eastAsia="ko-KR"/>
        </w:rPr>
      </w:pPr>
      <w:r w:rsidRPr="0088765E">
        <w:rPr>
          <w:rFonts w:eastAsiaTheme="minorEastAsia"/>
          <w:b/>
          <w:lang w:eastAsia="ja-JP"/>
        </w:rPr>
        <w:t>8</w:t>
      </w:r>
      <w:r w:rsidR="007342EE" w:rsidRPr="0088765E">
        <w:rPr>
          <w:b/>
          <w:lang w:eastAsia="ko-KR"/>
        </w:rPr>
        <w:t>.1</w:t>
      </w:r>
      <w:r w:rsidR="0066502D" w:rsidRPr="0088765E">
        <w:rPr>
          <w:b/>
          <w:lang w:eastAsia="ko-KR"/>
        </w:rPr>
        <w:t xml:space="preserve"> Background</w:t>
      </w:r>
    </w:p>
    <w:p w14:paraId="2147D59E" w14:textId="3BD983D9" w:rsidR="00E825C4" w:rsidRPr="0088765E" w:rsidRDefault="0066502D" w:rsidP="00A6749C">
      <w:pPr>
        <w:widowControl w:val="0"/>
        <w:autoSpaceDE w:val="0"/>
        <w:autoSpaceDN w:val="0"/>
        <w:adjustRightInd w:val="0"/>
        <w:jc w:val="both"/>
        <w:rPr>
          <w:rFonts w:eastAsiaTheme="minorEastAsia"/>
          <w:lang w:eastAsia="ja-JP"/>
        </w:rPr>
      </w:pPr>
      <w:r w:rsidRPr="0088765E">
        <w:rPr>
          <w:rFonts w:eastAsiaTheme="minorEastAsia"/>
          <w:i/>
          <w:lang w:eastAsia="ja-JP"/>
        </w:rPr>
        <w:t>Invite</w:t>
      </w:r>
      <w:r w:rsidR="00AB192A" w:rsidRPr="0088765E">
        <w:rPr>
          <w:rFonts w:eastAsiaTheme="minorEastAsia"/>
          <w:i/>
          <w:lang w:eastAsia="ja-JP"/>
        </w:rPr>
        <w:t>s</w:t>
      </w:r>
      <w:r w:rsidR="00543CC3" w:rsidRPr="0088765E">
        <w:rPr>
          <w:rFonts w:eastAsiaTheme="minorEastAsia"/>
          <w:i/>
          <w:lang w:eastAsia="ja-JP"/>
        </w:rPr>
        <w:t xml:space="preserve"> ITU-R</w:t>
      </w:r>
      <w:r w:rsidR="00543CC3" w:rsidRPr="0088765E">
        <w:rPr>
          <w:rFonts w:eastAsiaTheme="minorEastAsia"/>
          <w:lang w:eastAsia="ja-JP"/>
        </w:rPr>
        <w:t xml:space="preserve"> </w:t>
      </w:r>
      <w:r w:rsidR="00543CC3" w:rsidRPr="0088765E">
        <w:rPr>
          <w:rFonts w:eastAsiaTheme="minorEastAsia"/>
          <w:i/>
          <w:lang w:eastAsia="ja-JP"/>
        </w:rPr>
        <w:t>b</w:t>
      </w:r>
      <w:r w:rsidR="00F40E55" w:rsidRPr="0088765E">
        <w:rPr>
          <w:rFonts w:eastAsiaTheme="minorEastAsia"/>
          <w:i/>
          <w:lang w:eastAsia="ja-JP"/>
        </w:rPr>
        <w:t>)</w:t>
      </w:r>
      <w:r w:rsidRPr="0088765E">
        <w:rPr>
          <w:rFonts w:eastAsiaTheme="minorEastAsia"/>
          <w:lang w:eastAsia="ja-JP"/>
        </w:rPr>
        <w:t xml:space="preserve"> of Resolution </w:t>
      </w:r>
      <w:r w:rsidRPr="0088765E">
        <w:rPr>
          <w:rFonts w:eastAsiaTheme="minorEastAsia"/>
          <w:b/>
          <w:lang w:eastAsia="ja-JP"/>
        </w:rPr>
        <w:t>23</w:t>
      </w:r>
      <w:r w:rsidR="00F40E55" w:rsidRPr="0088765E">
        <w:rPr>
          <w:rFonts w:eastAsiaTheme="minorEastAsia"/>
          <w:b/>
          <w:lang w:eastAsia="ja-JP"/>
        </w:rPr>
        <w:t>9</w:t>
      </w:r>
      <w:r w:rsidRPr="0088765E">
        <w:rPr>
          <w:rFonts w:eastAsiaTheme="minorEastAsia"/>
          <w:lang w:eastAsia="ja-JP"/>
        </w:rPr>
        <w:t xml:space="preserve"> asks ITU-R to</w:t>
      </w:r>
      <w:r w:rsidR="00F40E55" w:rsidRPr="0088765E">
        <w:rPr>
          <w:rFonts w:eastAsia="Batang"/>
        </w:rPr>
        <w:t xml:space="preserve"> conduct studies with a view to </w:t>
      </w:r>
      <w:r w:rsidR="0018064C" w:rsidRPr="0088765E">
        <w:rPr>
          <w:rFonts w:eastAsia="Batang"/>
        </w:rPr>
        <w:t xml:space="preserve">identifying </w:t>
      </w:r>
      <w:r w:rsidR="00F40E55" w:rsidRPr="0088765E">
        <w:rPr>
          <w:rFonts w:eastAsia="Batang"/>
        </w:rPr>
        <w:t>potential WAS/RLAN mitigation techniques to</w:t>
      </w:r>
      <w:r w:rsidR="00F40E55" w:rsidRPr="0088765E">
        <w:rPr>
          <w:rFonts w:eastAsiaTheme="minorEastAsia"/>
          <w:lang w:eastAsia="ja-JP"/>
        </w:rPr>
        <w:t xml:space="preserve"> </w:t>
      </w:r>
      <w:r w:rsidR="00F40E55" w:rsidRPr="0088765E">
        <w:rPr>
          <w:rFonts w:eastAsia="Batang"/>
        </w:rPr>
        <w:t>facilitate sharing with incumbent systems in the frequency bands 5 150-5 350 MHz,</w:t>
      </w:r>
      <w:r w:rsidR="00F40E55" w:rsidRPr="0088765E">
        <w:rPr>
          <w:rFonts w:eastAsiaTheme="minorEastAsia"/>
          <w:lang w:eastAsia="ja-JP"/>
        </w:rPr>
        <w:t xml:space="preserve"> </w:t>
      </w:r>
      <w:r w:rsidR="00F40E55" w:rsidRPr="0088765E">
        <w:rPr>
          <w:rFonts w:eastAsia="Batang"/>
        </w:rPr>
        <w:t>5 350-5 470 MHz, 5 725-5 850 MHz and 5 850-5 925 MHz, while ensuring the protection of</w:t>
      </w:r>
      <w:r w:rsidR="00F40E55" w:rsidRPr="0088765E">
        <w:rPr>
          <w:rFonts w:eastAsiaTheme="minorEastAsia"/>
          <w:lang w:eastAsia="ja-JP"/>
        </w:rPr>
        <w:t xml:space="preserve"> </w:t>
      </w:r>
      <w:r w:rsidR="00F40E55" w:rsidRPr="0088765E">
        <w:rPr>
          <w:rFonts w:eastAsia="Batang"/>
        </w:rPr>
        <w:t>incumbent services including their current and planned use</w:t>
      </w:r>
      <w:r w:rsidR="00F40E55" w:rsidRPr="0088765E">
        <w:rPr>
          <w:rFonts w:eastAsiaTheme="minorEastAsia"/>
          <w:lang w:eastAsia="ja-JP"/>
        </w:rPr>
        <w:t>.</w:t>
      </w:r>
    </w:p>
    <w:p w14:paraId="22A3E6C3" w14:textId="04D892E5" w:rsidR="00BA6508" w:rsidRPr="0088765E" w:rsidRDefault="00BA6508" w:rsidP="00A6749C">
      <w:pPr>
        <w:widowControl w:val="0"/>
        <w:autoSpaceDE w:val="0"/>
        <w:autoSpaceDN w:val="0"/>
        <w:adjustRightInd w:val="0"/>
        <w:jc w:val="both"/>
        <w:rPr>
          <w:rFonts w:eastAsiaTheme="minorEastAsia"/>
          <w:lang w:eastAsia="ja-JP"/>
        </w:rPr>
      </w:pPr>
    </w:p>
    <w:p w14:paraId="77966322" w14:textId="4C5D11D0" w:rsidR="00F40E55" w:rsidRPr="0088765E" w:rsidRDefault="008252DC" w:rsidP="00A6749C">
      <w:pPr>
        <w:widowControl w:val="0"/>
        <w:autoSpaceDE w:val="0"/>
        <w:autoSpaceDN w:val="0"/>
        <w:adjustRightInd w:val="0"/>
        <w:jc w:val="both"/>
        <w:rPr>
          <w:rFonts w:eastAsiaTheme="minorEastAsia"/>
          <w:lang w:eastAsia="ja-JP"/>
        </w:rPr>
      </w:pPr>
      <w:r w:rsidRPr="0088765E">
        <w:rPr>
          <w:rFonts w:eastAsiaTheme="minorEastAsia"/>
          <w:lang w:eastAsia="ja-JP"/>
        </w:rPr>
        <w:t>The</w:t>
      </w:r>
      <w:r w:rsidR="00867025" w:rsidRPr="0088765E">
        <w:rPr>
          <w:rFonts w:eastAsiaTheme="minorEastAsia"/>
          <w:lang w:eastAsia="ja-JP"/>
        </w:rPr>
        <w:t xml:space="preserve"> f</w:t>
      </w:r>
      <w:r w:rsidR="00A012FC" w:rsidRPr="0088765E">
        <w:rPr>
          <w:rFonts w:eastAsiaTheme="minorEastAsia"/>
          <w:lang w:eastAsia="ja-JP"/>
        </w:rPr>
        <w:t xml:space="preserve">requency </w:t>
      </w:r>
      <w:r w:rsidR="00790B9D" w:rsidRPr="0088765E">
        <w:rPr>
          <w:rFonts w:eastAsiaTheme="minorEastAsia"/>
          <w:lang w:eastAsia="ja-JP"/>
        </w:rPr>
        <w:t>band</w:t>
      </w:r>
      <w:r w:rsidRPr="0088765E">
        <w:rPr>
          <w:rFonts w:eastAsiaTheme="minorEastAsia"/>
          <w:lang w:eastAsia="ja-JP"/>
        </w:rPr>
        <w:t>s</w:t>
      </w:r>
      <w:r w:rsidR="00790B9D" w:rsidRPr="0088765E">
        <w:rPr>
          <w:rFonts w:eastAsiaTheme="minorEastAsia"/>
          <w:lang w:eastAsia="ja-JP"/>
        </w:rPr>
        <w:t xml:space="preserve"> </w:t>
      </w:r>
      <w:r w:rsidR="00A012FC" w:rsidRPr="0088765E">
        <w:t>5 650</w:t>
      </w:r>
      <w:r w:rsidR="00790B9D" w:rsidRPr="0088765E">
        <w:rPr>
          <w:rFonts w:eastAsiaTheme="minorEastAsia"/>
          <w:lang w:eastAsia="ja-JP"/>
        </w:rPr>
        <w:t>-</w:t>
      </w:r>
      <w:r w:rsidR="00A012FC" w:rsidRPr="0088765E">
        <w:t>5 850 MHz</w:t>
      </w:r>
      <w:r w:rsidR="00A012FC" w:rsidRPr="0088765E">
        <w:rPr>
          <w:rFonts w:eastAsiaTheme="minorEastAsia"/>
          <w:lang w:eastAsia="ja-JP"/>
        </w:rPr>
        <w:t xml:space="preserve"> in Regions 1 and 3</w:t>
      </w:r>
      <w:r w:rsidRPr="0088765E">
        <w:rPr>
          <w:rFonts w:eastAsiaTheme="minorEastAsia"/>
          <w:lang w:eastAsia="ja-JP"/>
        </w:rPr>
        <w:t>,</w:t>
      </w:r>
      <w:r w:rsidR="00A012FC" w:rsidRPr="0088765E">
        <w:rPr>
          <w:rFonts w:eastAsiaTheme="minorEastAsia"/>
          <w:lang w:eastAsia="ja-JP"/>
        </w:rPr>
        <w:t xml:space="preserve"> and </w:t>
      </w:r>
      <w:r w:rsidR="00A012FC" w:rsidRPr="0088765E">
        <w:t>5 650</w:t>
      </w:r>
      <w:r w:rsidR="00790B9D" w:rsidRPr="0088765E">
        <w:rPr>
          <w:rFonts w:eastAsiaTheme="minorEastAsia"/>
          <w:lang w:eastAsia="ja-JP"/>
        </w:rPr>
        <w:t>-</w:t>
      </w:r>
      <w:r w:rsidR="00A012FC" w:rsidRPr="0088765E">
        <w:t>5 925 MHz in Region 2</w:t>
      </w:r>
      <w:r w:rsidR="00A012FC" w:rsidRPr="0088765E">
        <w:rPr>
          <w:rFonts w:eastAsiaTheme="minorEastAsia"/>
          <w:lang w:eastAsia="ja-JP"/>
        </w:rPr>
        <w:t xml:space="preserve"> are allocated to the amateur service on </w:t>
      </w:r>
      <w:r w:rsidR="00BB2CC8" w:rsidRPr="0088765E">
        <w:rPr>
          <w:rFonts w:eastAsiaTheme="minorEastAsia"/>
          <w:lang w:eastAsia="ja-JP"/>
        </w:rPr>
        <w:t xml:space="preserve">a </w:t>
      </w:r>
      <w:r w:rsidR="00A012FC" w:rsidRPr="0088765E">
        <w:rPr>
          <w:rFonts w:eastAsiaTheme="minorEastAsia"/>
          <w:lang w:eastAsia="ja-JP"/>
        </w:rPr>
        <w:t xml:space="preserve">secondary basis. </w:t>
      </w:r>
      <w:r w:rsidR="00A6679F" w:rsidRPr="0088765E">
        <w:rPr>
          <w:rFonts w:eastAsiaTheme="minorEastAsia"/>
          <w:lang w:eastAsia="ja-JP"/>
        </w:rPr>
        <w:t>The f</w:t>
      </w:r>
      <w:r w:rsidR="00A012FC" w:rsidRPr="0088765E">
        <w:rPr>
          <w:rFonts w:eastAsiaTheme="minorEastAsia"/>
          <w:lang w:eastAsia="ja-JP"/>
        </w:rPr>
        <w:t xml:space="preserve">requency band </w:t>
      </w:r>
      <w:r w:rsidR="00A012FC" w:rsidRPr="0088765E">
        <w:t xml:space="preserve">5 </w:t>
      </w:r>
      <w:r w:rsidR="00A012FC" w:rsidRPr="0088765E">
        <w:rPr>
          <w:rFonts w:eastAsiaTheme="minorEastAsia"/>
          <w:lang w:eastAsia="ja-JP"/>
        </w:rPr>
        <w:t>83</w:t>
      </w:r>
      <w:r w:rsidR="00A012FC" w:rsidRPr="0088765E">
        <w:t>0 to 5 850</w:t>
      </w:r>
      <w:r w:rsidR="00A012FC" w:rsidRPr="0088765E">
        <w:rPr>
          <w:rFonts w:eastAsiaTheme="minorEastAsia"/>
          <w:lang w:eastAsia="ja-JP"/>
        </w:rPr>
        <w:t xml:space="preserve"> MHz is also allocated to the amateur-satellite service on a secondary basis.</w:t>
      </w:r>
    </w:p>
    <w:p w14:paraId="02302912" w14:textId="77777777" w:rsidR="00941314" w:rsidRPr="0088765E" w:rsidRDefault="00941314" w:rsidP="00A6749C">
      <w:pPr>
        <w:widowControl w:val="0"/>
        <w:autoSpaceDE w:val="0"/>
        <w:autoSpaceDN w:val="0"/>
        <w:adjustRightInd w:val="0"/>
        <w:jc w:val="both"/>
        <w:rPr>
          <w:rFonts w:eastAsiaTheme="minorEastAsia"/>
          <w:lang w:eastAsia="ja-JP"/>
        </w:rPr>
      </w:pPr>
    </w:p>
    <w:p w14:paraId="0CA44600" w14:textId="2981358D" w:rsidR="00941314" w:rsidRPr="0088765E" w:rsidRDefault="00941314" w:rsidP="00A6749C">
      <w:pPr>
        <w:suppressAutoHyphens/>
        <w:jc w:val="both"/>
        <w:rPr>
          <w:rFonts w:eastAsia="Times New Roman"/>
          <w:kern w:val="1"/>
          <w:lang w:eastAsia="ar-SA"/>
        </w:rPr>
      </w:pPr>
      <w:r w:rsidRPr="0088765E">
        <w:rPr>
          <w:rFonts w:eastAsia="Times New Roman"/>
          <w:kern w:val="1"/>
          <w:lang w:eastAsia="ar-SA"/>
        </w:rPr>
        <w:t>The frequency band 5 760 to 5 765 MHz is used for amateur weak-signal communication activit</w:t>
      </w:r>
      <w:r w:rsidR="0018064C" w:rsidRPr="0088765E">
        <w:rPr>
          <w:rFonts w:eastAsia="Times New Roman"/>
          <w:kern w:val="1"/>
          <w:lang w:eastAsia="ar-SA"/>
        </w:rPr>
        <w:t>ies</w:t>
      </w:r>
      <w:r w:rsidRPr="0088765E">
        <w:rPr>
          <w:rFonts w:eastAsia="Times New Roman"/>
          <w:kern w:val="1"/>
          <w:lang w:eastAsia="ar-SA"/>
        </w:rPr>
        <w:t xml:space="preserve"> including terrestrial and Earth-Moon-Earth communications and propagation beacons.</w:t>
      </w:r>
    </w:p>
    <w:p w14:paraId="1E26F9E1" w14:textId="77777777" w:rsidR="00DC60AB" w:rsidRPr="0088765E" w:rsidRDefault="00DC60AB" w:rsidP="00A6749C">
      <w:pPr>
        <w:jc w:val="both"/>
        <w:rPr>
          <w:rFonts w:eastAsia="MS PGothic"/>
          <w:color w:val="000080"/>
          <w:lang w:eastAsia="ja-JP"/>
        </w:rPr>
      </w:pPr>
    </w:p>
    <w:p w14:paraId="79F867D2" w14:textId="1E099DCB" w:rsidR="00C44502" w:rsidRPr="0088765E" w:rsidRDefault="003B524A" w:rsidP="00C44502">
      <w:pPr>
        <w:jc w:val="both"/>
        <w:rPr>
          <w:rFonts w:eastAsiaTheme="minorEastAsia"/>
          <w:lang w:eastAsia="ja-JP"/>
        </w:rPr>
      </w:pPr>
      <w:r w:rsidRPr="0088765E">
        <w:rPr>
          <w:rFonts w:eastAsiaTheme="minorEastAsia"/>
          <w:lang w:eastAsia="ja-JP"/>
        </w:rPr>
        <w:t>Studies on s</w:t>
      </w:r>
      <w:r w:rsidR="0068320B" w:rsidRPr="0088765E">
        <w:rPr>
          <w:rFonts w:eastAsiaTheme="minorEastAsia"/>
          <w:lang w:eastAsia="ja-JP"/>
        </w:rPr>
        <w:t xml:space="preserve">haring and mitigation techniques </w:t>
      </w:r>
      <w:r w:rsidR="00950181" w:rsidRPr="0088765E">
        <w:rPr>
          <w:rFonts w:eastAsiaTheme="minorEastAsia"/>
          <w:lang w:eastAsia="ja-JP"/>
        </w:rPr>
        <w:t xml:space="preserve">have been </w:t>
      </w:r>
      <w:r w:rsidR="0068320B" w:rsidRPr="0088765E">
        <w:rPr>
          <w:rFonts w:eastAsiaTheme="minorEastAsia"/>
          <w:lang w:eastAsia="ja-JP"/>
        </w:rPr>
        <w:t xml:space="preserve">conducted </w:t>
      </w:r>
      <w:r w:rsidR="003318F2" w:rsidRPr="0088765E">
        <w:rPr>
          <w:rFonts w:eastAsia="Batang"/>
        </w:rPr>
        <w:t xml:space="preserve">in the frequency bands </w:t>
      </w:r>
      <w:r w:rsidR="00AA24FB" w:rsidRPr="0088765E">
        <w:t>5 150-5 250 MHz, 5 250-5 350 MHz, 5 350</w:t>
      </w:r>
      <w:r w:rsidR="00AA24FB" w:rsidRPr="0088765E">
        <w:noBreakHyphen/>
        <w:t>5 470 MHz, 5 725</w:t>
      </w:r>
      <w:r w:rsidR="00AA24FB" w:rsidRPr="0088765E">
        <w:noBreakHyphen/>
        <w:t>5 850 MHz, and 5 850</w:t>
      </w:r>
      <w:r w:rsidR="00AA24FB" w:rsidRPr="0088765E">
        <w:noBreakHyphen/>
        <w:t>5 925 MHz</w:t>
      </w:r>
      <w:r w:rsidR="003318F2" w:rsidRPr="0088765E">
        <w:rPr>
          <w:rFonts w:eastAsia="Batang"/>
        </w:rPr>
        <w:t xml:space="preserve"> </w:t>
      </w:r>
      <w:r w:rsidR="0068320B" w:rsidRPr="0088765E">
        <w:rPr>
          <w:rFonts w:eastAsiaTheme="minorEastAsia"/>
          <w:lang w:eastAsia="ja-JP"/>
        </w:rPr>
        <w:t>at ITU-R WP 5A and other relevant working parties.</w:t>
      </w:r>
      <w:r w:rsidR="00C11278" w:rsidRPr="0088765E">
        <w:rPr>
          <w:rFonts w:eastAsiaTheme="minorEastAsia"/>
          <w:lang w:eastAsia="ja-JP"/>
        </w:rPr>
        <w:t xml:space="preserve"> </w:t>
      </w:r>
    </w:p>
    <w:p w14:paraId="1256CB1D" w14:textId="77777777" w:rsidR="00C44502" w:rsidRPr="0088765E" w:rsidRDefault="00C44502" w:rsidP="00C44502">
      <w:pPr>
        <w:jc w:val="both"/>
        <w:rPr>
          <w:rFonts w:eastAsiaTheme="minorEastAsia"/>
          <w:lang w:eastAsia="ja-JP"/>
        </w:rPr>
      </w:pPr>
    </w:p>
    <w:p w14:paraId="0B0FD8AF" w14:textId="663960E3" w:rsidR="00C44502" w:rsidRPr="0088765E" w:rsidRDefault="00C44502" w:rsidP="00C44502">
      <w:pPr>
        <w:jc w:val="both"/>
        <w:rPr>
          <w:rFonts w:eastAsiaTheme="minorEastAsia"/>
          <w:lang w:eastAsia="ja-JP"/>
        </w:rPr>
      </w:pPr>
      <w:r w:rsidRPr="0088765E">
        <w:rPr>
          <w:rFonts w:eastAsiaTheme="minorEastAsia"/>
          <w:lang w:eastAsia="ja-JP"/>
        </w:rPr>
        <w:t xml:space="preserve">The study results including </w:t>
      </w:r>
      <w:r w:rsidRPr="0088765E">
        <w:t>proposed methods to satisfy this agenda item</w:t>
      </w:r>
      <w:r w:rsidRPr="0088765E">
        <w:rPr>
          <w:rFonts w:eastAsiaTheme="minorEastAsia"/>
          <w:lang w:eastAsia="ja-JP"/>
        </w:rPr>
        <w:t xml:space="preserve"> are summarized </w:t>
      </w:r>
      <w:r w:rsidR="00F21BD0" w:rsidRPr="0088765E">
        <w:rPr>
          <w:rFonts w:eastAsiaTheme="minorEastAsia"/>
          <w:lang w:eastAsia="ja-JP"/>
        </w:rPr>
        <w:t>in</w:t>
      </w:r>
      <w:r w:rsidRPr="0088765E">
        <w:rPr>
          <w:rFonts w:eastAsiaTheme="minorEastAsia"/>
          <w:lang w:eastAsia="ja-JP"/>
        </w:rPr>
        <w:t xml:space="preserve"> Chapter </w:t>
      </w:r>
      <w:r w:rsidR="006C1A05" w:rsidRPr="0088765E">
        <w:rPr>
          <w:rFonts w:eastAsiaTheme="minorEastAsia"/>
          <w:lang w:eastAsia="ja-JP"/>
        </w:rPr>
        <w:t>2</w:t>
      </w:r>
      <w:r w:rsidRPr="0088765E">
        <w:rPr>
          <w:rFonts w:eastAsiaTheme="minorEastAsia"/>
          <w:lang w:eastAsia="ja-JP"/>
        </w:rPr>
        <w:t xml:space="preserve"> of Draft CPM </w:t>
      </w:r>
      <w:hyperlink r:id="rId23" w:history="1">
        <w:r w:rsidRPr="0088765E">
          <w:rPr>
            <w:rStyle w:val="Hyperlink"/>
            <w:rFonts w:eastAsiaTheme="minorEastAsia"/>
            <w:lang w:eastAsia="ja-JP"/>
          </w:rPr>
          <w:t>Report</w:t>
        </w:r>
      </w:hyperlink>
      <w:r w:rsidRPr="0088765E">
        <w:rPr>
          <w:rFonts w:eastAsiaTheme="minorEastAsia"/>
          <w:lang w:eastAsia="ja-JP"/>
        </w:rPr>
        <w:t xml:space="preserve"> for WRC-19.</w:t>
      </w:r>
    </w:p>
    <w:p w14:paraId="6028A754" w14:textId="77777777" w:rsidR="00DC60AB" w:rsidRPr="0088765E" w:rsidRDefault="00DC60AB" w:rsidP="00A6749C">
      <w:pPr>
        <w:jc w:val="both"/>
        <w:rPr>
          <w:lang w:eastAsia="ja-JP"/>
        </w:rPr>
      </w:pPr>
    </w:p>
    <w:p w14:paraId="67A70A50" w14:textId="65D8D62F" w:rsidR="0068320B" w:rsidRPr="0088765E" w:rsidRDefault="00CC0FD3" w:rsidP="00A6749C">
      <w:pPr>
        <w:jc w:val="both"/>
        <w:rPr>
          <w:rFonts w:eastAsiaTheme="minorEastAsia"/>
          <w:b/>
          <w:lang w:eastAsia="ja-JP"/>
        </w:rPr>
      </w:pPr>
      <w:r w:rsidRPr="0088765E">
        <w:rPr>
          <w:rFonts w:eastAsiaTheme="minorEastAsia"/>
          <w:b/>
          <w:lang w:eastAsia="ja-JP"/>
        </w:rPr>
        <w:t>8</w:t>
      </w:r>
      <w:r w:rsidR="007342EE" w:rsidRPr="0088765E">
        <w:rPr>
          <w:b/>
        </w:rPr>
        <w:t>.2</w:t>
      </w:r>
      <w:r w:rsidR="0068320B" w:rsidRPr="0088765E">
        <w:rPr>
          <w:b/>
        </w:rPr>
        <w:t xml:space="preserve"> </w:t>
      </w:r>
      <w:r w:rsidR="00543CC3" w:rsidRPr="0088765E">
        <w:rPr>
          <w:b/>
        </w:rPr>
        <w:t>IARU view on agenda item 1.16</w:t>
      </w:r>
    </w:p>
    <w:p w14:paraId="6451EA75" w14:textId="77777777" w:rsidR="000A34A9" w:rsidRPr="0088765E" w:rsidRDefault="000A34A9" w:rsidP="00A6749C">
      <w:pPr>
        <w:widowControl w:val="0"/>
        <w:autoSpaceDE w:val="0"/>
        <w:autoSpaceDN w:val="0"/>
        <w:adjustRightInd w:val="0"/>
        <w:jc w:val="both"/>
        <w:rPr>
          <w:rFonts w:eastAsiaTheme="minorEastAsia"/>
          <w:lang w:eastAsia="ja-JP"/>
        </w:rPr>
      </w:pPr>
    </w:p>
    <w:p w14:paraId="620BC089" w14:textId="3880CE0F" w:rsidR="00D440DC" w:rsidRPr="0088765E" w:rsidRDefault="00E22F01" w:rsidP="00A6749C">
      <w:pPr>
        <w:suppressAutoHyphens/>
        <w:jc w:val="both"/>
        <w:rPr>
          <w:rFonts w:eastAsia="Times New Roman"/>
          <w:kern w:val="2"/>
          <w:lang w:eastAsia="ar-SA"/>
        </w:rPr>
      </w:pPr>
      <w:r w:rsidRPr="0088765E">
        <w:rPr>
          <w:rFonts w:eastAsiaTheme="minorEastAsia"/>
          <w:lang w:eastAsia="ja-JP"/>
        </w:rPr>
        <w:t xml:space="preserve">The </w:t>
      </w:r>
      <w:r w:rsidR="0068320B" w:rsidRPr="0088765E">
        <w:rPr>
          <w:rFonts w:eastAsiaTheme="minorEastAsia"/>
          <w:lang w:eastAsia="ja-JP"/>
        </w:rPr>
        <w:t xml:space="preserve">IARU is of the view that </w:t>
      </w:r>
      <w:r w:rsidR="00D440DC" w:rsidRPr="0088765E">
        <w:rPr>
          <w:rFonts w:eastAsiaTheme="minorEastAsia"/>
          <w:lang w:eastAsia="ja-JP"/>
        </w:rPr>
        <w:t>t</w:t>
      </w:r>
      <w:r w:rsidR="00D440DC" w:rsidRPr="0088765E">
        <w:rPr>
          <w:rFonts w:eastAsia="Times New Roman"/>
          <w:kern w:val="2"/>
          <w:lang w:eastAsia="ar-SA"/>
        </w:rPr>
        <w:t>here is growing interest among radio amateurs in experimentation, investigation of propagation phenomena, point-to-point communication and space communication in this band</w:t>
      </w:r>
      <w:r w:rsidR="00D440DC" w:rsidRPr="0088765E">
        <w:rPr>
          <w:rFonts w:eastAsiaTheme="minorEastAsia"/>
          <w:kern w:val="2"/>
          <w:lang w:eastAsia="ja-JP"/>
        </w:rPr>
        <w:t xml:space="preserve">, and </w:t>
      </w:r>
      <w:r w:rsidR="00D440DC" w:rsidRPr="0088765E">
        <w:rPr>
          <w:rFonts w:eastAsia="Times New Roman"/>
          <w:kern w:val="2"/>
          <w:lang w:eastAsia="ar-SA"/>
        </w:rPr>
        <w:t xml:space="preserve">existing and future amateur use in this band </w:t>
      </w:r>
      <w:r w:rsidR="00654ACB" w:rsidRPr="0088765E">
        <w:rPr>
          <w:rFonts w:eastAsia="Times New Roman"/>
          <w:kern w:val="2"/>
          <w:lang w:eastAsia="ar-SA"/>
        </w:rPr>
        <w:t xml:space="preserve">should be </w:t>
      </w:r>
      <w:r w:rsidR="00D440DC" w:rsidRPr="0088765E">
        <w:rPr>
          <w:rFonts w:eastAsia="Times New Roman"/>
          <w:kern w:val="2"/>
          <w:lang w:eastAsia="ar-SA"/>
        </w:rPr>
        <w:t xml:space="preserve">protected with special attention to the bands 5 760 to 5 765 MHz and 5 830 to 5 850 </w:t>
      </w:r>
      <w:proofErr w:type="spellStart"/>
      <w:r w:rsidR="00D440DC" w:rsidRPr="0088765E">
        <w:rPr>
          <w:rFonts w:eastAsia="Times New Roman"/>
          <w:kern w:val="2"/>
          <w:lang w:eastAsia="ar-SA"/>
        </w:rPr>
        <w:t>MHz.</w:t>
      </w:r>
      <w:proofErr w:type="spellEnd"/>
    </w:p>
    <w:p w14:paraId="7876E73F" w14:textId="77777777" w:rsidR="00911CBE" w:rsidRPr="0088765E" w:rsidRDefault="00911CBE" w:rsidP="00A6749C">
      <w:pPr>
        <w:suppressAutoHyphens/>
        <w:jc w:val="both"/>
        <w:rPr>
          <w:rFonts w:eastAsia="Times New Roman"/>
          <w:kern w:val="2"/>
          <w:lang w:eastAsia="ar-SA"/>
        </w:rPr>
      </w:pPr>
    </w:p>
    <w:p w14:paraId="0AFE10B4" w14:textId="35540F6A" w:rsidR="00BD4799" w:rsidRPr="0088765E" w:rsidRDefault="00BD4799" w:rsidP="00BD4799">
      <w:pPr>
        <w:jc w:val="both"/>
      </w:pPr>
      <w:r w:rsidRPr="0088765E">
        <w:rPr>
          <w:rFonts w:eastAsiaTheme="minorEastAsia"/>
          <w:b/>
          <w:lang w:eastAsia="ja-JP"/>
        </w:rPr>
        <w:t>9</w:t>
      </w:r>
      <w:r w:rsidRPr="0088765E">
        <w:rPr>
          <w:b/>
        </w:rPr>
        <w:t xml:space="preserve">. Agenda Item </w:t>
      </w:r>
      <w:r w:rsidRPr="0088765E">
        <w:rPr>
          <w:rFonts w:eastAsiaTheme="minorEastAsia"/>
          <w:b/>
          <w:lang w:eastAsia="ja-JP"/>
        </w:rPr>
        <w:t>9, Issue 9.1.4</w:t>
      </w:r>
      <w:r w:rsidRPr="0088765E">
        <w:rPr>
          <w:b/>
        </w:rPr>
        <w:t xml:space="preserve">: </w:t>
      </w:r>
    </w:p>
    <w:p w14:paraId="0BDA31B8" w14:textId="75009B25" w:rsidR="00BD4799" w:rsidRPr="0088765E" w:rsidRDefault="00BD4799" w:rsidP="00A6749C">
      <w:pPr>
        <w:suppressAutoHyphens/>
        <w:spacing w:after="200" w:line="276" w:lineRule="auto"/>
        <w:jc w:val="both"/>
        <w:rPr>
          <w:b/>
          <w:i/>
        </w:rPr>
      </w:pPr>
      <w:r w:rsidRPr="0088765E">
        <w:rPr>
          <w:b/>
          <w:i/>
        </w:rPr>
        <w:t>to conduct studies to identify any required technical and operational measures, in relation to stations on board sub-orbital vehicles, that could assist in avoiding harmful interference between radiocommunication services;</w:t>
      </w:r>
    </w:p>
    <w:p w14:paraId="616838AA" w14:textId="1B26633C" w:rsidR="00C80D9B" w:rsidRDefault="00C80D9B" w:rsidP="002D688D">
      <w:pPr>
        <w:rPr>
          <w:rFonts w:eastAsiaTheme="minorEastAsia"/>
          <w:b/>
          <w:lang w:eastAsia="ja-JP"/>
        </w:rPr>
      </w:pPr>
      <w:r w:rsidRPr="00AC03C1">
        <w:rPr>
          <w:rFonts w:eastAsiaTheme="minorEastAsia" w:hint="eastAsia"/>
          <w:b/>
          <w:lang w:eastAsia="ja-JP"/>
        </w:rPr>
        <w:t>9</w:t>
      </w:r>
      <w:r w:rsidRPr="00AC03C1">
        <w:rPr>
          <w:rFonts w:eastAsiaTheme="minorEastAsia"/>
          <w:b/>
          <w:lang w:eastAsia="ja-JP"/>
        </w:rPr>
        <w:t>.1 Background</w:t>
      </w:r>
    </w:p>
    <w:p w14:paraId="2AB9BC81" w14:textId="77777777" w:rsidR="00CD6006" w:rsidRPr="00AC03C1" w:rsidRDefault="00CD6006" w:rsidP="002D688D">
      <w:pPr>
        <w:rPr>
          <w:rFonts w:eastAsiaTheme="minorEastAsia"/>
          <w:b/>
          <w:lang w:eastAsia="ja-JP"/>
        </w:rPr>
      </w:pPr>
    </w:p>
    <w:p w14:paraId="403DAFAD" w14:textId="157C6CD7" w:rsidR="00F045A6" w:rsidRPr="0088765E" w:rsidRDefault="00C52B23" w:rsidP="002D688D">
      <w:pPr>
        <w:rPr>
          <w:rFonts w:eastAsiaTheme="minorEastAsia"/>
          <w:lang w:eastAsia="ja-JP"/>
        </w:rPr>
      </w:pPr>
      <w:r w:rsidRPr="0088765E">
        <w:rPr>
          <w:rFonts w:eastAsiaTheme="minorEastAsia"/>
          <w:lang w:eastAsia="ja-JP"/>
        </w:rPr>
        <w:t xml:space="preserve">The study results on </w:t>
      </w:r>
      <w:r w:rsidR="00CC0109" w:rsidRPr="0088765E">
        <w:rPr>
          <w:rFonts w:eastAsiaTheme="minorEastAsia"/>
          <w:lang w:eastAsia="ja-JP"/>
        </w:rPr>
        <w:t xml:space="preserve">required and operational measures </w:t>
      </w:r>
      <w:r w:rsidRPr="0088765E">
        <w:rPr>
          <w:rFonts w:eastAsiaTheme="minorEastAsia"/>
          <w:lang w:eastAsia="ja-JP"/>
        </w:rPr>
        <w:t xml:space="preserve">are summarized </w:t>
      </w:r>
      <w:r w:rsidR="002E4CC6" w:rsidRPr="0088765E">
        <w:rPr>
          <w:rFonts w:eastAsiaTheme="minorEastAsia"/>
          <w:lang w:eastAsia="ja-JP"/>
        </w:rPr>
        <w:t>in</w:t>
      </w:r>
      <w:r w:rsidRPr="0088765E">
        <w:rPr>
          <w:rFonts w:eastAsiaTheme="minorEastAsia"/>
          <w:lang w:eastAsia="ja-JP"/>
        </w:rPr>
        <w:t xml:space="preserve"> Chapter </w:t>
      </w:r>
      <w:r w:rsidR="00BA4B76" w:rsidRPr="0088765E">
        <w:rPr>
          <w:rFonts w:eastAsiaTheme="minorEastAsia"/>
          <w:lang w:eastAsia="ja-JP"/>
        </w:rPr>
        <w:t>5</w:t>
      </w:r>
      <w:r w:rsidRPr="0088765E">
        <w:rPr>
          <w:rFonts w:eastAsiaTheme="minorEastAsia"/>
          <w:lang w:eastAsia="ja-JP"/>
        </w:rPr>
        <w:t xml:space="preserve"> of Draft CPM </w:t>
      </w:r>
      <w:hyperlink r:id="rId24" w:history="1">
        <w:r w:rsidRPr="0088765E">
          <w:rPr>
            <w:rStyle w:val="Hyperlink"/>
            <w:rFonts w:eastAsiaTheme="minorEastAsia"/>
            <w:lang w:eastAsia="ja-JP"/>
          </w:rPr>
          <w:t>Report</w:t>
        </w:r>
      </w:hyperlink>
      <w:r w:rsidRPr="0088765E">
        <w:rPr>
          <w:rFonts w:eastAsiaTheme="minorEastAsia"/>
          <w:lang w:eastAsia="ja-JP"/>
        </w:rPr>
        <w:t xml:space="preserve"> for WRC-19.</w:t>
      </w:r>
      <w:r w:rsidR="000B249C" w:rsidRPr="0088765E">
        <w:rPr>
          <w:rFonts w:eastAsiaTheme="minorEastAsia"/>
          <w:lang w:eastAsia="ja-JP"/>
        </w:rPr>
        <w:t xml:space="preserve"> </w:t>
      </w:r>
    </w:p>
    <w:p w14:paraId="42A7A49D" w14:textId="77777777" w:rsidR="00F045A6" w:rsidRPr="0088765E" w:rsidRDefault="00F045A6" w:rsidP="002D688D">
      <w:pPr>
        <w:rPr>
          <w:rFonts w:eastAsiaTheme="minorEastAsia"/>
          <w:lang w:eastAsia="ja-JP"/>
        </w:rPr>
      </w:pPr>
    </w:p>
    <w:p w14:paraId="336538EC" w14:textId="1989484E" w:rsidR="002D688D" w:rsidRPr="0088765E" w:rsidRDefault="00AF6943" w:rsidP="002D688D">
      <w:r w:rsidRPr="0088765E">
        <w:rPr>
          <w:rFonts w:eastAsiaTheme="minorEastAsia"/>
          <w:lang w:eastAsia="ja-JP"/>
        </w:rPr>
        <w:t>The conclusion</w:t>
      </w:r>
      <w:r w:rsidR="002D688D" w:rsidRPr="0088765E">
        <w:rPr>
          <w:rFonts w:eastAsiaTheme="minorEastAsia"/>
          <w:lang w:eastAsia="ja-JP"/>
        </w:rPr>
        <w:t>s are</w:t>
      </w:r>
      <w:r w:rsidR="00F70531" w:rsidRPr="0088765E">
        <w:rPr>
          <w:rFonts w:eastAsiaTheme="minorEastAsia"/>
          <w:lang w:eastAsia="ja-JP"/>
        </w:rPr>
        <w:t>:</w:t>
      </w:r>
      <w:r w:rsidR="002D688D" w:rsidRPr="0088765E">
        <w:rPr>
          <w:rFonts w:eastAsiaTheme="minorEastAsia"/>
          <w:lang w:eastAsia="ja-JP"/>
        </w:rPr>
        <w:t xml:space="preserve"> </w:t>
      </w:r>
      <w:r w:rsidR="002D688D" w:rsidRPr="0088765E">
        <w:t xml:space="preserve">No change to the Radio Regulations is proposed for WRC-19. Further operational, technical and regulatory issues may need to be addressed, which require continuing studies, in particular of the status of the station aboard sub-orbital vehicles and type of applications, through the appropriate mechanism. No action has been taken with respect to retention, revision or suppression of Resolution </w:t>
      </w:r>
      <w:r w:rsidR="002D688D" w:rsidRPr="0088765E">
        <w:rPr>
          <w:b/>
          <w:bCs/>
        </w:rPr>
        <w:t>763 (WRC-15)</w:t>
      </w:r>
      <w:r w:rsidR="002D688D" w:rsidRPr="0088765E">
        <w:t>.</w:t>
      </w:r>
    </w:p>
    <w:p w14:paraId="1799653E" w14:textId="02813F47" w:rsidR="00C52B23" w:rsidRPr="0088765E" w:rsidRDefault="00C52B23" w:rsidP="00C52B23">
      <w:pPr>
        <w:jc w:val="both"/>
        <w:rPr>
          <w:rFonts w:eastAsiaTheme="minorEastAsia"/>
          <w:lang w:eastAsia="ja-JP"/>
        </w:rPr>
      </w:pPr>
    </w:p>
    <w:p w14:paraId="2B530851" w14:textId="77777777" w:rsidR="00CD6006" w:rsidRDefault="00CD6006" w:rsidP="00A6749C">
      <w:pPr>
        <w:suppressAutoHyphens/>
        <w:spacing w:after="200" w:line="276" w:lineRule="auto"/>
        <w:jc w:val="both"/>
        <w:rPr>
          <w:rFonts w:eastAsiaTheme="minorEastAsia"/>
          <w:b/>
          <w:bCs/>
          <w:lang w:eastAsia="ja-JP"/>
        </w:rPr>
      </w:pPr>
    </w:p>
    <w:p w14:paraId="7AD55B78" w14:textId="3281742F" w:rsidR="00826B86" w:rsidRPr="0088765E" w:rsidRDefault="00826B86" w:rsidP="00A6749C">
      <w:pPr>
        <w:suppressAutoHyphens/>
        <w:spacing w:after="200" w:line="276" w:lineRule="auto"/>
        <w:jc w:val="both"/>
        <w:rPr>
          <w:rFonts w:eastAsia="Times New Roman"/>
          <w:b/>
          <w:kern w:val="2"/>
          <w:u w:val="single"/>
          <w:lang w:eastAsia="ar-SA"/>
        </w:rPr>
      </w:pPr>
      <w:r w:rsidRPr="0088765E">
        <w:rPr>
          <w:rFonts w:eastAsiaTheme="minorEastAsia"/>
          <w:b/>
          <w:bCs/>
          <w:lang w:eastAsia="ja-JP"/>
        </w:rPr>
        <w:lastRenderedPageBreak/>
        <w:t>9</w:t>
      </w:r>
      <w:r w:rsidRPr="0088765E">
        <w:rPr>
          <w:rFonts w:eastAsia="Times New Roman"/>
          <w:b/>
          <w:bCs/>
          <w:lang w:eastAsia="ar-SA"/>
        </w:rPr>
        <w:t>.</w:t>
      </w:r>
      <w:r w:rsidR="00C80D9B">
        <w:rPr>
          <w:rFonts w:eastAsia="Times New Roman"/>
          <w:b/>
          <w:bCs/>
          <w:lang w:eastAsia="ar-SA"/>
        </w:rPr>
        <w:t>2</w:t>
      </w:r>
      <w:r w:rsidR="00C80D9B" w:rsidRPr="0088765E">
        <w:rPr>
          <w:rFonts w:eastAsia="Times New Roman"/>
          <w:b/>
          <w:bCs/>
          <w:lang w:eastAsia="ar-SA"/>
        </w:rPr>
        <w:t xml:space="preserve"> </w:t>
      </w:r>
      <w:r w:rsidRPr="0088765E">
        <w:rPr>
          <w:rFonts w:eastAsia="Times New Roman"/>
          <w:b/>
          <w:bCs/>
          <w:lang w:eastAsia="ar-SA"/>
        </w:rPr>
        <w:t xml:space="preserve">IARU </w:t>
      </w:r>
      <w:r w:rsidR="007F1931">
        <w:rPr>
          <w:rFonts w:eastAsia="Times New Roman"/>
          <w:b/>
          <w:bCs/>
          <w:lang w:eastAsia="ar-SA"/>
        </w:rPr>
        <w:t>view</w:t>
      </w:r>
      <w:r w:rsidR="00C80D9B">
        <w:rPr>
          <w:rFonts w:eastAsia="Times New Roman"/>
          <w:b/>
          <w:bCs/>
          <w:lang w:eastAsia="ar-SA"/>
        </w:rPr>
        <w:t xml:space="preserve"> </w:t>
      </w:r>
      <w:r w:rsidRPr="0088765E">
        <w:rPr>
          <w:rFonts w:eastAsia="Times New Roman"/>
          <w:b/>
          <w:bCs/>
          <w:lang w:eastAsia="ar-SA"/>
        </w:rPr>
        <w:t xml:space="preserve">on </w:t>
      </w:r>
      <w:r w:rsidR="005A4C84" w:rsidRPr="0088765E">
        <w:rPr>
          <w:rFonts w:eastAsiaTheme="minorEastAsia"/>
          <w:b/>
          <w:bCs/>
          <w:lang w:eastAsia="ja-JP"/>
        </w:rPr>
        <w:t>a</w:t>
      </w:r>
      <w:r w:rsidRPr="0088765E">
        <w:rPr>
          <w:rFonts w:eastAsia="Times New Roman"/>
          <w:b/>
          <w:bCs/>
          <w:lang w:eastAsia="ar-SA"/>
        </w:rPr>
        <w:t xml:space="preserve">genda </w:t>
      </w:r>
      <w:r w:rsidR="005A4C84" w:rsidRPr="0088765E">
        <w:rPr>
          <w:rFonts w:eastAsiaTheme="minorEastAsia"/>
          <w:b/>
          <w:bCs/>
          <w:lang w:eastAsia="ja-JP"/>
        </w:rPr>
        <w:t>i</w:t>
      </w:r>
      <w:r w:rsidRPr="0088765E">
        <w:rPr>
          <w:rFonts w:eastAsia="Times New Roman"/>
          <w:b/>
          <w:bCs/>
          <w:lang w:eastAsia="ar-SA"/>
        </w:rPr>
        <w:t xml:space="preserve">tem </w:t>
      </w:r>
      <w:r w:rsidRPr="0088765E">
        <w:rPr>
          <w:rFonts w:eastAsia="Times New Roman"/>
          <w:b/>
          <w:bCs/>
          <w:kern w:val="2"/>
          <w:lang w:eastAsia="ar-SA"/>
        </w:rPr>
        <w:t>9, issue 9.1.4</w:t>
      </w:r>
      <w:r w:rsidRPr="0088765E">
        <w:rPr>
          <w:rFonts w:eastAsia="Times New Roman"/>
          <w:b/>
          <w:bCs/>
          <w:lang w:eastAsia="ar-SA"/>
        </w:rPr>
        <w:t>:</w:t>
      </w:r>
    </w:p>
    <w:p w14:paraId="6A30FC8B" w14:textId="7955E434" w:rsidR="00826B86" w:rsidRPr="0088765E" w:rsidRDefault="003A4356" w:rsidP="00A6749C">
      <w:pPr>
        <w:suppressAutoHyphens/>
        <w:spacing w:after="200" w:line="276" w:lineRule="auto"/>
        <w:jc w:val="both"/>
        <w:rPr>
          <w:rFonts w:eastAsia="Times New Roman"/>
          <w:kern w:val="2"/>
          <w:lang w:eastAsia="ar-SA"/>
        </w:rPr>
      </w:pPr>
      <w:r w:rsidRPr="0088765E">
        <w:rPr>
          <w:rFonts w:eastAsia="Times New Roman"/>
          <w:kern w:val="2"/>
          <w:lang w:eastAsia="ar-SA"/>
        </w:rPr>
        <w:t xml:space="preserve">The IARU supports the </w:t>
      </w:r>
      <w:r w:rsidR="00AB4048" w:rsidRPr="0088765E">
        <w:rPr>
          <w:rFonts w:eastAsia="Times New Roman"/>
          <w:kern w:val="2"/>
          <w:lang w:eastAsia="ar-SA"/>
        </w:rPr>
        <w:t xml:space="preserve">conclusions </w:t>
      </w:r>
      <w:r w:rsidR="00FC562C" w:rsidRPr="0088765E">
        <w:rPr>
          <w:rFonts w:eastAsia="Times New Roman"/>
          <w:kern w:val="2"/>
          <w:lang w:eastAsia="ar-SA"/>
        </w:rPr>
        <w:t xml:space="preserve">on this agenda item </w:t>
      </w:r>
      <w:r w:rsidR="002E4CC6" w:rsidRPr="0088765E">
        <w:rPr>
          <w:rFonts w:eastAsia="Times New Roman"/>
          <w:kern w:val="2"/>
          <w:lang w:eastAsia="ar-SA"/>
        </w:rPr>
        <w:t xml:space="preserve">mentioned in </w:t>
      </w:r>
      <w:r w:rsidR="002E4CC6" w:rsidRPr="0088765E">
        <w:rPr>
          <w:rFonts w:eastAsiaTheme="minorEastAsia"/>
          <w:lang w:eastAsia="ja-JP"/>
        </w:rPr>
        <w:t xml:space="preserve">Chapter 5 of Draft CPM </w:t>
      </w:r>
      <w:hyperlink r:id="rId25" w:history="1">
        <w:r w:rsidR="002E4CC6" w:rsidRPr="0088765E">
          <w:rPr>
            <w:rStyle w:val="Hyperlink"/>
            <w:rFonts w:eastAsiaTheme="minorEastAsia"/>
            <w:lang w:eastAsia="ja-JP"/>
          </w:rPr>
          <w:t>Report</w:t>
        </w:r>
      </w:hyperlink>
      <w:r w:rsidR="002E4CC6" w:rsidRPr="0088765E">
        <w:rPr>
          <w:rFonts w:eastAsiaTheme="minorEastAsia"/>
          <w:lang w:eastAsia="ja-JP"/>
        </w:rPr>
        <w:t xml:space="preserve"> for WRC-19.</w:t>
      </w:r>
    </w:p>
    <w:p w14:paraId="1491C07F" w14:textId="77777777" w:rsidR="00826B86" w:rsidRPr="0088765E" w:rsidRDefault="00826B86" w:rsidP="00A6749C">
      <w:pPr>
        <w:jc w:val="both"/>
        <w:rPr>
          <w:rFonts w:eastAsiaTheme="minorEastAsia"/>
          <w:b/>
          <w:lang w:eastAsia="ja-JP"/>
        </w:rPr>
      </w:pPr>
    </w:p>
    <w:p w14:paraId="045D832D" w14:textId="44EFAFD2" w:rsidR="008F4D8C" w:rsidRPr="0088765E" w:rsidRDefault="007B2A3A" w:rsidP="00A6749C">
      <w:pPr>
        <w:jc w:val="both"/>
      </w:pPr>
      <w:r w:rsidRPr="0088765E">
        <w:rPr>
          <w:rFonts w:eastAsiaTheme="minorEastAsia"/>
          <w:b/>
          <w:lang w:eastAsia="ja-JP"/>
        </w:rPr>
        <w:t>10</w:t>
      </w:r>
      <w:r w:rsidR="007342EE" w:rsidRPr="0088765E">
        <w:rPr>
          <w:b/>
        </w:rPr>
        <w:t xml:space="preserve">. </w:t>
      </w:r>
      <w:r w:rsidR="008F4D8C" w:rsidRPr="0088765E">
        <w:rPr>
          <w:b/>
        </w:rPr>
        <w:t xml:space="preserve">Agenda Item </w:t>
      </w:r>
      <w:r w:rsidR="008F4D8C" w:rsidRPr="0088765E">
        <w:rPr>
          <w:rFonts w:eastAsiaTheme="minorEastAsia"/>
          <w:b/>
          <w:lang w:eastAsia="ja-JP"/>
        </w:rPr>
        <w:t>9, Issue 9.1.6</w:t>
      </w:r>
      <w:r w:rsidR="008F4D8C" w:rsidRPr="0088765E">
        <w:rPr>
          <w:b/>
        </w:rPr>
        <w:t xml:space="preserve">: </w:t>
      </w:r>
    </w:p>
    <w:p w14:paraId="127E08FA" w14:textId="77777777" w:rsidR="0000354C" w:rsidRPr="0088765E" w:rsidRDefault="0000354C" w:rsidP="00A6749C">
      <w:pPr>
        <w:jc w:val="both"/>
        <w:rPr>
          <w:b/>
          <w:i/>
        </w:rPr>
      </w:pPr>
      <w:r w:rsidRPr="0088765E">
        <w:rPr>
          <w:b/>
          <w:i/>
        </w:rPr>
        <w:t>Urgent studies required in preparation for the 2019 World Radiocommunication Conference:</w:t>
      </w:r>
    </w:p>
    <w:p w14:paraId="082B1812" w14:textId="77777777" w:rsidR="004D1674" w:rsidRPr="0088765E" w:rsidRDefault="0000354C" w:rsidP="00A6749C">
      <w:pPr>
        <w:jc w:val="both"/>
        <w:rPr>
          <w:rFonts w:eastAsiaTheme="minorEastAsia"/>
          <w:b/>
          <w:i/>
          <w:lang w:eastAsia="ja-JP"/>
        </w:rPr>
      </w:pPr>
      <w:r w:rsidRPr="0088765E">
        <w:rPr>
          <w:b/>
          <w:i/>
        </w:rPr>
        <w:t>Studies concerning Wireless Power Transmission (WPT) for electric vehicles according to Issue 1) in the Annex to Resolution 958</w:t>
      </w:r>
      <w:r w:rsidRPr="0088765E">
        <w:rPr>
          <w:rFonts w:eastAsiaTheme="minorEastAsia"/>
          <w:b/>
          <w:i/>
          <w:lang w:eastAsia="ja-JP"/>
        </w:rPr>
        <w:t xml:space="preserve"> </w:t>
      </w:r>
      <w:r w:rsidRPr="0088765E">
        <w:rPr>
          <w:b/>
          <w:i/>
        </w:rPr>
        <w:t>(WRC-15).</w:t>
      </w:r>
    </w:p>
    <w:p w14:paraId="78471552" w14:textId="77777777" w:rsidR="004D1674" w:rsidRPr="0088765E" w:rsidRDefault="004D1674" w:rsidP="00A6749C">
      <w:pPr>
        <w:jc w:val="both"/>
        <w:rPr>
          <w:rFonts w:eastAsiaTheme="minorEastAsia"/>
          <w:b/>
          <w:i/>
          <w:lang w:eastAsia="ja-JP"/>
        </w:rPr>
      </w:pPr>
    </w:p>
    <w:p w14:paraId="5A09E020" w14:textId="3A38D847" w:rsidR="004D1674" w:rsidRPr="0088765E" w:rsidRDefault="007B2A3A" w:rsidP="00A6749C">
      <w:pPr>
        <w:spacing w:after="120"/>
        <w:jc w:val="both"/>
        <w:rPr>
          <w:b/>
          <w:lang w:eastAsia="ko-KR"/>
        </w:rPr>
      </w:pPr>
      <w:r w:rsidRPr="0088765E">
        <w:rPr>
          <w:rFonts w:eastAsiaTheme="minorEastAsia"/>
          <w:b/>
          <w:lang w:eastAsia="ja-JP"/>
        </w:rPr>
        <w:t>10</w:t>
      </w:r>
      <w:r w:rsidR="007342EE" w:rsidRPr="0088765E">
        <w:rPr>
          <w:b/>
          <w:lang w:eastAsia="ko-KR"/>
        </w:rPr>
        <w:t>.1</w:t>
      </w:r>
      <w:r w:rsidR="004D1674" w:rsidRPr="0088765E">
        <w:rPr>
          <w:b/>
          <w:lang w:eastAsia="ko-KR"/>
        </w:rPr>
        <w:t xml:space="preserve"> Background</w:t>
      </w:r>
    </w:p>
    <w:p w14:paraId="47E816D9" w14:textId="77777777" w:rsidR="004D1674" w:rsidRPr="0088765E" w:rsidRDefault="004D1674" w:rsidP="00A6749C">
      <w:pPr>
        <w:widowControl w:val="0"/>
        <w:autoSpaceDE w:val="0"/>
        <w:autoSpaceDN w:val="0"/>
        <w:adjustRightInd w:val="0"/>
        <w:jc w:val="both"/>
        <w:rPr>
          <w:rFonts w:eastAsiaTheme="minorEastAsia"/>
          <w:lang w:eastAsia="ja-JP"/>
        </w:rPr>
      </w:pPr>
      <w:r w:rsidRPr="0088765E">
        <w:rPr>
          <w:rFonts w:eastAsiaTheme="minorEastAsia"/>
          <w:lang w:eastAsia="ja-JP"/>
        </w:rPr>
        <w:t xml:space="preserve">Annex to Resolution </w:t>
      </w:r>
      <w:r w:rsidRPr="0088765E">
        <w:rPr>
          <w:rFonts w:eastAsiaTheme="minorEastAsia"/>
          <w:b/>
          <w:lang w:eastAsia="ja-JP"/>
        </w:rPr>
        <w:t>958</w:t>
      </w:r>
      <w:r w:rsidRPr="0088765E">
        <w:rPr>
          <w:rFonts w:eastAsiaTheme="minorEastAsia"/>
          <w:lang w:eastAsia="ja-JP"/>
        </w:rPr>
        <w:t xml:space="preserve"> specifies the following subjects </w:t>
      </w:r>
      <w:r w:rsidR="00D6062A" w:rsidRPr="0088765E">
        <w:rPr>
          <w:rFonts w:eastAsiaTheme="minorEastAsia"/>
          <w:lang w:eastAsia="ja-JP"/>
        </w:rPr>
        <w:t xml:space="preserve">on </w:t>
      </w:r>
      <w:r w:rsidRPr="0088765E">
        <w:rPr>
          <w:rFonts w:eastAsiaTheme="minorEastAsia"/>
          <w:lang w:eastAsia="ja-JP"/>
        </w:rPr>
        <w:t xml:space="preserve">which </w:t>
      </w:r>
      <w:r w:rsidR="00D6062A" w:rsidRPr="0088765E">
        <w:rPr>
          <w:rFonts w:eastAsiaTheme="minorEastAsia"/>
          <w:lang w:eastAsia="ja-JP"/>
        </w:rPr>
        <w:t xml:space="preserve">studies are </w:t>
      </w:r>
      <w:r w:rsidRPr="0088765E">
        <w:rPr>
          <w:rFonts w:eastAsiaTheme="minorEastAsia"/>
          <w:lang w:eastAsia="ja-JP"/>
        </w:rPr>
        <w:t>required in preparation for the 2019 World Radiocommunication Conference</w:t>
      </w:r>
      <w:r w:rsidR="00BC10AE" w:rsidRPr="0088765E">
        <w:rPr>
          <w:rFonts w:eastAsiaTheme="minorEastAsia"/>
          <w:lang w:eastAsia="ja-JP"/>
        </w:rPr>
        <w:t>.</w:t>
      </w:r>
    </w:p>
    <w:p w14:paraId="2DC159E6" w14:textId="77777777" w:rsidR="004D1674" w:rsidRPr="0088765E" w:rsidRDefault="004D1674" w:rsidP="00A6749C">
      <w:pPr>
        <w:pStyle w:val="enumlev1"/>
        <w:tabs>
          <w:tab w:val="left" w:pos="301"/>
        </w:tabs>
        <w:spacing w:before="40" w:after="40" w:line="240" w:lineRule="auto"/>
        <w:ind w:left="443" w:hanging="284"/>
        <w:rPr>
          <w:rFonts w:ascii="Times New Roman" w:hAnsi="Times New Roman" w:cs="Times New Roman"/>
          <w:szCs w:val="24"/>
        </w:rPr>
      </w:pPr>
      <w:r w:rsidRPr="0088765E">
        <w:rPr>
          <w:rFonts w:ascii="Times New Roman" w:hAnsi="Times New Roman" w:cs="Times New Roman"/>
          <w:szCs w:val="24"/>
        </w:rPr>
        <w:t>a)</w:t>
      </w:r>
      <w:r w:rsidRPr="0088765E">
        <w:rPr>
          <w:rFonts w:ascii="Times New Roman" w:hAnsi="Times New Roman" w:cs="Times New Roman"/>
          <w:szCs w:val="24"/>
        </w:rPr>
        <w:tab/>
        <w:t>to assess the impact of WPT for electric vehicles on radiocommunication services;</w:t>
      </w:r>
    </w:p>
    <w:p w14:paraId="6DA2A8F0" w14:textId="777E7C4D" w:rsidR="004D1674" w:rsidRPr="0088765E" w:rsidRDefault="004D1674" w:rsidP="00A6749C">
      <w:pPr>
        <w:pStyle w:val="enumlev1"/>
        <w:tabs>
          <w:tab w:val="left" w:pos="301"/>
        </w:tabs>
        <w:spacing w:before="40" w:after="40" w:line="240" w:lineRule="auto"/>
        <w:ind w:left="443" w:hanging="284"/>
        <w:rPr>
          <w:rFonts w:ascii="Times New Roman" w:hAnsi="Times New Roman" w:cs="Times New Roman"/>
          <w:szCs w:val="24"/>
          <w:lang w:eastAsia="ja-JP"/>
        </w:rPr>
      </w:pPr>
      <w:r w:rsidRPr="0088765E">
        <w:rPr>
          <w:rFonts w:ascii="Times New Roman" w:hAnsi="Times New Roman" w:cs="Times New Roman"/>
          <w:szCs w:val="24"/>
        </w:rPr>
        <w:t>b)</w:t>
      </w:r>
      <w:r w:rsidRPr="0088765E">
        <w:rPr>
          <w:rFonts w:ascii="Times New Roman" w:hAnsi="Times New Roman" w:cs="Times New Roman"/>
          <w:szCs w:val="24"/>
        </w:rPr>
        <w:tab/>
        <w:t xml:space="preserve">to study </w:t>
      </w:r>
      <w:bookmarkStart w:id="6" w:name="_Hlk531189183"/>
      <w:r w:rsidRPr="0088765E">
        <w:rPr>
          <w:rFonts w:ascii="Times New Roman" w:hAnsi="Times New Roman" w:cs="Times New Roman"/>
          <w:szCs w:val="24"/>
        </w:rPr>
        <w:t>suitable harmonized frequency ranges</w:t>
      </w:r>
      <w:bookmarkEnd w:id="6"/>
      <w:r w:rsidRPr="0088765E">
        <w:rPr>
          <w:rFonts w:ascii="Times New Roman" w:hAnsi="Times New Roman" w:cs="Times New Roman"/>
          <w:szCs w:val="24"/>
        </w:rPr>
        <w:t xml:space="preserve"> which would minimize the impact on radiocommunication services from WPT for electrical vehicles.</w:t>
      </w:r>
    </w:p>
    <w:p w14:paraId="5E23DA1D" w14:textId="20737D8D" w:rsidR="008612D1" w:rsidRPr="0088765E" w:rsidRDefault="008612D1" w:rsidP="00A6749C">
      <w:pPr>
        <w:jc w:val="both"/>
        <w:rPr>
          <w:rFonts w:eastAsiaTheme="minorEastAsia"/>
          <w:b/>
          <w:i/>
          <w:lang w:eastAsia="ja-JP"/>
        </w:rPr>
      </w:pPr>
    </w:p>
    <w:p w14:paraId="7B068D0E" w14:textId="217CFD81" w:rsidR="008612D1" w:rsidRPr="0088765E" w:rsidRDefault="008612D1" w:rsidP="00A64424">
      <w:pPr>
        <w:widowControl w:val="0"/>
        <w:autoSpaceDE w:val="0"/>
        <w:autoSpaceDN w:val="0"/>
        <w:adjustRightInd w:val="0"/>
        <w:rPr>
          <w:rFonts w:eastAsiaTheme="minorEastAsia"/>
          <w:lang w:eastAsia="ja-JP"/>
        </w:rPr>
      </w:pPr>
      <w:r w:rsidRPr="0088765E">
        <w:rPr>
          <w:rFonts w:eastAsiaTheme="minorEastAsia"/>
          <w:iCs/>
          <w:lang w:eastAsia="ja-JP"/>
        </w:rPr>
        <w:t>I</w:t>
      </w:r>
      <w:r w:rsidRPr="0088765E">
        <w:rPr>
          <w:rFonts w:eastAsiaTheme="minorEastAsia"/>
          <w:lang w:eastAsia="ja-JP"/>
        </w:rPr>
        <w:t xml:space="preserve">n response to Resolution </w:t>
      </w:r>
      <w:r w:rsidRPr="0088765E">
        <w:rPr>
          <w:rFonts w:eastAsiaTheme="minorEastAsia"/>
          <w:b/>
          <w:lang w:eastAsia="ja-JP"/>
        </w:rPr>
        <w:t xml:space="preserve">958, </w:t>
      </w:r>
      <w:r w:rsidR="00734047" w:rsidRPr="0088765E">
        <w:rPr>
          <w:rFonts w:eastAsiaTheme="minorEastAsia"/>
          <w:lang w:eastAsia="ja-JP"/>
        </w:rPr>
        <w:t>studied on</w:t>
      </w:r>
      <w:r w:rsidR="00734047" w:rsidRPr="0088765E">
        <w:rPr>
          <w:rFonts w:eastAsiaTheme="minorEastAsia"/>
          <w:b/>
          <w:lang w:eastAsia="ja-JP"/>
        </w:rPr>
        <w:t xml:space="preserve"> </w:t>
      </w:r>
      <w:r w:rsidR="00162695" w:rsidRPr="0088765E">
        <w:t>the impact of WPT for electric vehicles</w:t>
      </w:r>
      <w:r w:rsidR="000F7F79" w:rsidRPr="0088765E">
        <w:rPr>
          <w:rFonts w:eastAsiaTheme="minorEastAsia"/>
          <w:lang w:eastAsia="ja-JP"/>
        </w:rPr>
        <w:t xml:space="preserve"> (</w:t>
      </w:r>
      <w:r w:rsidR="006A7140" w:rsidRPr="0088765E">
        <w:rPr>
          <w:rFonts w:eastAsiaTheme="minorEastAsia"/>
          <w:lang w:eastAsia="ja-JP"/>
        </w:rPr>
        <w:t>EV)</w:t>
      </w:r>
      <w:r w:rsidR="00162695" w:rsidRPr="0088765E">
        <w:t xml:space="preserve"> on radiocommunication services and suitable harmonized frequency ranges </w:t>
      </w:r>
      <w:r w:rsidRPr="0088765E">
        <w:rPr>
          <w:rFonts w:eastAsiaTheme="minorEastAsia"/>
          <w:lang w:eastAsia="ja-JP"/>
        </w:rPr>
        <w:t xml:space="preserve">have been conducted by </w:t>
      </w:r>
      <w:r w:rsidR="00700D9B" w:rsidRPr="0088765E">
        <w:rPr>
          <w:rFonts w:eastAsiaTheme="minorEastAsia"/>
          <w:lang w:eastAsia="ja-JP"/>
        </w:rPr>
        <w:t>WP 1B.</w:t>
      </w:r>
    </w:p>
    <w:p w14:paraId="09A45D19" w14:textId="66535E44" w:rsidR="008612D1" w:rsidRPr="0088765E" w:rsidRDefault="008612D1" w:rsidP="00A6749C">
      <w:pPr>
        <w:jc w:val="both"/>
        <w:rPr>
          <w:rFonts w:eastAsiaTheme="minorEastAsia"/>
          <w:b/>
          <w:i/>
          <w:lang w:eastAsia="ja-JP"/>
        </w:rPr>
      </w:pPr>
    </w:p>
    <w:p w14:paraId="666C386C" w14:textId="32963EBC" w:rsidR="00700D9B" w:rsidRPr="0088765E" w:rsidRDefault="00700D9B" w:rsidP="00700D9B">
      <w:pPr>
        <w:jc w:val="both"/>
        <w:rPr>
          <w:rFonts w:eastAsiaTheme="minorEastAsia"/>
          <w:lang w:eastAsia="ja-JP"/>
        </w:rPr>
      </w:pPr>
      <w:r w:rsidRPr="0088765E">
        <w:rPr>
          <w:rFonts w:eastAsiaTheme="minorEastAsia"/>
          <w:lang w:eastAsia="ja-JP"/>
        </w:rPr>
        <w:t xml:space="preserve">The study results are summarized in Chapter 6 of Draft CPM </w:t>
      </w:r>
      <w:hyperlink r:id="rId26" w:history="1">
        <w:r w:rsidRPr="0088765E">
          <w:rPr>
            <w:rStyle w:val="Hyperlink"/>
            <w:rFonts w:eastAsiaTheme="minorEastAsia"/>
            <w:lang w:eastAsia="ja-JP"/>
          </w:rPr>
          <w:t>Report</w:t>
        </w:r>
      </w:hyperlink>
      <w:r w:rsidRPr="0088765E">
        <w:rPr>
          <w:rFonts w:eastAsiaTheme="minorEastAsia"/>
          <w:lang w:eastAsia="ja-JP"/>
        </w:rPr>
        <w:t xml:space="preserve"> for WRC-19.</w:t>
      </w:r>
    </w:p>
    <w:p w14:paraId="60BD6BDD" w14:textId="3A2A64C9" w:rsidR="00700D9B" w:rsidRPr="0088765E" w:rsidRDefault="00700D9B" w:rsidP="00700D9B">
      <w:pPr>
        <w:jc w:val="both"/>
        <w:rPr>
          <w:rFonts w:eastAsiaTheme="minorEastAsia"/>
          <w:lang w:eastAsia="ja-JP"/>
        </w:rPr>
      </w:pPr>
    </w:p>
    <w:p w14:paraId="076936FC" w14:textId="63B337A0" w:rsidR="001343CF" w:rsidRPr="0088765E" w:rsidRDefault="006F1CAD" w:rsidP="00700D9B">
      <w:pPr>
        <w:jc w:val="both"/>
        <w:rPr>
          <w:rFonts w:eastAsiaTheme="minorEastAsia"/>
          <w:lang w:eastAsia="ja-JP"/>
        </w:rPr>
      </w:pPr>
      <w:r w:rsidRPr="0088765E">
        <w:rPr>
          <w:rFonts w:eastAsiaTheme="minorEastAsia"/>
          <w:lang w:eastAsia="ja-JP"/>
        </w:rPr>
        <w:t xml:space="preserve">Impact on </w:t>
      </w:r>
      <w:r w:rsidR="008001CD" w:rsidRPr="0088765E">
        <w:rPr>
          <w:rFonts w:eastAsiaTheme="minorEastAsia"/>
          <w:lang w:eastAsia="ja-JP"/>
        </w:rPr>
        <w:t xml:space="preserve">the amateur service is </w:t>
      </w:r>
      <w:r w:rsidR="004E656A" w:rsidRPr="0088765E">
        <w:rPr>
          <w:rFonts w:eastAsiaTheme="minorEastAsia"/>
          <w:lang w:eastAsia="ja-JP"/>
        </w:rPr>
        <w:t>described</w:t>
      </w:r>
      <w:r w:rsidR="00DF5CF9" w:rsidRPr="0088765E">
        <w:rPr>
          <w:rFonts w:eastAsiaTheme="minorEastAsia"/>
          <w:lang w:eastAsia="ja-JP"/>
        </w:rPr>
        <w:t xml:space="preserve"> as follows:</w:t>
      </w:r>
    </w:p>
    <w:p w14:paraId="65920B81" w14:textId="77777777" w:rsidR="00DF5CF9" w:rsidRPr="0088765E" w:rsidRDefault="00DF5CF9" w:rsidP="00700D9B">
      <w:pPr>
        <w:jc w:val="both"/>
        <w:rPr>
          <w:rFonts w:eastAsiaTheme="minorEastAsia"/>
          <w:lang w:eastAsia="ja-JP"/>
        </w:rPr>
      </w:pPr>
    </w:p>
    <w:p w14:paraId="7249A9B9" w14:textId="2B52887A" w:rsidR="001343CF" w:rsidRPr="0088765E" w:rsidRDefault="001343CF" w:rsidP="00801F69">
      <w:pPr>
        <w:pStyle w:val="ListParagraph"/>
        <w:numPr>
          <w:ilvl w:val="0"/>
          <w:numId w:val="14"/>
        </w:numPr>
        <w:ind w:leftChars="0"/>
        <w:rPr>
          <w:rFonts w:eastAsia="SimSun"/>
          <w:lang w:eastAsia="zh-CN"/>
        </w:rPr>
      </w:pPr>
      <w:r w:rsidRPr="0088765E">
        <w:rPr>
          <w:lang w:eastAsia="ko-KR"/>
        </w:rPr>
        <w:t xml:space="preserve">Among amateur radio bands, the field measurements were conducted for 135.7 kHz-137.8 kHz and 472 kHz-479 kHz. The measurement results are compared to meet the limits of CISPR/B/687/CDV. </w:t>
      </w:r>
      <w:r w:rsidRPr="0088765E">
        <w:rPr>
          <w:rFonts w:eastAsia="SimSun"/>
          <w:lang w:eastAsia="zh-CN"/>
        </w:rPr>
        <w:t>These limits do not necessarily ensure protection of radio services.</w:t>
      </w:r>
    </w:p>
    <w:p w14:paraId="6599F6E5" w14:textId="28B2EF71" w:rsidR="006B2BF0" w:rsidRPr="0088765E" w:rsidRDefault="006B2BF0" w:rsidP="00801F69">
      <w:pPr>
        <w:pStyle w:val="ListParagraph"/>
        <w:numPr>
          <w:ilvl w:val="0"/>
          <w:numId w:val="14"/>
        </w:numPr>
        <w:ind w:leftChars="0"/>
        <w:rPr>
          <w:rFonts w:eastAsia="SimSun"/>
          <w:lang w:eastAsia="zh-CN"/>
        </w:rPr>
      </w:pPr>
      <w:r w:rsidRPr="0088765E">
        <w:t xml:space="preserve">The frequency range for WPT-EV, 79-90 kHz, does not overlap with, and has enough separation from, frequency bands for amateur radio services using 135.7-137.8 kHz. Therefore, receiver sensitivity suppression (out-of-band) by interference is not taken into consideration. Radiated emission levels of harmonics (spurious emission) from WPT-EV will need to be considered where they fall into the amateur radio services bands. </w:t>
      </w:r>
    </w:p>
    <w:p w14:paraId="5EA18DAD" w14:textId="04B69312" w:rsidR="006B2BF0" w:rsidRPr="0088765E" w:rsidRDefault="006B2BF0" w:rsidP="00B37202">
      <w:pPr>
        <w:pStyle w:val="ListParagraph"/>
        <w:numPr>
          <w:ilvl w:val="0"/>
          <w:numId w:val="14"/>
        </w:numPr>
        <w:ind w:leftChars="0"/>
        <w:rPr>
          <w:rFonts w:eastAsia="SimSun"/>
          <w:lang w:eastAsia="zh-CN"/>
        </w:rPr>
      </w:pPr>
      <w:r w:rsidRPr="0088765E">
        <w:rPr>
          <w:lang w:eastAsia="zh-CN"/>
        </w:rPr>
        <w:t xml:space="preserve">Report ITU-R </w:t>
      </w:r>
      <w:hyperlink r:id="rId27" w:history="1">
        <w:r w:rsidRPr="0088765E">
          <w:rPr>
            <w:rStyle w:val="Hyperlink"/>
            <w:lang w:eastAsia="zh-CN"/>
          </w:rPr>
          <w:t>SM.2303-2</w:t>
        </w:r>
      </w:hyperlink>
      <w:r w:rsidRPr="0088765E">
        <w:rPr>
          <w:lang w:eastAsia="zh-CN"/>
        </w:rPr>
        <w:t xml:space="preserve"> states that interference to amateur services was not studied. Subsequent papers submitted to ITU-R show that the current emission limits in the spurious domain, as defined by ITU-R and/or CISPR documents, fall well short of providing adequate protection from harmful interference to amateur services from WPT-EV, given that antennas used in this service are generally located in urban/suburban residential areas.  </w:t>
      </w:r>
    </w:p>
    <w:p w14:paraId="76C5018F" w14:textId="46C6C485" w:rsidR="006B2BF0" w:rsidRPr="0088765E" w:rsidRDefault="006B2BF0" w:rsidP="00A64424">
      <w:pPr>
        <w:pStyle w:val="ListParagraph"/>
        <w:numPr>
          <w:ilvl w:val="0"/>
          <w:numId w:val="14"/>
        </w:numPr>
        <w:ind w:leftChars="0"/>
        <w:rPr>
          <w:rFonts w:eastAsia="SimSun"/>
          <w:lang w:eastAsia="zh-CN"/>
        </w:rPr>
      </w:pPr>
      <w:r w:rsidRPr="0088765E">
        <w:rPr>
          <w:lang w:eastAsia="zh-CN"/>
        </w:rPr>
        <w:t>The high duty cycle of WPT-EV systems, their planned location close to or inside dwellings, and their anticipated deployment density show that the current CISPR or ITU limits are inadequate for such a technology deployed in this way. Harmful interference to the amateur service seems likely if WPT-EV systems operate at or near the existing limits. The necessary limits for harmonic emissions from WPT-EV systems can be less stringent (although still stricter than current limits) if:</w:t>
      </w:r>
    </w:p>
    <w:p w14:paraId="7ED9B15F" w14:textId="77777777" w:rsidR="006B2BF0" w:rsidRPr="0088765E" w:rsidRDefault="006B2BF0" w:rsidP="006B2BF0">
      <w:pPr>
        <w:pStyle w:val="enumlev1"/>
        <w:rPr>
          <w:rFonts w:ascii="Times New Roman" w:hAnsi="Times New Roman" w:cs="Times New Roman"/>
          <w:szCs w:val="24"/>
        </w:rPr>
      </w:pPr>
      <w:r w:rsidRPr="0088765E">
        <w:rPr>
          <w:rFonts w:ascii="Times New Roman" w:hAnsi="Times New Roman" w:cs="Times New Roman"/>
          <w:szCs w:val="24"/>
        </w:rPr>
        <w:t>a)</w:t>
      </w:r>
      <w:r w:rsidRPr="0088765E">
        <w:rPr>
          <w:rFonts w:ascii="Times New Roman" w:hAnsi="Times New Roman" w:cs="Times New Roman"/>
          <w:szCs w:val="24"/>
        </w:rPr>
        <w:tab/>
        <w:t xml:space="preserve">WPT-EV systems adopt a harmonized, tightly </w:t>
      </w:r>
      <w:proofErr w:type="spellStart"/>
      <w:r w:rsidRPr="0088765E">
        <w:rPr>
          <w:rFonts w:ascii="Times New Roman" w:hAnsi="Times New Roman" w:cs="Times New Roman"/>
          <w:szCs w:val="24"/>
        </w:rPr>
        <w:t>toleranced</w:t>
      </w:r>
      <w:proofErr w:type="spellEnd"/>
      <w:r w:rsidRPr="0088765E">
        <w:rPr>
          <w:rFonts w:ascii="Times New Roman" w:hAnsi="Times New Roman" w:cs="Times New Roman"/>
          <w:szCs w:val="24"/>
        </w:rPr>
        <w:t xml:space="preserve"> frequency of operation; and</w:t>
      </w:r>
    </w:p>
    <w:p w14:paraId="2AE5D302" w14:textId="00769568" w:rsidR="00B037FA" w:rsidRPr="0088765E" w:rsidRDefault="006B2BF0" w:rsidP="006B2BF0">
      <w:pPr>
        <w:rPr>
          <w:lang w:eastAsia="ko-KR"/>
        </w:rPr>
      </w:pPr>
      <w:r w:rsidRPr="0088765E">
        <w:t>b)</w:t>
      </w:r>
      <w:r w:rsidRPr="0088765E">
        <w:tab/>
        <w:t>the phase noise and noise sidebands from WPT-EV are at least 40 dB below the equivalent of the current emission limits.</w:t>
      </w:r>
    </w:p>
    <w:p w14:paraId="275441C7" w14:textId="77777777" w:rsidR="00700D9B" w:rsidRPr="0088765E" w:rsidRDefault="00700D9B" w:rsidP="00A6749C">
      <w:pPr>
        <w:jc w:val="both"/>
        <w:rPr>
          <w:rFonts w:eastAsiaTheme="minorEastAsia"/>
          <w:b/>
          <w:i/>
          <w:lang w:eastAsia="ja-JP"/>
        </w:rPr>
      </w:pPr>
    </w:p>
    <w:p w14:paraId="701BBCB2" w14:textId="49124058" w:rsidR="00FA69F6" w:rsidRPr="0088765E" w:rsidRDefault="00FA69F6" w:rsidP="00FA69F6">
      <w:r w:rsidRPr="0088765E">
        <w:lastRenderedPageBreak/>
        <w:t xml:space="preserve">The results of the studies conducted within the ITU-R identified two frequency ranges </w:t>
      </w:r>
      <w:r w:rsidR="000313F0" w:rsidRPr="0088765E">
        <w:t>(</w:t>
      </w:r>
      <w:r w:rsidR="006B7A4C" w:rsidRPr="0088765E">
        <w:t>19</w:t>
      </w:r>
      <w:r w:rsidR="00B919D1" w:rsidRPr="0088765E">
        <w:t>-25 kHz, 55-5X kHz and 6Y-65 kHz</w:t>
      </w:r>
      <w:r w:rsidR="00F84148" w:rsidRPr="0088765E">
        <w:t xml:space="preserve">) </w:t>
      </w:r>
      <w:r w:rsidRPr="0088765E">
        <w:t>for high</w:t>
      </w:r>
      <w:r w:rsidRPr="0088765E">
        <w:noBreakHyphen/>
        <w:t xml:space="preserve">power WPT-EV and one frequency range </w:t>
      </w:r>
      <w:r w:rsidR="00F84148" w:rsidRPr="0088765E">
        <w:t xml:space="preserve">(79-90 kHz) </w:t>
      </w:r>
      <w:r w:rsidRPr="0088765E">
        <w:t xml:space="preserve">for medium-power WPT-EV. </w:t>
      </w:r>
      <w:r w:rsidR="00D65A7C" w:rsidRPr="0088765E">
        <w:t>Values for X and Y will be defined.</w:t>
      </w:r>
    </w:p>
    <w:p w14:paraId="5C3B58CB" w14:textId="77777777" w:rsidR="004B6D7E" w:rsidRPr="0088765E" w:rsidRDefault="004B6D7E" w:rsidP="00FA69F6"/>
    <w:p w14:paraId="6E2E2711" w14:textId="2349C8E0" w:rsidR="008F4D8C" w:rsidRPr="0088765E" w:rsidRDefault="007B2A3A" w:rsidP="00A6749C">
      <w:pPr>
        <w:jc w:val="both"/>
        <w:rPr>
          <w:b/>
        </w:rPr>
      </w:pPr>
      <w:r w:rsidRPr="0088765E">
        <w:rPr>
          <w:rFonts w:eastAsiaTheme="minorEastAsia"/>
          <w:b/>
          <w:lang w:eastAsia="ja-JP"/>
        </w:rPr>
        <w:t>10</w:t>
      </w:r>
      <w:r w:rsidR="007342EE" w:rsidRPr="0088765E">
        <w:rPr>
          <w:b/>
        </w:rPr>
        <w:t>.2</w:t>
      </w:r>
      <w:r w:rsidR="008F4D8C" w:rsidRPr="0088765E">
        <w:rPr>
          <w:b/>
        </w:rPr>
        <w:t xml:space="preserve"> </w:t>
      </w:r>
      <w:r w:rsidR="00543CC3" w:rsidRPr="0088765E">
        <w:rPr>
          <w:b/>
        </w:rPr>
        <w:t xml:space="preserve">IARU view on agenda item </w:t>
      </w:r>
      <w:r w:rsidR="00DD1A3E" w:rsidRPr="0088765E">
        <w:rPr>
          <w:rFonts w:eastAsiaTheme="minorEastAsia"/>
          <w:b/>
          <w:lang w:eastAsia="ja-JP"/>
        </w:rPr>
        <w:t xml:space="preserve">9, issue </w:t>
      </w:r>
      <w:r w:rsidR="00543CC3" w:rsidRPr="0088765E">
        <w:rPr>
          <w:b/>
        </w:rPr>
        <w:t>9.1.6</w:t>
      </w:r>
    </w:p>
    <w:p w14:paraId="7AA49DDC" w14:textId="00597795" w:rsidR="00A64424" w:rsidRPr="0088765E" w:rsidRDefault="00B70A38" w:rsidP="00A64424">
      <w:pPr>
        <w:pStyle w:val="NormalWeb"/>
        <w:rPr>
          <w:lang w:val="en-CA"/>
        </w:rPr>
      </w:pPr>
      <w:r w:rsidRPr="0088765E">
        <w:rPr>
          <w:rFonts w:eastAsia="Times New Roman"/>
          <w:kern w:val="2"/>
          <w:lang w:val="en-GB" w:eastAsia="ar-SA"/>
        </w:rPr>
        <w:t xml:space="preserve">The IARU </w:t>
      </w:r>
      <w:r w:rsidR="002D7EBA">
        <w:rPr>
          <w:rFonts w:eastAsia="Times New Roman"/>
          <w:kern w:val="2"/>
          <w:lang w:val="en-GB" w:eastAsia="ar-SA"/>
        </w:rPr>
        <w:t>is of</w:t>
      </w:r>
      <w:r w:rsidRPr="0088765E">
        <w:rPr>
          <w:rFonts w:eastAsia="Times New Roman"/>
          <w:kern w:val="2"/>
          <w:lang w:val="en-GB" w:eastAsia="ar-SA"/>
        </w:rPr>
        <w:t xml:space="preserve"> the view that</w:t>
      </w:r>
      <w:r w:rsidR="00A64424" w:rsidRPr="0088765E">
        <w:rPr>
          <w:rFonts w:eastAsia="Times New Roman"/>
          <w:kern w:val="2"/>
          <w:lang w:val="en-GB" w:eastAsia="ar-SA"/>
        </w:rPr>
        <w:t>,</w:t>
      </w:r>
      <w:r w:rsidRPr="0088765E">
        <w:rPr>
          <w:rFonts w:eastAsia="Times New Roman"/>
          <w:kern w:val="2"/>
          <w:lang w:val="en-GB" w:eastAsia="ar-SA"/>
        </w:rPr>
        <w:t xml:space="preserve"> </w:t>
      </w:r>
      <w:r w:rsidR="00A64424" w:rsidRPr="0088765E">
        <w:rPr>
          <w:iCs/>
        </w:rPr>
        <w:t>although no change is required to the RR, based on these study results, further work must continue within the ITU-R to ensure that appropriate levels of spurious emission limits are defined to provide proper protection to existing radiocommunication services.</w:t>
      </w:r>
    </w:p>
    <w:p w14:paraId="38B197A0" w14:textId="1B69E595" w:rsidR="007B2A3A" w:rsidRPr="0088765E" w:rsidRDefault="007B2A3A" w:rsidP="00A6749C">
      <w:pPr>
        <w:jc w:val="both"/>
        <w:rPr>
          <w:rFonts w:eastAsiaTheme="minorEastAsia"/>
          <w:b/>
          <w:lang w:eastAsia="ja-JP"/>
        </w:rPr>
      </w:pPr>
      <w:r w:rsidRPr="0088765E">
        <w:rPr>
          <w:rFonts w:eastAsiaTheme="minorEastAsia"/>
          <w:b/>
          <w:lang w:eastAsia="ja-JP"/>
        </w:rPr>
        <w:t xml:space="preserve">11. Agenda Item 9, </w:t>
      </w:r>
      <w:r w:rsidR="00DD1A3E" w:rsidRPr="0088765E">
        <w:rPr>
          <w:rFonts w:eastAsiaTheme="minorEastAsia"/>
          <w:b/>
          <w:lang w:eastAsia="ja-JP"/>
        </w:rPr>
        <w:t>I</w:t>
      </w:r>
      <w:r w:rsidRPr="0088765E">
        <w:rPr>
          <w:rFonts w:eastAsiaTheme="minorEastAsia"/>
          <w:b/>
          <w:lang w:eastAsia="ja-JP"/>
        </w:rPr>
        <w:t>ssue 9.1.8</w:t>
      </w:r>
      <w:r w:rsidR="00DD1A3E" w:rsidRPr="0088765E">
        <w:rPr>
          <w:rFonts w:eastAsiaTheme="minorEastAsia"/>
          <w:b/>
          <w:lang w:eastAsia="ja-JP"/>
        </w:rPr>
        <w:t>:</w:t>
      </w:r>
      <w:r w:rsidRPr="0088765E">
        <w:rPr>
          <w:rFonts w:eastAsiaTheme="minorEastAsia"/>
          <w:b/>
          <w:lang w:eastAsia="ja-JP"/>
        </w:rPr>
        <w:t xml:space="preserve"> </w:t>
      </w:r>
    </w:p>
    <w:p w14:paraId="60A01657" w14:textId="77777777" w:rsidR="007B2A3A" w:rsidRPr="0088765E" w:rsidRDefault="007B2A3A" w:rsidP="00A6749C">
      <w:pPr>
        <w:spacing w:after="200" w:line="247" w:lineRule="auto"/>
        <w:ind w:right="13"/>
        <w:jc w:val="both"/>
        <w:rPr>
          <w:rFonts w:eastAsiaTheme="minorEastAsia"/>
          <w:b/>
          <w:i/>
          <w:lang w:eastAsia="ja-JP"/>
        </w:rPr>
      </w:pPr>
      <w:r w:rsidRPr="0088765E">
        <w:rPr>
          <w:rFonts w:eastAsiaTheme="minorEastAsia"/>
          <w:b/>
          <w:i/>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14:paraId="0F1B584B" w14:textId="3D993B85" w:rsidR="009F542F" w:rsidRPr="00D77229" w:rsidRDefault="009F542F" w:rsidP="00A6749C">
      <w:pPr>
        <w:spacing w:after="200" w:line="247" w:lineRule="auto"/>
        <w:ind w:right="13"/>
        <w:jc w:val="both"/>
        <w:rPr>
          <w:rFonts w:eastAsiaTheme="minorEastAsia"/>
          <w:b/>
          <w:lang w:eastAsia="ja-JP"/>
        </w:rPr>
      </w:pPr>
      <w:r w:rsidRPr="00D77229">
        <w:rPr>
          <w:rFonts w:eastAsiaTheme="minorEastAsia"/>
          <w:b/>
          <w:lang w:eastAsia="ja-JP"/>
        </w:rPr>
        <w:t xml:space="preserve">11.1 </w:t>
      </w:r>
      <w:r w:rsidR="00604922" w:rsidRPr="00D77229">
        <w:rPr>
          <w:rFonts w:eastAsiaTheme="minorEastAsia"/>
          <w:b/>
          <w:lang w:eastAsia="ja-JP"/>
        </w:rPr>
        <w:t>Background</w:t>
      </w:r>
    </w:p>
    <w:p w14:paraId="51F7DA06" w14:textId="2716DC23" w:rsidR="00BC54C9" w:rsidRPr="0088765E" w:rsidRDefault="00FF37E3" w:rsidP="00A6749C">
      <w:pPr>
        <w:spacing w:after="200" w:line="247" w:lineRule="auto"/>
        <w:ind w:right="13"/>
        <w:jc w:val="both"/>
        <w:rPr>
          <w:rFonts w:eastAsiaTheme="minorEastAsia"/>
          <w:lang w:eastAsia="ja-JP"/>
        </w:rPr>
      </w:pPr>
      <w:r w:rsidRPr="0088765E">
        <w:rPr>
          <w:rFonts w:eastAsiaTheme="minorEastAsia"/>
          <w:lang w:eastAsia="ja-JP"/>
        </w:rPr>
        <w:t xml:space="preserve">The study results on </w:t>
      </w:r>
      <w:r w:rsidR="003041AA" w:rsidRPr="0088765E">
        <w:rPr>
          <w:rFonts w:eastAsiaTheme="minorEastAsia"/>
          <w:lang w:eastAsia="ja-JP"/>
        </w:rPr>
        <w:t xml:space="preserve">the technical and operational </w:t>
      </w:r>
      <w:r w:rsidR="00D82F2C" w:rsidRPr="0088765E">
        <w:rPr>
          <w:rFonts w:eastAsiaTheme="minorEastAsia"/>
          <w:lang w:eastAsia="ja-JP"/>
        </w:rPr>
        <w:t>as</w:t>
      </w:r>
      <w:r w:rsidR="00332540" w:rsidRPr="0088765E">
        <w:rPr>
          <w:rFonts w:eastAsiaTheme="minorEastAsia"/>
          <w:lang w:eastAsia="ja-JP"/>
        </w:rPr>
        <w:t>pects of radio networks and systems</w:t>
      </w:r>
      <w:r w:rsidR="00D82F2C" w:rsidRPr="0088765E">
        <w:rPr>
          <w:rFonts w:eastAsiaTheme="minorEastAsia"/>
          <w:lang w:eastAsia="ja-JP"/>
        </w:rPr>
        <w:t xml:space="preserve">, as </w:t>
      </w:r>
      <w:r w:rsidR="00E277D4" w:rsidRPr="0088765E">
        <w:rPr>
          <w:rFonts w:eastAsiaTheme="minorEastAsia"/>
          <w:lang w:eastAsia="ja-JP"/>
        </w:rPr>
        <w:t xml:space="preserve">well as spectrum needed </w:t>
      </w:r>
      <w:r w:rsidRPr="0088765E">
        <w:rPr>
          <w:rFonts w:eastAsiaTheme="minorEastAsia"/>
          <w:lang w:eastAsia="ja-JP"/>
        </w:rPr>
        <w:t xml:space="preserve">are summarized in Chapter </w:t>
      </w:r>
      <w:r w:rsidR="00CD3F06" w:rsidRPr="0088765E">
        <w:rPr>
          <w:rFonts w:eastAsiaTheme="minorEastAsia"/>
          <w:lang w:eastAsia="ja-JP"/>
        </w:rPr>
        <w:t>2</w:t>
      </w:r>
      <w:r w:rsidRPr="0088765E">
        <w:rPr>
          <w:rFonts w:eastAsiaTheme="minorEastAsia"/>
          <w:lang w:eastAsia="ja-JP"/>
        </w:rPr>
        <w:t xml:space="preserve"> of Draft CPM </w:t>
      </w:r>
      <w:hyperlink r:id="rId28" w:history="1">
        <w:r w:rsidRPr="0088765E">
          <w:rPr>
            <w:rStyle w:val="Hyperlink"/>
            <w:rFonts w:eastAsiaTheme="minorEastAsia"/>
            <w:lang w:eastAsia="ja-JP"/>
          </w:rPr>
          <w:t>Report</w:t>
        </w:r>
      </w:hyperlink>
      <w:r w:rsidRPr="0088765E">
        <w:rPr>
          <w:rFonts w:eastAsiaTheme="minorEastAsia"/>
          <w:lang w:eastAsia="ja-JP"/>
        </w:rPr>
        <w:t xml:space="preserve"> for WRC-19. </w:t>
      </w:r>
    </w:p>
    <w:p w14:paraId="4F9D8346" w14:textId="77777777" w:rsidR="00E40928" w:rsidRPr="0088765E" w:rsidRDefault="00E40928" w:rsidP="00E40928">
      <w:r w:rsidRPr="0088765E">
        <w:rPr>
          <w:rFonts w:eastAsiaTheme="minorEastAsia"/>
          <w:lang w:eastAsia="ja-JP"/>
        </w:rPr>
        <w:t xml:space="preserve">The conclusions are: </w:t>
      </w:r>
      <w:r w:rsidRPr="0088765E">
        <w:t>ITU-R studies of the current and future spectrum use for narrowband and broadband MTC, performed as expressed in Resolution </w:t>
      </w:r>
      <w:r w:rsidRPr="0088765E">
        <w:rPr>
          <w:b/>
          <w:bCs/>
        </w:rPr>
        <w:t>958 (WRC-15)</w:t>
      </w:r>
      <w:r w:rsidRPr="0088765E">
        <w:t xml:space="preserve">, concluded that </w:t>
      </w:r>
      <w:r w:rsidRPr="0088765E">
        <w:rPr>
          <w:iCs/>
        </w:rPr>
        <w:t xml:space="preserve">there is no need </w:t>
      </w:r>
      <w:r w:rsidRPr="0088765E">
        <w:rPr>
          <w:iCs/>
          <w:spacing w:val="-2"/>
        </w:rPr>
        <w:t xml:space="preserve">to take </w:t>
      </w:r>
      <w:r w:rsidRPr="0088765E">
        <w:rPr>
          <w:iCs/>
        </w:rPr>
        <w:t xml:space="preserve">any regulatory action in the Radio Regulations with </w:t>
      </w:r>
      <w:r w:rsidRPr="0088765E">
        <w:rPr>
          <w:iCs/>
          <w:spacing w:val="-2"/>
        </w:rPr>
        <w:t xml:space="preserve">respect </w:t>
      </w:r>
      <w:r w:rsidRPr="0088765E">
        <w:rPr>
          <w:iCs/>
        </w:rPr>
        <w:t xml:space="preserve">to specific spectrum for </w:t>
      </w:r>
      <w:r w:rsidRPr="0088765E">
        <w:rPr>
          <w:iCs/>
          <w:spacing w:val="-2"/>
        </w:rPr>
        <w:t xml:space="preserve">the use of </w:t>
      </w:r>
      <w:r w:rsidRPr="0088765E">
        <w:rPr>
          <w:iCs/>
        </w:rPr>
        <w:t>those applications in the Radio Regulations. Nonetheless, there may be other ways to address the harmonized use of spectrum to support the implementation of narrowband and broadband MTC.</w:t>
      </w:r>
    </w:p>
    <w:p w14:paraId="1BC6FFB0" w14:textId="77777777" w:rsidR="0030029A" w:rsidRPr="0088765E" w:rsidRDefault="0030029A" w:rsidP="0030029A">
      <w:pPr>
        <w:rPr>
          <w:rFonts w:eastAsiaTheme="minorEastAsia"/>
          <w:lang w:eastAsia="ja-JP"/>
        </w:rPr>
      </w:pPr>
    </w:p>
    <w:p w14:paraId="4F9C7F1E" w14:textId="6C466FA1" w:rsidR="00DD1A3E" w:rsidRPr="0088765E" w:rsidRDefault="00DD1A3E" w:rsidP="00A6749C">
      <w:pPr>
        <w:jc w:val="both"/>
        <w:rPr>
          <w:rFonts w:eastAsiaTheme="minorEastAsia"/>
          <w:b/>
          <w:lang w:eastAsia="ja-JP"/>
        </w:rPr>
      </w:pPr>
      <w:r w:rsidRPr="0088765E">
        <w:rPr>
          <w:rFonts w:eastAsiaTheme="minorEastAsia"/>
          <w:b/>
          <w:lang w:eastAsia="ja-JP"/>
        </w:rPr>
        <w:t>11.</w:t>
      </w:r>
      <w:r w:rsidR="00604922">
        <w:rPr>
          <w:rFonts w:eastAsiaTheme="minorEastAsia"/>
          <w:b/>
          <w:lang w:eastAsia="ja-JP"/>
        </w:rPr>
        <w:t>2</w:t>
      </w:r>
      <w:r w:rsidR="00604922" w:rsidRPr="0088765E">
        <w:rPr>
          <w:rFonts w:eastAsiaTheme="minorEastAsia"/>
          <w:b/>
          <w:lang w:eastAsia="ja-JP"/>
        </w:rPr>
        <w:t xml:space="preserve"> </w:t>
      </w:r>
      <w:r w:rsidRPr="0088765E">
        <w:rPr>
          <w:rFonts w:eastAsiaTheme="minorEastAsia"/>
          <w:b/>
          <w:lang w:eastAsia="ja-JP"/>
        </w:rPr>
        <w:t xml:space="preserve">IARU </w:t>
      </w:r>
      <w:r w:rsidRPr="0088765E">
        <w:rPr>
          <w:b/>
        </w:rPr>
        <w:t>view on agenda item 9</w:t>
      </w:r>
      <w:r w:rsidRPr="0088765E">
        <w:rPr>
          <w:rFonts w:eastAsiaTheme="minorEastAsia"/>
          <w:b/>
          <w:lang w:eastAsia="ja-JP"/>
        </w:rPr>
        <w:t>, issue 9.1.8</w:t>
      </w:r>
    </w:p>
    <w:p w14:paraId="03DAADC7" w14:textId="77777777" w:rsidR="00C85849" w:rsidRPr="0088765E" w:rsidRDefault="00C85849" w:rsidP="00A6749C">
      <w:pPr>
        <w:jc w:val="both"/>
        <w:rPr>
          <w:rFonts w:eastAsiaTheme="minorEastAsia"/>
          <w:b/>
          <w:lang w:eastAsia="ja-JP"/>
        </w:rPr>
      </w:pPr>
    </w:p>
    <w:p w14:paraId="59A90C64" w14:textId="0694ACC4" w:rsidR="00721A37" w:rsidRPr="0088765E" w:rsidRDefault="007B2A3A" w:rsidP="00721A37">
      <w:pPr>
        <w:suppressAutoHyphens/>
        <w:spacing w:after="200" w:line="276" w:lineRule="auto"/>
        <w:jc w:val="both"/>
        <w:rPr>
          <w:rFonts w:eastAsia="Times New Roman"/>
          <w:kern w:val="2"/>
          <w:lang w:eastAsia="ar-SA"/>
        </w:rPr>
      </w:pPr>
      <w:r w:rsidRPr="0088765E">
        <w:rPr>
          <w:rFonts w:eastAsiaTheme="minorEastAsia"/>
          <w:lang w:val="en-GB"/>
        </w:rPr>
        <w:t xml:space="preserve">The IARU supports the </w:t>
      </w:r>
      <w:r w:rsidR="00721A37" w:rsidRPr="0088765E">
        <w:rPr>
          <w:rFonts w:eastAsia="Times New Roman"/>
          <w:kern w:val="2"/>
          <w:lang w:eastAsia="ar-SA"/>
        </w:rPr>
        <w:t xml:space="preserve">conclusions </w:t>
      </w:r>
      <w:r w:rsidR="00C85849" w:rsidRPr="0088765E">
        <w:rPr>
          <w:rFonts w:eastAsia="Times New Roman"/>
          <w:kern w:val="2"/>
          <w:lang w:eastAsia="ar-SA"/>
        </w:rPr>
        <w:t xml:space="preserve">on this agenda item </w:t>
      </w:r>
      <w:r w:rsidR="00721A37" w:rsidRPr="0088765E">
        <w:rPr>
          <w:rFonts w:eastAsia="Times New Roman"/>
          <w:kern w:val="2"/>
          <w:lang w:eastAsia="ar-SA"/>
        </w:rPr>
        <w:t xml:space="preserve">mentioned in </w:t>
      </w:r>
      <w:r w:rsidR="00721A37" w:rsidRPr="0088765E">
        <w:rPr>
          <w:rFonts w:eastAsiaTheme="minorEastAsia"/>
          <w:lang w:eastAsia="ja-JP"/>
        </w:rPr>
        <w:t xml:space="preserve">Chapter 5 of Draft CPM </w:t>
      </w:r>
      <w:hyperlink r:id="rId29" w:history="1">
        <w:r w:rsidR="00721A37" w:rsidRPr="0088765E">
          <w:rPr>
            <w:rStyle w:val="Hyperlink"/>
            <w:rFonts w:eastAsiaTheme="minorEastAsia"/>
            <w:lang w:eastAsia="ja-JP"/>
          </w:rPr>
          <w:t>Report</w:t>
        </w:r>
      </w:hyperlink>
      <w:r w:rsidR="00721A37" w:rsidRPr="0088765E">
        <w:rPr>
          <w:rFonts w:eastAsiaTheme="minorEastAsia"/>
          <w:lang w:eastAsia="ja-JP"/>
        </w:rPr>
        <w:t xml:space="preserve"> for WRC-19.</w:t>
      </w:r>
    </w:p>
    <w:p w14:paraId="1AA9FFB9" w14:textId="77777777" w:rsidR="00DA7595" w:rsidRPr="0088765E" w:rsidRDefault="00C357AD" w:rsidP="001B790A">
      <w:pPr>
        <w:ind w:firstLineChars="150" w:firstLine="360"/>
        <w:jc w:val="center"/>
        <w:rPr>
          <w:snapToGrid w:val="0"/>
        </w:rPr>
      </w:pPr>
      <w:r w:rsidRPr="0088765E">
        <w:t>____________</w:t>
      </w:r>
    </w:p>
    <w:sectPr w:rsidR="00DA7595" w:rsidRPr="0088765E" w:rsidSect="00DB0A68">
      <w:headerReference w:type="default" r:id="rId30"/>
      <w:footerReference w:type="even" r:id="rId31"/>
      <w:footerReference w:type="default" r:id="rId32"/>
      <w:footerReference w:type="first" r:id="rId3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53403" w14:textId="77777777" w:rsidR="00713089" w:rsidRDefault="00713089">
      <w:r>
        <w:separator/>
      </w:r>
    </w:p>
  </w:endnote>
  <w:endnote w:type="continuationSeparator" w:id="0">
    <w:p w14:paraId="2BF00E47" w14:textId="77777777" w:rsidR="00713089" w:rsidRDefault="0071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roma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7BD08"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BB48C"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A496" w14:textId="406AEBF2" w:rsidR="0097693B" w:rsidRDefault="00A44D96" w:rsidP="00A44D96">
    <w:pPr>
      <w:pStyle w:val="Footer"/>
      <w:ind w:right="360"/>
    </w:pPr>
    <w:r>
      <w:rPr>
        <w:rFonts w:hint="eastAsia"/>
        <w:lang w:eastAsia="ko-KR"/>
      </w:rPr>
      <w:t>A</w:t>
    </w:r>
    <w:r>
      <w:rPr>
        <w:lang w:eastAsia="ko-KR"/>
      </w:rPr>
      <w:t>PG19</w:t>
    </w:r>
    <w:r>
      <w:rPr>
        <w:rFonts w:hint="eastAsia"/>
        <w:lang w:eastAsia="ko-KR"/>
      </w:rPr>
      <w:t>-</w:t>
    </w:r>
    <w:r w:rsidR="003317B7">
      <w:rPr>
        <w:lang w:eastAsia="ko-KR"/>
      </w:rPr>
      <w:t>4</w:t>
    </w:r>
    <w:r>
      <w:rPr>
        <w:rFonts w:hint="eastAsia"/>
        <w:lang w:eastAsia="ko-KR"/>
      </w:rPr>
      <w:t>/</w:t>
    </w:r>
    <w:r>
      <w:rPr>
        <w:lang w:eastAsia="ko-KR"/>
      </w:rPr>
      <w:t>IN</w:t>
    </w:r>
    <w:r>
      <w:rPr>
        <w:rFonts w:eastAsiaTheme="minorEastAsia" w:hint="eastAsia"/>
        <w:lang w:eastAsia="ja-JP"/>
      </w:rPr>
      <w:t>F</w:t>
    </w:r>
    <w:r>
      <w:rPr>
        <w:lang w:eastAsia="ko-KR"/>
      </w:rPr>
      <w:t xml:space="preserve">- </w:t>
    </w:r>
    <w:r w:rsidR="00076D0F">
      <w:rPr>
        <w:lang w:eastAsia="ko-KR"/>
      </w:rPr>
      <w:t>03</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076D0F">
      <w:rPr>
        <w:rStyle w:val="PageNumber"/>
        <w:noProof/>
      </w:rPr>
      <w:t>8</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076D0F">
      <w:rPr>
        <w:rStyle w:val="PageNumber"/>
        <w:noProof/>
      </w:rPr>
      <w:t>8</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782"/>
      <w:gridCol w:w="3524"/>
    </w:tblGrid>
    <w:tr w:rsidR="0097693B" w14:paraId="19A79315" w14:textId="77777777" w:rsidTr="00C616C3">
      <w:trPr>
        <w:cantSplit/>
        <w:trHeight w:val="537"/>
        <w:jc w:val="center"/>
      </w:trPr>
      <w:tc>
        <w:tcPr>
          <w:tcW w:w="1617" w:type="dxa"/>
          <w:tcBorders>
            <w:top w:val="single" w:sz="12" w:space="0" w:color="auto"/>
          </w:tcBorders>
        </w:tcPr>
        <w:p w14:paraId="6311F56D" w14:textId="77777777" w:rsidR="0097693B" w:rsidRPr="00155F6B" w:rsidRDefault="0097693B" w:rsidP="00762576">
          <w:pPr>
            <w:rPr>
              <w:b/>
              <w:bCs/>
            </w:rPr>
          </w:pPr>
          <w:r w:rsidRPr="00155F6B">
            <w:rPr>
              <w:b/>
              <w:bCs/>
            </w:rPr>
            <w:t>Contact:</w:t>
          </w:r>
        </w:p>
      </w:tc>
      <w:tc>
        <w:tcPr>
          <w:tcW w:w="4782" w:type="dxa"/>
          <w:tcBorders>
            <w:top w:val="single" w:sz="12" w:space="0" w:color="auto"/>
          </w:tcBorders>
        </w:tcPr>
        <w:p w14:paraId="4301384E" w14:textId="28B59FBC" w:rsidR="00C616C3" w:rsidRPr="009D077E" w:rsidRDefault="00514BDE" w:rsidP="00C616C3">
          <w:pPr>
            <w:pStyle w:val="Equation"/>
            <w:tabs>
              <w:tab w:val="clear" w:pos="4820"/>
              <w:tab w:val="clear" w:pos="9639"/>
              <w:tab w:val="left" w:pos="1191"/>
              <w:tab w:val="left" w:pos="1588"/>
              <w:tab w:val="left" w:pos="1985"/>
            </w:tabs>
            <w:spacing w:beforeLines="0"/>
            <w:jc w:val="both"/>
            <w:rPr>
              <w:lang w:eastAsia="ja-JP"/>
            </w:rPr>
          </w:pPr>
          <w:r>
            <w:rPr>
              <w:sz w:val="22"/>
              <w:lang w:eastAsia="ja-JP"/>
            </w:rPr>
            <w:t>SHIZUO</w:t>
          </w:r>
          <w:r w:rsidR="00C616C3">
            <w:rPr>
              <w:sz w:val="22"/>
              <w:lang w:eastAsia="ja-JP"/>
            </w:rPr>
            <w:t xml:space="preserve"> </w:t>
          </w:r>
          <w:r>
            <w:rPr>
              <w:sz w:val="22"/>
              <w:lang w:eastAsia="ja-JP"/>
            </w:rPr>
            <w:t>ENDO</w:t>
          </w:r>
        </w:p>
        <w:p w14:paraId="20D9DCC8" w14:textId="77777777" w:rsidR="0097693B" w:rsidRPr="00155F6B" w:rsidRDefault="00C616C3" w:rsidP="00C616C3">
          <w:pPr>
            <w:pStyle w:val="Equation"/>
            <w:tabs>
              <w:tab w:val="clear" w:pos="4820"/>
              <w:tab w:val="clear" w:pos="9639"/>
              <w:tab w:val="left" w:pos="1191"/>
              <w:tab w:val="left" w:pos="1588"/>
              <w:tab w:val="left" w:pos="1985"/>
            </w:tabs>
            <w:spacing w:beforeLines="0" w:before="0"/>
            <w:jc w:val="both"/>
            <w:rPr>
              <w:rFonts w:eastAsia="Batang"/>
              <w:szCs w:val="24"/>
            </w:rPr>
          </w:pPr>
          <w:r>
            <w:t>International Amateur R</w:t>
          </w:r>
          <w:r>
            <w:rPr>
              <w:lang w:eastAsia="ja-JP"/>
            </w:rPr>
            <w:t xml:space="preserve">adio </w:t>
          </w:r>
          <w:r>
            <w:t>U</w:t>
          </w:r>
          <w:r>
            <w:rPr>
              <w:lang w:eastAsia="ja-JP"/>
            </w:rPr>
            <w:t>nion,</w:t>
          </w:r>
          <w:r>
            <w:t xml:space="preserve"> Region 3</w:t>
          </w:r>
        </w:p>
      </w:tc>
      <w:tc>
        <w:tcPr>
          <w:tcW w:w="3524" w:type="dxa"/>
          <w:tcBorders>
            <w:top w:val="single" w:sz="12" w:space="0" w:color="auto"/>
          </w:tcBorders>
        </w:tcPr>
        <w:p w14:paraId="60F7B354" w14:textId="77777777" w:rsidR="0097693B" w:rsidRPr="00155F6B" w:rsidRDefault="00C616C3" w:rsidP="00762576">
          <w:pPr>
            <w:rPr>
              <w:lang w:eastAsia="ja-JP"/>
            </w:rPr>
          </w:pPr>
          <w:r>
            <w:t>Email: secretary@iaru-r3.org</w:t>
          </w:r>
        </w:p>
      </w:tc>
    </w:tr>
  </w:tbl>
  <w:p w14:paraId="4CC23FE1"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EA3D3" w14:textId="77777777" w:rsidR="00713089" w:rsidRDefault="00713089">
      <w:r>
        <w:separator/>
      </w:r>
    </w:p>
  </w:footnote>
  <w:footnote w:type="continuationSeparator" w:id="0">
    <w:p w14:paraId="2C5E0833" w14:textId="77777777" w:rsidR="00713089" w:rsidRDefault="0071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FD451" w14:textId="0DE88E79" w:rsidR="0097693B" w:rsidRDefault="0097693B" w:rsidP="00C15633">
    <w:pPr>
      <w:pStyle w:val="Header"/>
      <w:tabs>
        <w:tab w:val="center" w:pos="4763"/>
        <w:tab w:val="left" w:pos="5820"/>
      </w:tabs>
      <w:rPr>
        <w:lang w:eastAsia="ko-KR"/>
      </w:rPr>
    </w:pPr>
    <w:r>
      <w:rPr>
        <w:lang w:eastAsia="ko-KR"/>
      </w:rPr>
      <w:tab/>
    </w:r>
  </w:p>
  <w:p w14:paraId="1370E4A5"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5985"/>
    <w:multiLevelType w:val="hybridMultilevel"/>
    <w:tmpl w:val="05E81308"/>
    <w:lvl w:ilvl="0" w:tplc="55F04DDA">
      <w:start w:val="3"/>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272C7D48"/>
    <w:multiLevelType w:val="hybridMultilevel"/>
    <w:tmpl w:val="2174D904"/>
    <w:lvl w:ilvl="0" w:tplc="55F04DDA">
      <w:start w:val="3"/>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466D1845"/>
    <w:multiLevelType w:val="hybridMultilevel"/>
    <w:tmpl w:val="89F64B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670618"/>
    <w:multiLevelType w:val="hybridMultilevel"/>
    <w:tmpl w:val="CB0ACE1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3016E6"/>
    <w:multiLevelType w:val="hybridMultilevel"/>
    <w:tmpl w:val="B64E59E0"/>
    <w:lvl w:ilvl="0" w:tplc="7D0CD3BE">
      <w:numFmt w:val="bullet"/>
      <w:lvlText w:val="-"/>
      <w:lvlJc w:val="left"/>
      <w:pPr>
        <w:ind w:left="928" w:hanging="360"/>
      </w:pPr>
      <w:rPr>
        <w:rFonts w:ascii="Times New Roman" w:eastAsia="MS Mincho" w:hAnsi="Times New Roman" w:cs="Times New Roman" w:hint="default"/>
        <w:sz w:val="24"/>
      </w:rPr>
    </w:lvl>
    <w:lvl w:ilvl="1" w:tplc="0409000B" w:tentative="1">
      <w:start w:val="1"/>
      <w:numFmt w:val="bullet"/>
      <w:lvlText w:val=""/>
      <w:lvlJc w:val="left"/>
      <w:pPr>
        <w:ind w:left="971" w:hanging="420"/>
      </w:pPr>
      <w:rPr>
        <w:rFonts w:ascii="Wingdings" w:hAnsi="Wingdings" w:hint="default"/>
      </w:rPr>
    </w:lvl>
    <w:lvl w:ilvl="2" w:tplc="0409000D" w:tentative="1">
      <w:start w:val="1"/>
      <w:numFmt w:val="bullet"/>
      <w:lvlText w:val=""/>
      <w:lvlJc w:val="left"/>
      <w:pPr>
        <w:ind w:left="1391" w:hanging="420"/>
      </w:pPr>
      <w:rPr>
        <w:rFonts w:ascii="Wingdings" w:hAnsi="Wingdings" w:hint="default"/>
      </w:rPr>
    </w:lvl>
    <w:lvl w:ilvl="3" w:tplc="04090001" w:tentative="1">
      <w:start w:val="1"/>
      <w:numFmt w:val="bullet"/>
      <w:lvlText w:val=""/>
      <w:lvlJc w:val="left"/>
      <w:pPr>
        <w:ind w:left="1811" w:hanging="420"/>
      </w:pPr>
      <w:rPr>
        <w:rFonts w:ascii="Wingdings" w:hAnsi="Wingdings" w:hint="default"/>
      </w:rPr>
    </w:lvl>
    <w:lvl w:ilvl="4" w:tplc="0409000B" w:tentative="1">
      <w:start w:val="1"/>
      <w:numFmt w:val="bullet"/>
      <w:lvlText w:val=""/>
      <w:lvlJc w:val="left"/>
      <w:pPr>
        <w:ind w:left="2231" w:hanging="420"/>
      </w:pPr>
      <w:rPr>
        <w:rFonts w:ascii="Wingdings" w:hAnsi="Wingdings" w:hint="default"/>
      </w:rPr>
    </w:lvl>
    <w:lvl w:ilvl="5" w:tplc="0409000D" w:tentative="1">
      <w:start w:val="1"/>
      <w:numFmt w:val="bullet"/>
      <w:lvlText w:val=""/>
      <w:lvlJc w:val="left"/>
      <w:pPr>
        <w:ind w:left="2651" w:hanging="420"/>
      </w:pPr>
      <w:rPr>
        <w:rFonts w:ascii="Wingdings" w:hAnsi="Wingdings" w:hint="default"/>
      </w:rPr>
    </w:lvl>
    <w:lvl w:ilvl="6" w:tplc="04090001" w:tentative="1">
      <w:start w:val="1"/>
      <w:numFmt w:val="bullet"/>
      <w:lvlText w:val=""/>
      <w:lvlJc w:val="left"/>
      <w:pPr>
        <w:ind w:left="3071" w:hanging="420"/>
      </w:pPr>
      <w:rPr>
        <w:rFonts w:ascii="Wingdings" w:hAnsi="Wingdings" w:hint="default"/>
      </w:rPr>
    </w:lvl>
    <w:lvl w:ilvl="7" w:tplc="0409000B" w:tentative="1">
      <w:start w:val="1"/>
      <w:numFmt w:val="bullet"/>
      <w:lvlText w:val=""/>
      <w:lvlJc w:val="left"/>
      <w:pPr>
        <w:ind w:left="3491" w:hanging="420"/>
      </w:pPr>
      <w:rPr>
        <w:rFonts w:ascii="Wingdings" w:hAnsi="Wingdings" w:hint="default"/>
      </w:rPr>
    </w:lvl>
    <w:lvl w:ilvl="8" w:tplc="0409000D" w:tentative="1">
      <w:start w:val="1"/>
      <w:numFmt w:val="bullet"/>
      <w:lvlText w:val=""/>
      <w:lvlJc w:val="left"/>
      <w:pPr>
        <w:ind w:left="3911" w:hanging="42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5133AAC"/>
    <w:multiLevelType w:val="hybridMultilevel"/>
    <w:tmpl w:val="A126D81C"/>
    <w:lvl w:ilvl="0" w:tplc="A796AD3E">
      <w:start w:val="1"/>
      <w:numFmt w:val="decimal"/>
      <w:lvlText w:val="(%1)"/>
      <w:lvlJc w:val="left"/>
      <w:pPr>
        <w:ind w:left="360" w:hanging="360"/>
      </w:pPr>
      <w:rPr>
        <w:rFonts w:eastAsia="BatangCh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12"/>
  </w:num>
  <w:num w:numId="5">
    <w:abstractNumId w:val="6"/>
  </w:num>
  <w:num w:numId="6">
    <w:abstractNumId w:val="8"/>
  </w:num>
  <w:num w:numId="7">
    <w:abstractNumId w:val="2"/>
  </w:num>
  <w:num w:numId="8">
    <w:abstractNumId w:val="1"/>
  </w:num>
  <w:num w:numId="9">
    <w:abstractNumId w:val="10"/>
  </w:num>
  <w:num w:numId="10">
    <w:abstractNumId w:val="11"/>
  </w:num>
  <w:num w:numId="11">
    <w:abstractNumId w:val="0"/>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354C"/>
    <w:rsid w:val="00006752"/>
    <w:rsid w:val="00007CD8"/>
    <w:rsid w:val="00007D20"/>
    <w:rsid w:val="00010740"/>
    <w:rsid w:val="00010EE1"/>
    <w:rsid w:val="00017DF6"/>
    <w:rsid w:val="0002566D"/>
    <w:rsid w:val="00026BB7"/>
    <w:rsid w:val="00027C2C"/>
    <w:rsid w:val="000313F0"/>
    <w:rsid w:val="0003595B"/>
    <w:rsid w:val="00040288"/>
    <w:rsid w:val="0004082F"/>
    <w:rsid w:val="00041F5E"/>
    <w:rsid w:val="00043DCD"/>
    <w:rsid w:val="0005235C"/>
    <w:rsid w:val="0005659D"/>
    <w:rsid w:val="00056AB8"/>
    <w:rsid w:val="00057F6F"/>
    <w:rsid w:val="00064084"/>
    <w:rsid w:val="000713CF"/>
    <w:rsid w:val="00073079"/>
    <w:rsid w:val="00074E24"/>
    <w:rsid w:val="00076D0F"/>
    <w:rsid w:val="00085FDE"/>
    <w:rsid w:val="00086999"/>
    <w:rsid w:val="000873F9"/>
    <w:rsid w:val="00095647"/>
    <w:rsid w:val="00096326"/>
    <w:rsid w:val="000A34A9"/>
    <w:rsid w:val="000A5111"/>
    <w:rsid w:val="000A5418"/>
    <w:rsid w:val="000A5C23"/>
    <w:rsid w:val="000A6E73"/>
    <w:rsid w:val="000B01E1"/>
    <w:rsid w:val="000B0E45"/>
    <w:rsid w:val="000B2086"/>
    <w:rsid w:val="000B249C"/>
    <w:rsid w:val="000C61D1"/>
    <w:rsid w:val="000D04F1"/>
    <w:rsid w:val="000D0FA3"/>
    <w:rsid w:val="000D2CCD"/>
    <w:rsid w:val="000D4E6C"/>
    <w:rsid w:val="000D4F7C"/>
    <w:rsid w:val="000D57C3"/>
    <w:rsid w:val="000E1199"/>
    <w:rsid w:val="000E5631"/>
    <w:rsid w:val="000E7FBA"/>
    <w:rsid w:val="000F517C"/>
    <w:rsid w:val="000F5540"/>
    <w:rsid w:val="000F7F79"/>
    <w:rsid w:val="00102861"/>
    <w:rsid w:val="00103073"/>
    <w:rsid w:val="00107D28"/>
    <w:rsid w:val="00110026"/>
    <w:rsid w:val="001109D6"/>
    <w:rsid w:val="00112CF9"/>
    <w:rsid w:val="00112F69"/>
    <w:rsid w:val="001132AE"/>
    <w:rsid w:val="0012380F"/>
    <w:rsid w:val="001343CF"/>
    <w:rsid w:val="00143F62"/>
    <w:rsid w:val="00144792"/>
    <w:rsid w:val="0015099C"/>
    <w:rsid w:val="001539DD"/>
    <w:rsid w:val="00155F6B"/>
    <w:rsid w:val="00162695"/>
    <w:rsid w:val="001632FC"/>
    <w:rsid w:val="00165A44"/>
    <w:rsid w:val="00165F0B"/>
    <w:rsid w:val="0017691B"/>
    <w:rsid w:val="0018064C"/>
    <w:rsid w:val="0019199D"/>
    <w:rsid w:val="00191BE8"/>
    <w:rsid w:val="0019257F"/>
    <w:rsid w:val="0019529F"/>
    <w:rsid w:val="00196568"/>
    <w:rsid w:val="001A2F16"/>
    <w:rsid w:val="001A41C1"/>
    <w:rsid w:val="001B184A"/>
    <w:rsid w:val="001B18C2"/>
    <w:rsid w:val="001B20DC"/>
    <w:rsid w:val="001B500F"/>
    <w:rsid w:val="001B790A"/>
    <w:rsid w:val="001C05F4"/>
    <w:rsid w:val="001C52CC"/>
    <w:rsid w:val="001C6F27"/>
    <w:rsid w:val="001D01AB"/>
    <w:rsid w:val="001D0C22"/>
    <w:rsid w:val="001D0C40"/>
    <w:rsid w:val="001D2412"/>
    <w:rsid w:val="001D5D7E"/>
    <w:rsid w:val="001E0684"/>
    <w:rsid w:val="001E77ED"/>
    <w:rsid w:val="001F3EC6"/>
    <w:rsid w:val="001F4AF3"/>
    <w:rsid w:val="001F6733"/>
    <w:rsid w:val="00211050"/>
    <w:rsid w:val="002133A7"/>
    <w:rsid w:val="00217378"/>
    <w:rsid w:val="002173B2"/>
    <w:rsid w:val="0022533B"/>
    <w:rsid w:val="00230DB9"/>
    <w:rsid w:val="00231E6C"/>
    <w:rsid w:val="002322B2"/>
    <w:rsid w:val="002361DB"/>
    <w:rsid w:val="00240D0A"/>
    <w:rsid w:val="00244655"/>
    <w:rsid w:val="00254A1B"/>
    <w:rsid w:val="0026039F"/>
    <w:rsid w:val="00261943"/>
    <w:rsid w:val="002624FF"/>
    <w:rsid w:val="00262BD2"/>
    <w:rsid w:val="00270304"/>
    <w:rsid w:val="0027238A"/>
    <w:rsid w:val="00275123"/>
    <w:rsid w:val="00276544"/>
    <w:rsid w:val="00281C04"/>
    <w:rsid w:val="002828D1"/>
    <w:rsid w:val="0028454D"/>
    <w:rsid w:val="002867BD"/>
    <w:rsid w:val="002900FB"/>
    <w:rsid w:val="002917B9"/>
    <w:rsid w:val="00291C9E"/>
    <w:rsid w:val="002922BE"/>
    <w:rsid w:val="002926D4"/>
    <w:rsid w:val="00293584"/>
    <w:rsid w:val="0029403F"/>
    <w:rsid w:val="002A4157"/>
    <w:rsid w:val="002A51BF"/>
    <w:rsid w:val="002B13C2"/>
    <w:rsid w:val="002B5EE8"/>
    <w:rsid w:val="002C07DA"/>
    <w:rsid w:val="002C7EA9"/>
    <w:rsid w:val="002D3674"/>
    <w:rsid w:val="002D53CB"/>
    <w:rsid w:val="002D688D"/>
    <w:rsid w:val="002D7209"/>
    <w:rsid w:val="002D7EBA"/>
    <w:rsid w:val="002E0FF2"/>
    <w:rsid w:val="002E1E68"/>
    <w:rsid w:val="002E3046"/>
    <w:rsid w:val="002E3304"/>
    <w:rsid w:val="002E3C16"/>
    <w:rsid w:val="002E4CC6"/>
    <w:rsid w:val="002E6F84"/>
    <w:rsid w:val="002E7BDF"/>
    <w:rsid w:val="002F3501"/>
    <w:rsid w:val="002F65A4"/>
    <w:rsid w:val="002F762F"/>
    <w:rsid w:val="0030029A"/>
    <w:rsid w:val="00303B80"/>
    <w:rsid w:val="003041AA"/>
    <w:rsid w:val="003116C8"/>
    <w:rsid w:val="00324AEF"/>
    <w:rsid w:val="003252E2"/>
    <w:rsid w:val="00330272"/>
    <w:rsid w:val="00330A09"/>
    <w:rsid w:val="003317B7"/>
    <w:rsid w:val="003318F2"/>
    <w:rsid w:val="00332540"/>
    <w:rsid w:val="0033573F"/>
    <w:rsid w:val="003416DA"/>
    <w:rsid w:val="00341B81"/>
    <w:rsid w:val="00342773"/>
    <w:rsid w:val="00342F20"/>
    <w:rsid w:val="0034388E"/>
    <w:rsid w:val="0034498D"/>
    <w:rsid w:val="00351F44"/>
    <w:rsid w:val="00353BFC"/>
    <w:rsid w:val="0036007E"/>
    <w:rsid w:val="0036365B"/>
    <w:rsid w:val="00365369"/>
    <w:rsid w:val="0036684B"/>
    <w:rsid w:val="00371231"/>
    <w:rsid w:val="00371351"/>
    <w:rsid w:val="00372D7F"/>
    <w:rsid w:val="003764E1"/>
    <w:rsid w:val="0037700B"/>
    <w:rsid w:val="003801ED"/>
    <w:rsid w:val="003809C7"/>
    <w:rsid w:val="00382031"/>
    <w:rsid w:val="0039409A"/>
    <w:rsid w:val="00397F0F"/>
    <w:rsid w:val="003A3E5D"/>
    <w:rsid w:val="003A4356"/>
    <w:rsid w:val="003A5A16"/>
    <w:rsid w:val="003A5FB5"/>
    <w:rsid w:val="003B1C05"/>
    <w:rsid w:val="003B524A"/>
    <w:rsid w:val="003B5F0E"/>
    <w:rsid w:val="003B6263"/>
    <w:rsid w:val="003B6868"/>
    <w:rsid w:val="003C4FE5"/>
    <w:rsid w:val="003C64A7"/>
    <w:rsid w:val="003C7721"/>
    <w:rsid w:val="003D3EF5"/>
    <w:rsid w:val="003D3FDA"/>
    <w:rsid w:val="003D51B4"/>
    <w:rsid w:val="003E0C21"/>
    <w:rsid w:val="003E27EC"/>
    <w:rsid w:val="00400214"/>
    <w:rsid w:val="00404D58"/>
    <w:rsid w:val="00405742"/>
    <w:rsid w:val="004066C6"/>
    <w:rsid w:val="00420822"/>
    <w:rsid w:val="00420BD8"/>
    <w:rsid w:val="0042740F"/>
    <w:rsid w:val="00427FE1"/>
    <w:rsid w:val="00442DD7"/>
    <w:rsid w:val="0045334B"/>
    <w:rsid w:val="0045458F"/>
    <w:rsid w:val="0045558B"/>
    <w:rsid w:val="00456C94"/>
    <w:rsid w:val="004633B4"/>
    <w:rsid w:val="00464659"/>
    <w:rsid w:val="004658ED"/>
    <w:rsid w:val="004718A5"/>
    <w:rsid w:val="004760F4"/>
    <w:rsid w:val="004827D1"/>
    <w:rsid w:val="004912BD"/>
    <w:rsid w:val="00492AC8"/>
    <w:rsid w:val="004937EF"/>
    <w:rsid w:val="00495D14"/>
    <w:rsid w:val="004A13A8"/>
    <w:rsid w:val="004A3595"/>
    <w:rsid w:val="004A4761"/>
    <w:rsid w:val="004A6977"/>
    <w:rsid w:val="004B253A"/>
    <w:rsid w:val="004B3553"/>
    <w:rsid w:val="004B6D7E"/>
    <w:rsid w:val="004C5B2C"/>
    <w:rsid w:val="004D1674"/>
    <w:rsid w:val="004D1CCC"/>
    <w:rsid w:val="004D254B"/>
    <w:rsid w:val="004D42D3"/>
    <w:rsid w:val="004D4F0F"/>
    <w:rsid w:val="004D633A"/>
    <w:rsid w:val="004E21B6"/>
    <w:rsid w:val="004E3773"/>
    <w:rsid w:val="004E656A"/>
    <w:rsid w:val="004F2E0D"/>
    <w:rsid w:val="004F6375"/>
    <w:rsid w:val="004F6906"/>
    <w:rsid w:val="004F75DD"/>
    <w:rsid w:val="005034BF"/>
    <w:rsid w:val="00504108"/>
    <w:rsid w:val="00505E25"/>
    <w:rsid w:val="005072AD"/>
    <w:rsid w:val="00507692"/>
    <w:rsid w:val="005137C2"/>
    <w:rsid w:val="00514BDE"/>
    <w:rsid w:val="00517BCB"/>
    <w:rsid w:val="00517CB5"/>
    <w:rsid w:val="00517D07"/>
    <w:rsid w:val="005215C6"/>
    <w:rsid w:val="00522F5E"/>
    <w:rsid w:val="00523076"/>
    <w:rsid w:val="00523581"/>
    <w:rsid w:val="00524F74"/>
    <w:rsid w:val="00525950"/>
    <w:rsid w:val="0052658B"/>
    <w:rsid w:val="00530E8C"/>
    <w:rsid w:val="00534344"/>
    <w:rsid w:val="005375FA"/>
    <w:rsid w:val="00540444"/>
    <w:rsid w:val="00540F80"/>
    <w:rsid w:val="0054257F"/>
    <w:rsid w:val="00543CC3"/>
    <w:rsid w:val="00545933"/>
    <w:rsid w:val="00550E3C"/>
    <w:rsid w:val="00552AD1"/>
    <w:rsid w:val="00557544"/>
    <w:rsid w:val="00557A30"/>
    <w:rsid w:val="00566875"/>
    <w:rsid w:val="00570C38"/>
    <w:rsid w:val="005723CB"/>
    <w:rsid w:val="0057652A"/>
    <w:rsid w:val="00583994"/>
    <w:rsid w:val="00587875"/>
    <w:rsid w:val="00590240"/>
    <w:rsid w:val="00591AE2"/>
    <w:rsid w:val="00592A43"/>
    <w:rsid w:val="005A053C"/>
    <w:rsid w:val="005A4C84"/>
    <w:rsid w:val="005A7FF9"/>
    <w:rsid w:val="005C1A12"/>
    <w:rsid w:val="005C7999"/>
    <w:rsid w:val="005D0712"/>
    <w:rsid w:val="005D1161"/>
    <w:rsid w:val="005E100E"/>
    <w:rsid w:val="005E54A3"/>
    <w:rsid w:val="005F1AEA"/>
    <w:rsid w:val="005F594E"/>
    <w:rsid w:val="005F5B8C"/>
    <w:rsid w:val="005F61CF"/>
    <w:rsid w:val="00604922"/>
    <w:rsid w:val="00605A86"/>
    <w:rsid w:val="00606DE2"/>
    <w:rsid w:val="00607E2B"/>
    <w:rsid w:val="006139D6"/>
    <w:rsid w:val="0061754F"/>
    <w:rsid w:val="00622A06"/>
    <w:rsid w:val="00623CE1"/>
    <w:rsid w:val="00623EA6"/>
    <w:rsid w:val="00625504"/>
    <w:rsid w:val="006257F4"/>
    <w:rsid w:val="00627097"/>
    <w:rsid w:val="0063022A"/>
    <w:rsid w:val="0063062B"/>
    <w:rsid w:val="00641733"/>
    <w:rsid w:val="0064553C"/>
    <w:rsid w:val="00646CE8"/>
    <w:rsid w:val="0064784F"/>
    <w:rsid w:val="00650285"/>
    <w:rsid w:val="00654ACB"/>
    <w:rsid w:val="00656014"/>
    <w:rsid w:val="0066502D"/>
    <w:rsid w:val="006668C6"/>
    <w:rsid w:val="00667229"/>
    <w:rsid w:val="006702AB"/>
    <w:rsid w:val="00675ABC"/>
    <w:rsid w:val="00676B86"/>
    <w:rsid w:val="00677212"/>
    <w:rsid w:val="00680F9F"/>
    <w:rsid w:val="00681A69"/>
    <w:rsid w:val="00682BE5"/>
    <w:rsid w:val="0068320B"/>
    <w:rsid w:val="00690FED"/>
    <w:rsid w:val="006916D9"/>
    <w:rsid w:val="00691CFD"/>
    <w:rsid w:val="006939A5"/>
    <w:rsid w:val="006A6DB7"/>
    <w:rsid w:val="006A7140"/>
    <w:rsid w:val="006B2BF0"/>
    <w:rsid w:val="006B4E9C"/>
    <w:rsid w:val="006B5844"/>
    <w:rsid w:val="006B7152"/>
    <w:rsid w:val="006B7521"/>
    <w:rsid w:val="006B7A4C"/>
    <w:rsid w:val="006C1151"/>
    <w:rsid w:val="006C1A05"/>
    <w:rsid w:val="006C3F71"/>
    <w:rsid w:val="006C4AD5"/>
    <w:rsid w:val="006C7FFD"/>
    <w:rsid w:val="006D1A97"/>
    <w:rsid w:val="006D2D10"/>
    <w:rsid w:val="006D59E8"/>
    <w:rsid w:val="006F1CAD"/>
    <w:rsid w:val="006F2E8D"/>
    <w:rsid w:val="006F5AF8"/>
    <w:rsid w:val="00700D9B"/>
    <w:rsid w:val="00710CAF"/>
    <w:rsid w:val="007120AA"/>
    <w:rsid w:val="00712451"/>
    <w:rsid w:val="00713089"/>
    <w:rsid w:val="007162EB"/>
    <w:rsid w:val="00717035"/>
    <w:rsid w:val="00721A37"/>
    <w:rsid w:val="007233C6"/>
    <w:rsid w:val="00724E4B"/>
    <w:rsid w:val="00731041"/>
    <w:rsid w:val="00732F08"/>
    <w:rsid w:val="00734047"/>
    <w:rsid w:val="007342EE"/>
    <w:rsid w:val="00734862"/>
    <w:rsid w:val="007403B1"/>
    <w:rsid w:val="0074190C"/>
    <w:rsid w:val="00743C03"/>
    <w:rsid w:val="007449D8"/>
    <w:rsid w:val="0075077E"/>
    <w:rsid w:val="00757ABC"/>
    <w:rsid w:val="00762576"/>
    <w:rsid w:val="00770B2F"/>
    <w:rsid w:val="00770D29"/>
    <w:rsid w:val="007737EF"/>
    <w:rsid w:val="00774FD3"/>
    <w:rsid w:val="00782F92"/>
    <w:rsid w:val="007905EC"/>
    <w:rsid w:val="00790B9D"/>
    <w:rsid w:val="00790CDC"/>
    <w:rsid w:val="00791060"/>
    <w:rsid w:val="007B0E6A"/>
    <w:rsid w:val="007B0F0D"/>
    <w:rsid w:val="007B1108"/>
    <w:rsid w:val="007B2A3A"/>
    <w:rsid w:val="007B55F7"/>
    <w:rsid w:val="007B5626"/>
    <w:rsid w:val="007B6B02"/>
    <w:rsid w:val="007B78F5"/>
    <w:rsid w:val="007C36F2"/>
    <w:rsid w:val="007C76B8"/>
    <w:rsid w:val="007F1931"/>
    <w:rsid w:val="007F20C3"/>
    <w:rsid w:val="008001CD"/>
    <w:rsid w:val="00800AD0"/>
    <w:rsid w:val="00801F69"/>
    <w:rsid w:val="00803839"/>
    <w:rsid w:val="00804724"/>
    <w:rsid w:val="00804E89"/>
    <w:rsid w:val="0080570B"/>
    <w:rsid w:val="00812B30"/>
    <w:rsid w:val="008148E1"/>
    <w:rsid w:val="008209DF"/>
    <w:rsid w:val="008251B2"/>
    <w:rsid w:val="008252DC"/>
    <w:rsid w:val="00825CFD"/>
    <w:rsid w:val="00826B86"/>
    <w:rsid w:val="008319BF"/>
    <w:rsid w:val="0083280D"/>
    <w:rsid w:val="00837749"/>
    <w:rsid w:val="00837A13"/>
    <w:rsid w:val="00842DEF"/>
    <w:rsid w:val="00852313"/>
    <w:rsid w:val="00852353"/>
    <w:rsid w:val="00853735"/>
    <w:rsid w:val="00854D90"/>
    <w:rsid w:val="0085516D"/>
    <w:rsid w:val="00855282"/>
    <w:rsid w:val="008564FD"/>
    <w:rsid w:val="008612D1"/>
    <w:rsid w:val="00866104"/>
    <w:rsid w:val="00867025"/>
    <w:rsid w:val="008673F7"/>
    <w:rsid w:val="00872BD1"/>
    <w:rsid w:val="00884DE6"/>
    <w:rsid w:val="0088765E"/>
    <w:rsid w:val="00897DF3"/>
    <w:rsid w:val="008A2BE1"/>
    <w:rsid w:val="008A4349"/>
    <w:rsid w:val="008A5005"/>
    <w:rsid w:val="008C3103"/>
    <w:rsid w:val="008D0E09"/>
    <w:rsid w:val="008D3FF3"/>
    <w:rsid w:val="008D53CC"/>
    <w:rsid w:val="008D7999"/>
    <w:rsid w:val="008E04CA"/>
    <w:rsid w:val="008E481C"/>
    <w:rsid w:val="008E58DF"/>
    <w:rsid w:val="008F1E81"/>
    <w:rsid w:val="008F4D8C"/>
    <w:rsid w:val="008F57AC"/>
    <w:rsid w:val="008F67AE"/>
    <w:rsid w:val="009028BB"/>
    <w:rsid w:val="00904C19"/>
    <w:rsid w:val="00905B39"/>
    <w:rsid w:val="00907232"/>
    <w:rsid w:val="00911C42"/>
    <w:rsid w:val="00911CBE"/>
    <w:rsid w:val="009277C8"/>
    <w:rsid w:val="00930180"/>
    <w:rsid w:val="0093270E"/>
    <w:rsid w:val="00933712"/>
    <w:rsid w:val="00941314"/>
    <w:rsid w:val="00941D36"/>
    <w:rsid w:val="00943832"/>
    <w:rsid w:val="00945760"/>
    <w:rsid w:val="00950181"/>
    <w:rsid w:val="00951207"/>
    <w:rsid w:val="00953AF0"/>
    <w:rsid w:val="0095772C"/>
    <w:rsid w:val="009626AE"/>
    <w:rsid w:val="00963849"/>
    <w:rsid w:val="00963C3C"/>
    <w:rsid w:val="0096541B"/>
    <w:rsid w:val="0096647A"/>
    <w:rsid w:val="00967099"/>
    <w:rsid w:val="00970137"/>
    <w:rsid w:val="0097030C"/>
    <w:rsid w:val="0097488A"/>
    <w:rsid w:val="00974C25"/>
    <w:rsid w:val="0097511F"/>
    <w:rsid w:val="0097693B"/>
    <w:rsid w:val="009779D3"/>
    <w:rsid w:val="009813E5"/>
    <w:rsid w:val="009817D4"/>
    <w:rsid w:val="0098374B"/>
    <w:rsid w:val="0098719F"/>
    <w:rsid w:val="00987CDB"/>
    <w:rsid w:val="009907F1"/>
    <w:rsid w:val="00992FC3"/>
    <w:rsid w:val="00993355"/>
    <w:rsid w:val="009A33DD"/>
    <w:rsid w:val="009A4A6D"/>
    <w:rsid w:val="009A65A7"/>
    <w:rsid w:val="009C46BD"/>
    <w:rsid w:val="009C48D1"/>
    <w:rsid w:val="009C56E2"/>
    <w:rsid w:val="009C5A9C"/>
    <w:rsid w:val="009D139C"/>
    <w:rsid w:val="009D6B0B"/>
    <w:rsid w:val="009E236E"/>
    <w:rsid w:val="009E2562"/>
    <w:rsid w:val="009E6836"/>
    <w:rsid w:val="009F18CF"/>
    <w:rsid w:val="009F36FB"/>
    <w:rsid w:val="009F3D88"/>
    <w:rsid w:val="009F436E"/>
    <w:rsid w:val="009F542F"/>
    <w:rsid w:val="009F643B"/>
    <w:rsid w:val="009F7069"/>
    <w:rsid w:val="00A0028F"/>
    <w:rsid w:val="00A002B2"/>
    <w:rsid w:val="00A012FC"/>
    <w:rsid w:val="00A020E3"/>
    <w:rsid w:val="00A053DA"/>
    <w:rsid w:val="00A05999"/>
    <w:rsid w:val="00A13265"/>
    <w:rsid w:val="00A15238"/>
    <w:rsid w:val="00A162F7"/>
    <w:rsid w:val="00A17EA5"/>
    <w:rsid w:val="00A20826"/>
    <w:rsid w:val="00A30BF5"/>
    <w:rsid w:val="00A3702A"/>
    <w:rsid w:val="00A44585"/>
    <w:rsid w:val="00A44D96"/>
    <w:rsid w:val="00A4773F"/>
    <w:rsid w:val="00A60233"/>
    <w:rsid w:val="00A61275"/>
    <w:rsid w:val="00A64424"/>
    <w:rsid w:val="00A64B7D"/>
    <w:rsid w:val="00A6679F"/>
    <w:rsid w:val="00A6749C"/>
    <w:rsid w:val="00A71136"/>
    <w:rsid w:val="00A768D2"/>
    <w:rsid w:val="00A77DBD"/>
    <w:rsid w:val="00A8134B"/>
    <w:rsid w:val="00A85EBB"/>
    <w:rsid w:val="00A96BB9"/>
    <w:rsid w:val="00A97FB4"/>
    <w:rsid w:val="00AA24FB"/>
    <w:rsid w:val="00AA474C"/>
    <w:rsid w:val="00AA579B"/>
    <w:rsid w:val="00AA5D53"/>
    <w:rsid w:val="00AA6CCF"/>
    <w:rsid w:val="00AB192A"/>
    <w:rsid w:val="00AB1B5D"/>
    <w:rsid w:val="00AB22D8"/>
    <w:rsid w:val="00AB4048"/>
    <w:rsid w:val="00AC03C1"/>
    <w:rsid w:val="00AC067F"/>
    <w:rsid w:val="00AD0CE9"/>
    <w:rsid w:val="00AD7E5F"/>
    <w:rsid w:val="00AE340A"/>
    <w:rsid w:val="00AE5C17"/>
    <w:rsid w:val="00AE678B"/>
    <w:rsid w:val="00AF13D8"/>
    <w:rsid w:val="00AF6943"/>
    <w:rsid w:val="00B00D29"/>
    <w:rsid w:val="00B01AA1"/>
    <w:rsid w:val="00B037FA"/>
    <w:rsid w:val="00B0560A"/>
    <w:rsid w:val="00B13B3F"/>
    <w:rsid w:val="00B17E3C"/>
    <w:rsid w:val="00B24D32"/>
    <w:rsid w:val="00B257EA"/>
    <w:rsid w:val="00B30C81"/>
    <w:rsid w:val="00B34069"/>
    <w:rsid w:val="00B35177"/>
    <w:rsid w:val="00B35BC4"/>
    <w:rsid w:val="00B37202"/>
    <w:rsid w:val="00B4023C"/>
    <w:rsid w:val="00B41590"/>
    <w:rsid w:val="00B445EB"/>
    <w:rsid w:val="00B46305"/>
    <w:rsid w:val="00B46E25"/>
    <w:rsid w:val="00B4793B"/>
    <w:rsid w:val="00B51C2A"/>
    <w:rsid w:val="00B60C4E"/>
    <w:rsid w:val="00B60C81"/>
    <w:rsid w:val="00B64B14"/>
    <w:rsid w:val="00B67F68"/>
    <w:rsid w:val="00B70A38"/>
    <w:rsid w:val="00B7560B"/>
    <w:rsid w:val="00B82CD1"/>
    <w:rsid w:val="00B83379"/>
    <w:rsid w:val="00B85078"/>
    <w:rsid w:val="00B86EBB"/>
    <w:rsid w:val="00B919D1"/>
    <w:rsid w:val="00B96550"/>
    <w:rsid w:val="00BA15FD"/>
    <w:rsid w:val="00BA246C"/>
    <w:rsid w:val="00BA3E91"/>
    <w:rsid w:val="00BA4B76"/>
    <w:rsid w:val="00BA6508"/>
    <w:rsid w:val="00BA6A66"/>
    <w:rsid w:val="00BB26A3"/>
    <w:rsid w:val="00BB2CC8"/>
    <w:rsid w:val="00BB32C1"/>
    <w:rsid w:val="00BB44F8"/>
    <w:rsid w:val="00BC10AE"/>
    <w:rsid w:val="00BC543D"/>
    <w:rsid w:val="00BC54C9"/>
    <w:rsid w:val="00BC6804"/>
    <w:rsid w:val="00BC72D4"/>
    <w:rsid w:val="00BC751A"/>
    <w:rsid w:val="00BC76ED"/>
    <w:rsid w:val="00BD40AD"/>
    <w:rsid w:val="00BD4799"/>
    <w:rsid w:val="00BD690B"/>
    <w:rsid w:val="00BD6D79"/>
    <w:rsid w:val="00BE0C25"/>
    <w:rsid w:val="00BE10C1"/>
    <w:rsid w:val="00BE465B"/>
    <w:rsid w:val="00BF0ED8"/>
    <w:rsid w:val="00BF3A09"/>
    <w:rsid w:val="00C0358C"/>
    <w:rsid w:val="00C05821"/>
    <w:rsid w:val="00C0585A"/>
    <w:rsid w:val="00C11278"/>
    <w:rsid w:val="00C12E0C"/>
    <w:rsid w:val="00C15633"/>
    <w:rsid w:val="00C15799"/>
    <w:rsid w:val="00C21299"/>
    <w:rsid w:val="00C21A3E"/>
    <w:rsid w:val="00C2429D"/>
    <w:rsid w:val="00C2696A"/>
    <w:rsid w:val="00C357AD"/>
    <w:rsid w:val="00C361DB"/>
    <w:rsid w:val="00C37E93"/>
    <w:rsid w:val="00C400FD"/>
    <w:rsid w:val="00C436D4"/>
    <w:rsid w:val="00C44502"/>
    <w:rsid w:val="00C4760F"/>
    <w:rsid w:val="00C47901"/>
    <w:rsid w:val="00C47A31"/>
    <w:rsid w:val="00C52B23"/>
    <w:rsid w:val="00C6069C"/>
    <w:rsid w:val="00C616C3"/>
    <w:rsid w:val="00C6272D"/>
    <w:rsid w:val="00C62E77"/>
    <w:rsid w:val="00C6577D"/>
    <w:rsid w:val="00C67B5E"/>
    <w:rsid w:val="00C71697"/>
    <w:rsid w:val="00C71A5B"/>
    <w:rsid w:val="00C71F79"/>
    <w:rsid w:val="00C72965"/>
    <w:rsid w:val="00C72A8A"/>
    <w:rsid w:val="00C80D9B"/>
    <w:rsid w:val="00C840F3"/>
    <w:rsid w:val="00C85119"/>
    <w:rsid w:val="00C85849"/>
    <w:rsid w:val="00C910FB"/>
    <w:rsid w:val="00CA06C1"/>
    <w:rsid w:val="00CA11F4"/>
    <w:rsid w:val="00CA63DA"/>
    <w:rsid w:val="00CC0109"/>
    <w:rsid w:val="00CC0FD3"/>
    <w:rsid w:val="00CC6161"/>
    <w:rsid w:val="00CD2BE9"/>
    <w:rsid w:val="00CD3F06"/>
    <w:rsid w:val="00CD5431"/>
    <w:rsid w:val="00CD6006"/>
    <w:rsid w:val="00CF2491"/>
    <w:rsid w:val="00CF36E8"/>
    <w:rsid w:val="00CF3912"/>
    <w:rsid w:val="00CF7D54"/>
    <w:rsid w:val="00D10B35"/>
    <w:rsid w:val="00D11351"/>
    <w:rsid w:val="00D1252E"/>
    <w:rsid w:val="00D125C8"/>
    <w:rsid w:val="00D176EC"/>
    <w:rsid w:val="00D17B47"/>
    <w:rsid w:val="00D235B0"/>
    <w:rsid w:val="00D3473C"/>
    <w:rsid w:val="00D35268"/>
    <w:rsid w:val="00D440DC"/>
    <w:rsid w:val="00D441BA"/>
    <w:rsid w:val="00D443DE"/>
    <w:rsid w:val="00D451C9"/>
    <w:rsid w:val="00D462AA"/>
    <w:rsid w:val="00D54BCE"/>
    <w:rsid w:val="00D57772"/>
    <w:rsid w:val="00D57EEE"/>
    <w:rsid w:val="00D6062A"/>
    <w:rsid w:val="00D64A1F"/>
    <w:rsid w:val="00D65A7C"/>
    <w:rsid w:val="00D6720B"/>
    <w:rsid w:val="00D72AE3"/>
    <w:rsid w:val="00D75A4D"/>
    <w:rsid w:val="00D77229"/>
    <w:rsid w:val="00D80F25"/>
    <w:rsid w:val="00D82F2C"/>
    <w:rsid w:val="00D83D39"/>
    <w:rsid w:val="00D8478B"/>
    <w:rsid w:val="00D86151"/>
    <w:rsid w:val="00D86E20"/>
    <w:rsid w:val="00D91DCF"/>
    <w:rsid w:val="00D92698"/>
    <w:rsid w:val="00D92AFF"/>
    <w:rsid w:val="00D9317F"/>
    <w:rsid w:val="00D95A9B"/>
    <w:rsid w:val="00DA657B"/>
    <w:rsid w:val="00DA7595"/>
    <w:rsid w:val="00DB0A68"/>
    <w:rsid w:val="00DB6FCA"/>
    <w:rsid w:val="00DB7A8E"/>
    <w:rsid w:val="00DC3AD2"/>
    <w:rsid w:val="00DC43A3"/>
    <w:rsid w:val="00DC46DE"/>
    <w:rsid w:val="00DC4859"/>
    <w:rsid w:val="00DC51D6"/>
    <w:rsid w:val="00DC60AB"/>
    <w:rsid w:val="00DD0B09"/>
    <w:rsid w:val="00DD1A3E"/>
    <w:rsid w:val="00DD1DB1"/>
    <w:rsid w:val="00DD2B8E"/>
    <w:rsid w:val="00DD435E"/>
    <w:rsid w:val="00DD48C5"/>
    <w:rsid w:val="00DD7C09"/>
    <w:rsid w:val="00DD7CEC"/>
    <w:rsid w:val="00DE5771"/>
    <w:rsid w:val="00DE5958"/>
    <w:rsid w:val="00DE6B14"/>
    <w:rsid w:val="00DE6D22"/>
    <w:rsid w:val="00DE798D"/>
    <w:rsid w:val="00DE7E97"/>
    <w:rsid w:val="00DF5CF9"/>
    <w:rsid w:val="00DF6A1A"/>
    <w:rsid w:val="00E0124F"/>
    <w:rsid w:val="00E03027"/>
    <w:rsid w:val="00E1264D"/>
    <w:rsid w:val="00E16EBA"/>
    <w:rsid w:val="00E2040D"/>
    <w:rsid w:val="00E22F01"/>
    <w:rsid w:val="00E231D6"/>
    <w:rsid w:val="00E2729B"/>
    <w:rsid w:val="00E277D4"/>
    <w:rsid w:val="00E312FE"/>
    <w:rsid w:val="00E31541"/>
    <w:rsid w:val="00E3603C"/>
    <w:rsid w:val="00E40928"/>
    <w:rsid w:val="00E41EE6"/>
    <w:rsid w:val="00E4255D"/>
    <w:rsid w:val="00E43F4A"/>
    <w:rsid w:val="00E523DF"/>
    <w:rsid w:val="00E539A4"/>
    <w:rsid w:val="00E573D7"/>
    <w:rsid w:val="00E6028F"/>
    <w:rsid w:val="00E608E3"/>
    <w:rsid w:val="00E623FB"/>
    <w:rsid w:val="00E62FB2"/>
    <w:rsid w:val="00E674D3"/>
    <w:rsid w:val="00E70FD0"/>
    <w:rsid w:val="00E75B47"/>
    <w:rsid w:val="00E75F8B"/>
    <w:rsid w:val="00E825C4"/>
    <w:rsid w:val="00E86556"/>
    <w:rsid w:val="00E86BBF"/>
    <w:rsid w:val="00E96CA8"/>
    <w:rsid w:val="00EB2F8C"/>
    <w:rsid w:val="00EB70E5"/>
    <w:rsid w:val="00EC0B17"/>
    <w:rsid w:val="00EC2FC2"/>
    <w:rsid w:val="00EC54AC"/>
    <w:rsid w:val="00EC57EE"/>
    <w:rsid w:val="00EC6BC4"/>
    <w:rsid w:val="00ED0346"/>
    <w:rsid w:val="00ED2A0E"/>
    <w:rsid w:val="00EE70A6"/>
    <w:rsid w:val="00EE7F97"/>
    <w:rsid w:val="00EF12F2"/>
    <w:rsid w:val="00EF1DA1"/>
    <w:rsid w:val="00EF6FD3"/>
    <w:rsid w:val="00F045A6"/>
    <w:rsid w:val="00F10C33"/>
    <w:rsid w:val="00F120BE"/>
    <w:rsid w:val="00F12572"/>
    <w:rsid w:val="00F12D5A"/>
    <w:rsid w:val="00F12EF4"/>
    <w:rsid w:val="00F143D4"/>
    <w:rsid w:val="00F14D71"/>
    <w:rsid w:val="00F21BD0"/>
    <w:rsid w:val="00F26C43"/>
    <w:rsid w:val="00F324B0"/>
    <w:rsid w:val="00F40E55"/>
    <w:rsid w:val="00F426A3"/>
    <w:rsid w:val="00F453FB"/>
    <w:rsid w:val="00F61045"/>
    <w:rsid w:val="00F6749B"/>
    <w:rsid w:val="00F67B81"/>
    <w:rsid w:val="00F70531"/>
    <w:rsid w:val="00F73CF4"/>
    <w:rsid w:val="00F75BEE"/>
    <w:rsid w:val="00F822FB"/>
    <w:rsid w:val="00F84067"/>
    <w:rsid w:val="00F84148"/>
    <w:rsid w:val="00F9507B"/>
    <w:rsid w:val="00F9586B"/>
    <w:rsid w:val="00F95D66"/>
    <w:rsid w:val="00FA0B62"/>
    <w:rsid w:val="00FA0D90"/>
    <w:rsid w:val="00FA3A05"/>
    <w:rsid w:val="00FA43FF"/>
    <w:rsid w:val="00FA5BB2"/>
    <w:rsid w:val="00FA69F6"/>
    <w:rsid w:val="00FB0C11"/>
    <w:rsid w:val="00FC562C"/>
    <w:rsid w:val="00FC6255"/>
    <w:rsid w:val="00FD1F2A"/>
    <w:rsid w:val="00FD740B"/>
    <w:rsid w:val="00FE10F0"/>
    <w:rsid w:val="00FE3DE5"/>
    <w:rsid w:val="00FE6F6C"/>
    <w:rsid w:val="00FF37E3"/>
    <w:rsid w:val="00FF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B2FBA1"/>
  <w15:docId w15:val="{E9F8591C-97C3-4C1E-BB75-9F3FD550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826B86"/>
    <w:pPr>
      <w:keepNext/>
      <w:outlineLvl w:val="1"/>
    </w:pPr>
    <w:rPr>
      <w:rFonts w:asciiTheme="majorHAnsi" w:eastAsiaTheme="majorEastAsia" w:hAnsiTheme="majorHAnsi" w:cstheme="majorBidi"/>
    </w:rPr>
  </w:style>
  <w:style w:type="paragraph" w:styleId="Heading3">
    <w:name w:val="heading 3"/>
    <w:basedOn w:val="Normal"/>
    <w:next w:val="Normal"/>
    <w:link w:val="Heading3Char"/>
    <w:semiHidden/>
    <w:unhideWhenUsed/>
    <w:qFormat/>
    <w:rsid w:val="00826B86"/>
    <w:pPr>
      <w:keepNext/>
      <w:ind w:leftChars="400" w:left="400"/>
      <w:outlineLvl w:val="2"/>
    </w:pPr>
    <w:rPr>
      <w:rFonts w:asciiTheme="majorHAnsi" w:eastAsiaTheme="majorEastAsia" w:hAnsiTheme="majorHAnsi" w:cstheme="majorBidi"/>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uiPriority w:val="99"/>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uiPriority w:val="99"/>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63022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63022A"/>
    <w:rPr>
      <w:rFonts w:asciiTheme="majorHAnsi" w:eastAsiaTheme="majorEastAsia" w:hAnsiTheme="majorHAnsi" w:cstheme="majorBidi"/>
      <w:sz w:val="18"/>
      <w:szCs w:val="18"/>
    </w:rPr>
  </w:style>
  <w:style w:type="paragraph" w:customStyle="1" w:styleId="paragraph">
    <w:name w:val="paragraph"/>
    <w:basedOn w:val="Normal"/>
    <w:rsid w:val="00A15238"/>
    <w:pPr>
      <w:spacing w:before="100" w:beforeAutospacing="1" w:after="100" w:afterAutospacing="1"/>
    </w:pPr>
    <w:rPr>
      <w:rFonts w:eastAsia="Times New Roman"/>
    </w:rPr>
  </w:style>
  <w:style w:type="character" w:customStyle="1" w:styleId="normaltextrun">
    <w:name w:val="normaltextrun"/>
    <w:basedOn w:val="DefaultParagraphFont"/>
    <w:rsid w:val="00A15238"/>
  </w:style>
  <w:style w:type="character" w:customStyle="1" w:styleId="scx246492957">
    <w:name w:val="scx246492957"/>
    <w:basedOn w:val="DefaultParagraphFont"/>
    <w:rsid w:val="00A15238"/>
  </w:style>
  <w:style w:type="paragraph" w:styleId="PlainText">
    <w:name w:val="Plain Text"/>
    <w:basedOn w:val="Normal"/>
    <w:link w:val="PlainTextChar"/>
    <w:uiPriority w:val="99"/>
    <w:semiHidden/>
    <w:unhideWhenUsed/>
    <w:rsid w:val="009F643B"/>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semiHidden/>
    <w:rsid w:val="009F643B"/>
    <w:rPr>
      <w:rFonts w:ascii="Calibri" w:eastAsiaTheme="minorEastAsia" w:hAnsi="Calibri" w:cstheme="minorBidi"/>
      <w:sz w:val="22"/>
      <w:szCs w:val="21"/>
    </w:rPr>
  </w:style>
  <w:style w:type="paragraph" w:styleId="NoSpacing">
    <w:name w:val="No Spacing"/>
    <w:basedOn w:val="Normal"/>
    <w:uiPriority w:val="1"/>
    <w:qFormat/>
    <w:rsid w:val="0000354C"/>
    <w:rPr>
      <w:rFonts w:eastAsiaTheme="minorEastAsia"/>
    </w:rPr>
  </w:style>
  <w:style w:type="paragraph" w:customStyle="1" w:styleId="enumlev1">
    <w:name w:val="enumlev1"/>
    <w:basedOn w:val="Normal"/>
    <w:link w:val="enumlev1Char"/>
    <w:qFormat/>
    <w:rsid w:val="004D1674"/>
    <w:pPr>
      <w:tabs>
        <w:tab w:val="left" w:pos="794"/>
        <w:tab w:val="left" w:pos="1191"/>
        <w:tab w:val="left" w:pos="1588"/>
        <w:tab w:val="left" w:pos="1985"/>
      </w:tabs>
      <w:overflowPunct w:val="0"/>
      <w:autoSpaceDE w:val="0"/>
      <w:autoSpaceDN w:val="0"/>
      <w:adjustRightInd w:val="0"/>
      <w:spacing w:before="80" w:line="280" w:lineRule="exact"/>
      <w:ind w:left="794" w:hanging="794"/>
      <w:jc w:val="both"/>
      <w:textAlignment w:val="baseline"/>
    </w:pPr>
    <w:rPr>
      <w:rFonts w:ascii="Calibri" w:eastAsia="MS Mincho" w:hAnsi="Calibri" w:cs="Calibri"/>
      <w:szCs w:val="22"/>
    </w:rPr>
  </w:style>
  <w:style w:type="character" w:customStyle="1" w:styleId="enumlev1Char">
    <w:name w:val="enumlev1 Char"/>
    <w:basedOn w:val="DefaultParagraphFont"/>
    <w:link w:val="enumlev1"/>
    <w:qFormat/>
    <w:rsid w:val="004D1674"/>
    <w:rPr>
      <w:rFonts w:ascii="Calibri" w:eastAsia="MS Mincho" w:hAnsi="Calibri" w:cs="Calibri"/>
      <w:sz w:val="24"/>
      <w:szCs w:val="22"/>
    </w:rPr>
  </w:style>
  <w:style w:type="paragraph" w:customStyle="1" w:styleId="Tabletext">
    <w:name w:val="Table_text"/>
    <w:basedOn w:val="Normal"/>
    <w:rsid w:val="008D3FF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MS Mincho"/>
      <w:sz w:val="20"/>
      <w:szCs w:val="20"/>
      <w:lang w:val="en-GB"/>
    </w:rPr>
  </w:style>
  <w:style w:type="character" w:styleId="Hyperlink">
    <w:name w:val="Hyperlink"/>
    <w:basedOn w:val="DefaultParagraphFont"/>
    <w:uiPriority w:val="99"/>
    <w:unhideWhenUsed/>
    <w:rsid w:val="007342EE"/>
    <w:rPr>
      <w:color w:val="0000FF" w:themeColor="hyperlink"/>
      <w:u w:val="single"/>
    </w:rPr>
  </w:style>
  <w:style w:type="character" w:styleId="CommentReference">
    <w:name w:val="annotation reference"/>
    <w:basedOn w:val="DefaultParagraphFont"/>
    <w:semiHidden/>
    <w:unhideWhenUsed/>
    <w:rsid w:val="00AA579B"/>
    <w:rPr>
      <w:sz w:val="16"/>
      <w:szCs w:val="16"/>
    </w:rPr>
  </w:style>
  <w:style w:type="paragraph" w:styleId="CommentText">
    <w:name w:val="annotation text"/>
    <w:basedOn w:val="Normal"/>
    <w:link w:val="CommentTextChar"/>
    <w:semiHidden/>
    <w:unhideWhenUsed/>
    <w:rsid w:val="00AA579B"/>
    <w:rPr>
      <w:sz w:val="20"/>
      <w:szCs w:val="20"/>
    </w:rPr>
  </w:style>
  <w:style w:type="character" w:customStyle="1" w:styleId="CommentTextChar">
    <w:name w:val="Comment Text Char"/>
    <w:basedOn w:val="DefaultParagraphFont"/>
    <w:link w:val="CommentText"/>
    <w:semiHidden/>
    <w:rsid w:val="00AA579B"/>
    <w:rPr>
      <w:rFonts w:eastAsia="BatangChe"/>
    </w:rPr>
  </w:style>
  <w:style w:type="paragraph" w:styleId="CommentSubject">
    <w:name w:val="annotation subject"/>
    <w:basedOn w:val="CommentText"/>
    <w:next w:val="CommentText"/>
    <w:link w:val="CommentSubjectChar"/>
    <w:semiHidden/>
    <w:unhideWhenUsed/>
    <w:rsid w:val="00AA579B"/>
    <w:rPr>
      <w:b/>
      <w:bCs/>
    </w:rPr>
  </w:style>
  <w:style w:type="character" w:customStyle="1" w:styleId="CommentSubjectChar">
    <w:name w:val="Comment Subject Char"/>
    <w:basedOn w:val="CommentTextChar"/>
    <w:link w:val="CommentSubject"/>
    <w:semiHidden/>
    <w:rsid w:val="00AA579B"/>
    <w:rPr>
      <w:rFonts w:eastAsia="BatangChe"/>
      <w:b/>
      <w:bCs/>
    </w:rPr>
  </w:style>
  <w:style w:type="paragraph" w:styleId="Revision">
    <w:name w:val="Revision"/>
    <w:hidden/>
    <w:uiPriority w:val="99"/>
    <w:semiHidden/>
    <w:rsid w:val="00AA579B"/>
    <w:rPr>
      <w:rFonts w:eastAsia="BatangChe"/>
      <w:sz w:val="24"/>
      <w:szCs w:val="24"/>
    </w:rPr>
  </w:style>
  <w:style w:type="paragraph" w:styleId="ListParagraph">
    <w:name w:val="List Paragraph"/>
    <w:basedOn w:val="Normal"/>
    <w:uiPriority w:val="34"/>
    <w:qFormat/>
    <w:rsid w:val="00492AC8"/>
    <w:pPr>
      <w:ind w:leftChars="400" w:left="840"/>
    </w:pPr>
  </w:style>
  <w:style w:type="character" w:styleId="FollowedHyperlink">
    <w:name w:val="FollowedHyperlink"/>
    <w:basedOn w:val="DefaultParagraphFont"/>
    <w:semiHidden/>
    <w:unhideWhenUsed/>
    <w:rsid w:val="0027238A"/>
    <w:rPr>
      <w:color w:val="800080" w:themeColor="followedHyperlink"/>
      <w:u w:val="single"/>
    </w:rPr>
  </w:style>
  <w:style w:type="character" w:customStyle="1" w:styleId="Heading2Char">
    <w:name w:val="Heading 2 Char"/>
    <w:basedOn w:val="DefaultParagraphFont"/>
    <w:link w:val="Heading2"/>
    <w:semiHidden/>
    <w:rsid w:val="00826B86"/>
    <w:rPr>
      <w:rFonts w:asciiTheme="majorHAnsi" w:eastAsiaTheme="majorEastAsia" w:hAnsiTheme="majorHAnsi" w:cstheme="majorBidi"/>
      <w:sz w:val="24"/>
      <w:szCs w:val="24"/>
    </w:rPr>
  </w:style>
  <w:style w:type="character" w:customStyle="1" w:styleId="Heading3Char">
    <w:name w:val="Heading 3 Char"/>
    <w:basedOn w:val="DefaultParagraphFont"/>
    <w:link w:val="Heading3"/>
    <w:semiHidden/>
    <w:rsid w:val="00826B86"/>
    <w:rPr>
      <w:rFonts w:asciiTheme="majorHAnsi" w:eastAsiaTheme="majorEastAsia" w:hAnsiTheme="majorHAnsi" w:cstheme="majorBidi"/>
      <w:sz w:val="24"/>
      <w:szCs w:val="24"/>
    </w:rPr>
  </w:style>
  <w:style w:type="paragraph" w:styleId="FootnoteText">
    <w:name w:val="footnote text"/>
    <w:basedOn w:val="Normal"/>
    <w:link w:val="FootnoteTextChar"/>
    <w:semiHidden/>
    <w:unhideWhenUsed/>
    <w:rsid w:val="00330272"/>
    <w:rPr>
      <w:sz w:val="20"/>
      <w:szCs w:val="20"/>
    </w:rPr>
  </w:style>
  <w:style w:type="character" w:customStyle="1" w:styleId="FootnoteTextChar">
    <w:name w:val="Footnote Text Char"/>
    <w:basedOn w:val="DefaultParagraphFont"/>
    <w:link w:val="FootnoteText"/>
    <w:semiHidden/>
    <w:rsid w:val="00330272"/>
    <w:rPr>
      <w:rFonts w:eastAsia="BatangChe"/>
    </w:rPr>
  </w:style>
  <w:style w:type="character" w:styleId="FootnoteReference">
    <w:name w:val="footnote reference"/>
    <w:basedOn w:val="DefaultParagraphFont"/>
    <w:semiHidden/>
    <w:unhideWhenUsed/>
    <w:rsid w:val="00330272"/>
    <w:rPr>
      <w:vertAlign w:val="superscript"/>
    </w:rPr>
  </w:style>
  <w:style w:type="character" w:customStyle="1" w:styleId="1">
    <w:name w:val="未解決のメンション1"/>
    <w:basedOn w:val="DefaultParagraphFont"/>
    <w:uiPriority w:val="99"/>
    <w:semiHidden/>
    <w:unhideWhenUsed/>
    <w:rsid w:val="00143F62"/>
    <w:rPr>
      <w:color w:val="605E5C"/>
      <w:shd w:val="clear" w:color="auto" w:fill="E1DFDD"/>
    </w:rPr>
  </w:style>
  <w:style w:type="paragraph" w:styleId="NormalWeb">
    <w:name w:val="Normal (Web)"/>
    <w:basedOn w:val="Normal"/>
    <w:uiPriority w:val="99"/>
    <w:semiHidden/>
    <w:unhideWhenUsed/>
    <w:rsid w:val="00A6442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9365">
      <w:bodyDiv w:val="1"/>
      <w:marLeft w:val="0"/>
      <w:marRight w:val="0"/>
      <w:marTop w:val="0"/>
      <w:marBottom w:val="0"/>
      <w:divBdr>
        <w:top w:val="none" w:sz="0" w:space="0" w:color="auto"/>
        <w:left w:val="none" w:sz="0" w:space="0" w:color="auto"/>
        <w:bottom w:val="none" w:sz="0" w:space="0" w:color="auto"/>
        <w:right w:val="none" w:sz="0" w:space="0" w:color="auto"/>
      </w:divBdr>
    </w:div>
    <w:div w:id="86926972">
      <w:bodyDiv w:val="1"/>
      <w:marLeft w:val="0"/>
      <w:marRight w:val="0"/>
      <w:marTop w:val="0"/>
      <w:marBottom w:val="0"/>
      <w:divBdr>
        <w:top w:val="none" w:sz="0" w:space="0" w:color="auto"/>
        <w:left w:val="none" w:sz="0" w:space="0" w:color="auto"/>
        <w:bottom w:val="none" w:sz="0" w:space="0" w:color="auto"/>
        <w:right w:val="none" w:sz="0" w:space="0" w:color="auto"/>
      </w:divBdr>
    </w:div>
    <w:div w:id="166599852">
      <w:bodyDiv w:val="1"/>
      <w:marLeft w:val="0"/>
      <w:marRight w:val="0"/>
      <w:marTop w:val="0"/>
      <w:marBottom w:val="0"/>
      <w:divBdr>
        <w:top w:val="none" w:sz="0" w:space="0" w:color="auto"/>
        <w:left w:val="none" w:sz="0" w:space="0" w:color="auto"/>
        <w:bottom w:val="none" w:sz="0" w:space="0" w:color="auto"/>
        <w:right w:val="none" w:sz="0" w:space="0" w:color="auto"/>
      </w:divBdr>
    </w:div>
    <w:div w:id="192498763">
      <w:bodyDiv w:val="1"/>
      <w:marLeft w:val="0"/>
      <w:marRight w:val="0"/>
      <w:marTop w:val="0"/>
      <w:marBottom w:val="0"/>
      <w:divBdr>
        <w:top w:val="none" w:sz="0" w:space="0" w:color="auto"/>
        <w:left w:val="none" w:sz="0" w:space="0" w:color="auto"/>
        <w:bottom w:val="none" w:sz="0" w:space="0" w:color="auto"/>
        <w:right w:val="none" w:sz="0" w:space="0" w:color="auto"/>
      </w:divBdr>
    </w:div>
    <w:div w:id="377047304">
      <w:bodyDiv w:val="1"/>
      <w:marLeft w:val="0"/>
      <w:marRight w:val="0"/>
      <w:marTop w:val="0"/>
      <w:marBottom w:val="0"/>
      <w:divBdr>
        <w:top w:val="none" w:sz="0" w:space="0" w:color="auto"/>
        <w:left w:val="none" w:sz="0" w:space="0" w:color="auto"/>
        <w:bottom w:val="none" w:sz="0" w:space="0" w:color="auto"/>
        <w:right w:val="none" w:sz="0" w:space="0" w:color="auto"/>
      </w:divBdr>
    </w:div>
    <w:div w:id="533230926">
      <w:bodyDiv w:val="1"/>
      <w:marLeft w:val="0"/>
      <w:marRight w:val="0"/>
      <w:marTop w:val="0"/>
      <w:marBottom w:val="0"/>
      <w:divBdr>
        <w:top w:val="none" w:sz="0" w:space="0" w:color="auto"/>
        <w:left w:val="none" w:sz="0" w:space="0" w:color="auto"/>
        <w:bottom w:val="none" w:sz="0" w:space="0" w:color="auto"/>
        <w:right w:val="none" w:sz="0" w:space="0" w:color="auto"/>
      </w:divBdr>
    </w:div>
    <w:div w:id="591351677">
      <w:bodyDiv w:val="1"/>
      <w:marLeft w:val="0"/>
      <w:marRight w:val="0"/>
      <w:marTop w:val="0"/>
      <w:marBottom w:val="0"/>
      <w:divBdr>
        <w:top w:val="none" w:sz="0" w:space="0" w:color="auto"/>
        <w:left w:val="none" w:sz="0" w:space="0" w:color="auto"/>
        <w:bottom w:val="none" w:sz="0" w:space="0" w:color="auto"/>
        <w:right w:val="none" w:sz="0" w:space="0" w:color="auto"/>
      </w:divBdr>
    </w:div>
    <w:div w:id="671418675">
      <w:bodyDiv w:val="1"/>
      <w:marLeft w:val="0"/>
      <w:marRight w:val="0"/>
      <w:marTop w:val="0"/>
      <w:marBottom w:val="0"/>
      <w:divBdr>
        <w:top w:val="none" w:sz="0" w:space="0" w:color="auto"/>
        <w:left w:val="none" w:sz="0" w:space="0" w:color="auto"/>
        <w:bottom w:val="none" w:sz="0" w:space="0" w:color="auto"/>
        <w:right w:val="none" w:sz="0" w:space="0" w:color="auto"/>
      </w:divBdr>
    </w:div>
    <w:div w:id="793405403">
      <w:bodyDiv w:val="1"/>
      <w:marLeft w:val="0"/>
      <w:marRight w:val="0"/>
      <w:marTop w:val="0"/>
      <w:marBottom w:val="0"/>
      <w:divBdr>
        <w:top w:val="none" w:sz="0" w:space="0" w:color="auto"/>
        <w:left w:val="none" w:sz="0" w:space="0" w:color="auto"/>
        <w:bottom w:val="none" w:sz="0" w:space="0" w:color="auto"/>
        <w:right w:val="none" w:sz="0" w:space="0" w:color="auto"/>
      </w:divBdr>
    </w:div>
    <w:div w:id="1056591630">
      <w:bodyDiv w:val="1"/>
      <w:marLeft w:val="0"/>
      <w:marRight w:val="0"/>
      <w:marTop w:val="0"/>
      <w:marBottom w:val="0"/>
      <w:divBdr>
        <w:top w:val="none" w:sz="0" w:space="0" w:color="auto"/>
        <w:left w:val="none" w:sz="0" w:space="0" w:color="auto"/>
        <w:bottom w:val="none" w:sz="0" w:space="0" w:color="auto"/>
        <w:right w:val="none" w:sz="0" w:space="0" w:color="auto"/>
      </w:divBdr>
    </w:div>
    <w:div w:id="1068571231">
      <w:bodyDiv w:val="1"/>
      <w:marLeft w:val="0"/>
      <w:marRight w:val="0"/>
      <w:marTop w:val="0"/>
      <w:marBottom w:val="0"/>
      <w:divBdr>
        <w:top w:val="none" w:sz="0" w:space="0" w:color="auto"/>
        <w:left w:val="none" w:sz="0" w:space="0" w:color="auto"/>
        <w:bottom w:val="none" w:sz="0" w:space="0" w:color="auto"/>
        <w:right w:val="none" w:sz="0" w:space="0" w:color="auto"/>
      </w:divBdr>
    </w:div>
    <w:div w:id="1212497526">
      <w:bodyDiv w:val="1"/>
      <w:marLeft w:val="0"/>
      <w:marRight w:val="0"/>
      <w:marTop w:val="0"/>
      <w:marBottom w:val="0"/>
      <w:divBdr>
        <w:top w:val="none" w:sz="0" w:space="0" w:color="auto"/>
        <w:left w:val="none" w:sz="0" w:space="0" w:color="auto"/>
        <w:bottom w:val="none" w:sz="0" w:space="0" w:color="auto"/>
        <w:right w:val="none" w:sz="0" w:space="0" w:color="auto"/>
      </w:divBdr>
    </w:div>
    <w:div w:id="1224147140">
      <w:bodyDiv w:val="1"/>
      <w:marLeft w:val="0"/>
      <w:marRight w:val="0"/>
      <w:marTop w:val="0"/>
      <w:marBottom w:val="0"/>
      <w:divBdr>
        <w:top w:val="none" w:sz="0" w:space="0" w:color="auto"/>
        <w:left w:val="none" w:sz="0" w:space="0" w:color="auto"/>
        <w:bottom w:val="none" w:sz="0" w:space="0" w:color="auto"/>
        <w:right w:val="none" w:sz="0" w:space="0" w:color="auto"/>
      </w:divBdr>
    </w:div>
    <w:div w:id="1368405227">
      <w:bodyDiv w:val="1"/>
      <w:marLeft w:val="0"/>
      <w:marRight w:val="0"/>
      <w:marTop w:val="0"/>
      <w:marBottom w:val="0"/>
      <w:divBdr>
        <w:top w:val="none" w:sz="0" w:space="0" w:color="auto"/>
        <w:left w:val="none" w:sz="0" w:space="0" w:color="auto"/>
        <w:bottom w:val="none" w:sz="0" w:space="0" w:color="auto"/>
        <w:right w:val="none" w:sz="0" w:space="0" w:color="auto"/>
      </w:divBdr>
    </w:div>
    <w:div w:id="1819951496">
      <w:bodyDiv w:val="1"/>
      <w:marLeft w:val="0"/>
      <w:marRight w:val="0"/>
      <w:marTop w:val="0"/>
      <w:marBottom w:val="0"/>
      <w:divBdr>
        <w:top w:val="none" w:sz="0" w:space="0" w:color="auto"/>
        <w:left w:val="none" w:sz="0" w:space="0" w:color="auto"/>
        <w:bottom w:val="none" w:sz="0" w:space="0" w:color="auto"/>
        <w:right w:val="none" w:sz="0" w:space="0" w:color="auto"/>
      </w:divBdr>
    </w:div>
    <w:div w:id="1884562059">
      <w:bodyDiv w:val="1"/>
      <w:marLeft w:val="0"/>
      <w:marRight w:val="0"/>
      <w:marTop w:val="0"/>
      <w:marBottom w:val="0"/>
      <w:divBdr>
        <w:top w:val="none" w:sz="0" w:space="0" w:color="auto"/>
        <w:left w:val="none" w:sz="0" w:space="0" w:color="auto"/>
        <w:bottom w:val="none" w:sz="0" w:space="0" w:color="auto"/>
        <w:right w:val="none" w:sz="0" w:space="0" w:color="auto"/>
      </w:divBdr>
    </w:div>
    <w:div w:id="1912037486">
      <w:bodyDiv w:val="1"/>
      <w:marLeft w:val="0"/>
      <w:marRight w:val="0"/>
      <w:marTop w:val="0"/>
      <w:marBottom w:val="0"/>
      <w:divBdr>
        <w:top w:val="none" w:sz="0" w:space="0" w:color="auto"/>
        <w:left w:val="none" w:sz="0" w:space="0" w:color="auto"/>
        <w:bottom w:val="none" w:sz="0" w:space="0" w:color="auto"/>
        <w:right w:val="none" w:sz="0" w:space="0" w:color="auto"/>
      </w:divBdr>
    </w:div>
    <w:div w:id="2072458961">
      <w:bodyDiv w:val="1"/>
      <w:marLeft w:val="0"/>
      <w:marRight w:val="0"/>
      <w:marTop w:val="0"/>
      <w:marBottom w:val="0"/>
      <w:divBdr>
        <w:top w:val="none" w:sz="0" w:space="0" w:color="auto"/>
        <w:left w:val="none" w:sz="0" w:space="0" w:color="auto"/>
        <w:bottom w:val="none" w:sz="0" w:space="0" w:color="auto"/>
        <w:right w:val="none" w:sz="0" w:space="0" w:color="auto"/>
      </w:divBdr>
    </w:div>
    <w:div w:id="2083524176">
      <w:bodyDiv w:val="1"/>
      <w:marLeft w:val="0"/>
      <w:marRight w:val="0"/>
      <w:marTop w:val="0"/>
      <w:marBottom w:val="0"/>
      <w:divBdr>
        <w:top w:val="none" w:sz="0" w:space="0" w:color="auto"/>
        <w:left w:val="none" w:sz="0" w:space="0" w:color="auto"/>
        <w:bottom w:val="none" w:sz="0" w:space="0" w:color="auto"/>
        <w:right w:val="none" w:sz="0" w:space="0" w:color="auto"/>
      </w:divBdr>
    </w:div>
    <w:div w:id="21244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5-WP5A-C-0650/en" TargetMode="External"/><Relationship Id="rId18" Type="http://schemas.openxmlformats.org/officeDocument/2006/relationships/hyperlink" Target="https://www.itu.int/rec/R-REC-M.1453/en" TargetMode="External"/><Relationship Id="rId26" Type="http://schemas.openxmlformats.org/officeDocument/2006/relationships/hyperlink" Target="https://www.itu.int/md/R15-CPM19.02-C-0001/en" TargetMode="External"/><Relationship Id="rId3" Type="http://schemas.openxmlformats.org/officeDocument/2006/relationships/styles" Target="styles.xml"/><Relationship Id="rId21" Type="http://schemas.openxmlformats.org/officeDocument/2006/relationships/hyperlink" Target="https://www.itu.int/md/R15-CPM19.02-C-0001/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R15-CPM19.02-C-0001/en" TargetMode="External"/><Relationship Id="rId17" Type="http://schemas.openxmlformats.org/officeDocument/2006/relationships/hyperlink" Target="https://www.itu.int/md/R15-WP5A-C-0976/en" TargetMode="External"/><Relationship Id="rId25" Type="http://schemas.openxmlformats.org/officeDocument/2006/relationships/hyperlink" Target="https://www.itu.int/md/R15-CPM19.02-C-0001/e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md/R15-CPM19.02-C-0001/en" TargetMode="External"/><Relationship Id="rId20" Type="http://schemas.openxmlformats.org/officeDocument/2006/relationships/hyperlink" Target="https://www.itu.int/md/R15-CPM19.02-C-0001/en" TargetMode="External"/><Relationship Id="rId29" Type="http://schemas.openxmlformats.org/officeDocument/2006/relationships/hyperlink" Target="https://www.itu.int/md/R15-CPM19.02-C-000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2019-APG19-4" TargetMode="External"/><Relationship Id="rId24" Type="http://schemas.openxmlformats.org/officeDocument/2006/relationships/hyperlink" Target="https://www.itu.int/md/R15-CPM19.02-C-0001/e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R15-CPM19.02-C-0001/en" TargetMode="External"/><Relationship Id="rId23" Type="http://schemas.openxmlformats.org/officeDocument/2006/relationships/hyperlink" Target="https://www.itu.int/md/R15-CPM19.02-C-0001/en" TargetMode="External"/><Relationship Id="rId28" Type="http://schemas.openxmlformats.org/officeDocument/2006/relationships/hyperlink" Target="https://www.itu.int/md/R15-CPM19.02-C-0001/en" TargetMode="External"/><Relationship Id="rId10" Type="http://schemas.openxmlformats.org/officeDocument/2006/relationships/hyperlink" Target="http://www.apt.int/aptapg" TargetMode="External"/><Relationship Id="rId19" Type="http://schemas.openxmlformats.org/officeDocument/2006/relationships/hyperlink" Target="https://www.itu.int/md/R15-WP5A-C-0844/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pt.int/" TargetMode="External"/><Relationship Id="rId14" Type="http://schemas.openxmlformats.org/officeDocument/2006/relationships/hyperlink" Target="https://www.itu.int/md/R15-WP5A-C-0650/en" TargetMode="External"/><Relationship Id="rId22" Type="http://schemas.openxmlformats.org/officeDocument/2006/relationships/hyperlink" Target="https://www.itu.int/md/R15-CPM19.02-C-0001/en" TargetMode="External"/><Relationship Id="rId27" Type="http://schemas.openxmlformats.org/officeDocument/2006/relationships/hyperlink" Target="https://www.itu.int/pub/R-REP-SM.2303"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BD55-0A02-4787-B8A3-7D38EFDB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8</Pages>
  <Words>3417</Words>
  <Characters>19482</Characters>
  <Application>Microsoft Office Word</Application>
  <DocSecurity>0</DocSecurity>
  <Lines>162</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22854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35</cp:revision>
  <cp:lastPrinted>2004-07-28T02:14:00Z</cp:lastPrinted>
  <dcterms:created xsi:type="dcterms:W3CDTF">2018-12-11T23:17:00Z</dcterms:created>
  <dcterms:modified xsi:type="dcterms:W3CDTF">2018-12-19T02:32:00Z</dcterms:modified>
</cp:coreProperties>
</file>