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Borders>
          <w:bottom w:val="single" w:sz="12" w:space="0" w:color="auto"/>
        </w:tblBorders>
        <w:tblLayout w:type="fixed"/>
        <w:tblCellMar>
          <w:left w:w="0" w:type="dxa"/>
          <w:right w:w="0" w:type="dxa"/>
        </w:tblCellMar>
        <w:tblLook w:val="0000" w:firstRow="0" w:lastRow="0" w:firstColumn="0" w:lastColumn="0" w:noHBand="0" w:noVBand="0"/>
      </w:tblPr>
      <w:tblGrid>
        <w:gridCol w:w="1296"/>
        <w:gridCol w:w="8188"/>
        <w:gridCol w:w="20"/>
      </w:tblGrid>
      <w:tr w:rsidR="00525E54" w:rsidRPr="00525E54" w14:paraId="1DDCBA32" w14:textId="77777777" w:rsidTr="008D67A0">
        <w:trPr>
          <w:cantSplit/>
          <w:trHeight w:val="1133"/>
        </w:trPr>
        <w:tc>
          <w:tcPr>
            <w:tcW w:w="1296" w:type="dxa"/>
            <w:vAlign w:val="center"/>
          </w:tcPr>
          <w:p w14:paraId="2567D9C1" w14:textId="77777777" w:rsidR="00525E54" w:rsidRPr="00525E54" w:rsidRDefault="00FA4D9C" w:rsidP="00525E54">
            <w:pPr>
              <w:widowControl w:val="0"/>
              <w:wordWrap w:val="0"/>
              <w:jc w:val="center"/>
              <w:rPr>
                <w:rFonts w:ascii="Times New Roman" w:eastAsia="BatangChe" w:hAnsi="Times New Roman" w:cs="Times New Roman"/>
                <w:kern w:val="2"/>
                <w:szCs w:val="24"/>
                <w:lang w:eastAsia="ko-KR"/>
              </w:rPr>
            </w:pPr>
            <w:bookmarkStart w:id="0" w:name="_GoBack"/>
            <w:bookmarkEnd w:id="0"/>
            <w:r w:rsidRPr="00525E54">
              <w:rPr>
                <w:rFonts w:ascii="Times New Roman" w:eastAsia="BatangChe" w:hAnsi="Times New Roman" w:cs="Times New Roman"/>
                <w:noProof/>
                <w:sz w:val="20"/>
                <w:szCs w:val="20"/>
              </w:rPr>
              <w:drawing>
                <wp:inline distT="0" distB="0" distL="0" distR="0" wp14:anchorId="5FE90F19" wp14:editId="0AF52699">
                  <wp:extent cx="742950"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8188" w:type="dxa"/>
          </w:tcPr>
          <w:p w14:paraId="1C1983BA" w14:textId="77777777" w:rsidR="000B2EBE" w:rsidRPr="003B6837" w:rsidRDefault="000B2EBE" w:rsidP="008D67A0">
            <w:pPr>
              <w:rPr>
                <w:rFonts w:ascii="Times New Roman" w:hAnsi="Times New Roman" w:cs="Times New Roman"/>
                <w:b/>
                <w:bCs/>
                <w:szCs w:val="24"/>
              </w:rPr>
            </w:pPr>
            <w:r w:rsidRPr="000B2EBE">
              <w:rPr>
                <w:rFonts w:ascii="Times New Roman" w:eastAsia="BatangChe" w:hAnsi="Times New Roman" w:cs="Times New Roman"/>
                <w:szCs w:val="24"/>
              </w:rPr>
              <w:t>ASIA-PACIFIC TELECOMMUNITY</w:t>
            </w:r>
          </w:p>
          <w:p w14:paraId="19DF3C68" w14:textId="77777777" w:rsidR="00525E54" w:rsidRPr="003B6837" w:rsidRDefault="00BD4E0F" w:rsidP="008D67A0">
            <w:pPr>
              <w:rPr>
                <w:rFonts w:ascii="Times New Roman" w:hAnsi="Times New Roman" w:cs="Times New Roman"/>
                <w:b/>
                <w:bCs/>
                <w:szCs w:val="24"/>
              </w:rPr>
            </w:pPr>
            <w:r>
              <w:rPr>
                <w:rFonts w:ascii="Times New Roman" w:hAnsi="Times New Roman" w:cs="Times New Roman"/>
                <w:b/>
                <w:bCs/>
                <w:szCs w:val="24"/>
              </w:rPr>
              <w:t xml:space="preserve">The </w:t>
            </w:r>
            <w:r w:rsidR="007D5418">
              <w:rPr>
                <w:rFonts w:ascii="Times New Roman" w:hAnsi="Times New Roman" w:cs="Times New Roman"/>
                <w:b/>
                <w:bCs/>
                <w:szCs w:val="24"/>
              </w:rPr>
              <w:t>S</w:t>
            </w:r>
            <w:r>
              <w:rPr>
                <w:rFonts w:ascii="Times New Roman" w:hAnsi="Times New Roman" w:cs="Times New Roman"/>
                <w:b/>
                <w:bCs/>
                <w:szCs w:val="24"/>
              </w:rPr>
              <w:t>outh Asian Telecommunication Regulators’ Council (S</w:t>
            </w:r>
            <w:r w:rsidR="007D5418">
              <w:rPr>
                <w:rFonts w:ascii="Times New Roman" w:hAnsi="Times New Roman" w:cs="Times New Roman"/>
                <w:b/>
                <w:bCs/>
                <w:szCs w:val="24"/>
              </w:rPr>
              <w:t>ATRC</w:t>
            </w:r>
            <w:r>
              <w:rPr>
                <w:rFonts w:ascii="Times New Roman" w:hAnsi="Times New Roman" w:cs="Times New Roman"/>
                <w:b/>
                <w:bCs/>
                <w:szCs w:val="24"/>
              </w:rPr>
              <w:t>)</w:t>
            </w:r>
            <w:r w:rsidR="007D5418">
              <w:rPr>
                <w:rFonts w:ascii="Times New Roman" w:hAnsi="Times New Roman" w:cs="Times New Roman"/>
                <w:b/>
                <w:bCs/>
                <w:szCs w:val="24"/>
              </w:rPr>
              <w:t xml:space="preserve"> Workshop </w:t>
            </w:r>
            <w:r w:rsidR="008D67A0">
              <w:rPr>
                <w:rFonts w:ascii="Times New Roman" w:hAnsi="Times New Roman" w:cs="Times New Roman"/>
                <w:b/>
                <w:bCs/>
                <w:szCs w:val="24"/>
              </w:rPr>
              <w:t>on Policy, Regulation and Services</w:t>
            </w:r>
          </w:p>
          <w:p w14:paraId="241D2059" w14:textId="77777777" w:rsidR="00525E54" w:rsidRPr="003B6837" w:rsidRDefault="008D67A0" w:rsidP="008D67A0">
            <w:pPr>
              <w:rPr>
                <w:rFonts w:ascii="Times New Roman" w:hAnsi="Times New Roman" w:cs="Times New Roman"/>
                <w:b/>
                <w:szCs w:val="24"/>
              </w:rPr>
            </w:pPr>
            <w:r>
              <w:rPr>
                <w:rFonts w:ascii="Times New Roman" w:hAnsi="Times New Roman" w:cs="Times New Roman"/>
                <w:szCs w:val="24"/>
              </w:rPr>
              <w:t>3 – 5</w:t>
            </w:r>
            <w:r w:rsidR="007D5418">
              <w:rPr>
                <w:rFonts w:ascii="Times New Roman" w:hAnsi="Times New Roman" w:cs="Times New Roman"/>
                <w:szCs w:val="24"/>
              </w:rPr>
              <w:t xml:space="preserve"> </w:t>
            </w:r>
            <w:r>
              <w:rPr>
                <w:rFonts w:ascii="Times New Roman" w:hAnsi="Times New Roman" w:cs="Times New Roman"/>
                <w:szCs w:val="24"/>
              </w:rPr>
              <w:t>July 2018</w:t>
            </w:r>
            <w:r w:rsidR="009A2F81">
              <w:rPr>
                <w:rFonts w:ascii="Times New Roman" w:hAnsi="Times New Roman" w:cs="Times New Roman"/>
                <w:szCs w:val="24"/>
              </w:rPr>
              <w:t xml:space="preserve">, </w:t>
            </w:r>
            <w:r>
              <w:rPr>
                <w:rFonts w:ascii="Times New Roman" w:hAnsi="Times New Roman" w:cs="Times New Roman"/>
                <w:szCs w:val="24"/>
              </w:rPr>
              <w:t>Kathmandu</w:t>
            </w:r>
            <w:r w:rsidR="009A2F81">
              <w:rPr>
                <w:rFonts w:ascii="Times New Roman" w:hAnsi="Times New Roman" w:cs="Times New Roman"/>
                <w:szCs w:val="24"/>
              </w:rPr>
              <w:t xml:space="preserve">, </w:t>
            </w:r>
            <w:r>
              <w:rPr>
                <w:rFonts w:ascii="Times New Roman" w:hAnsi="Times New Roman" w:cs="Times New Roman"/>
                <w:szCs w:val="24"/>
              </w:rPr>
              <w:t>Nepal</w:t>
            </w:r>
          </w:p>
        </w:tc>
        <w:tc>
          <w:tcPr>
            <w:tcW w:w="20" w:type="dxa"/>
          </w:tcPr>
          <w:p w14:paraId="0C6EC383" w14:textId="77777777" w:rsidR="00525E54" w:rsidRPr="00525E54" w:rsidRDefault="00525E54" w:rsidP="00525E54">
            <w:pPr>
              <w:rPr>
                <w:rFonts w:ascii="Times New Roman" w:eastAsia="BatangChe" w:hAnsi="Times New Roman" w:cs="Times New Roman"/>
                <w:bCs/>
                <w:szCs w:val="24"/>
                <w:lang w:val="en-GB"/>
              </w:rPr>
            </w:pPr>
          </w:p>
          <w:p w14:paraId="104F2F84" w14:textId="77777777" w:rsidR="00525E54" w:rsidRPr="00525E54" w:rsidRDefault="00525E54" w:rsidP="00525E54">
            <w:pPr>
              <w:ind w:left="75"/>
              <w:rPr>
                <w:rFonts w:ascii="Times New Roman" w:eastAsia="BatangChe" w:hAnsi="Times New Roman" w:cs="Times New Roman"/>
                <w:b/>
                <w:bCs/>
                <w:szCs w:val="24"/>
                <w:lang w:val="en-GB"/>
              </w:rPr>
            </w:pPr>
          </w:p>
          <w:p w14:paraId="48DE93E6" w14:textId="77777777" w:rsidR="00525E54" w:rsidRPr="00525E54" w:rsidRDefault="00525E54" w:rsidP="00525E54">
            <w:pPr>
              <w:ind w:left="75"/>
              <w:rPr>
                <w:rFonts w:ascii="Times New Roman" w:eastAsia="BatangChe" w:hAnsi="Times New Roman" w:cs="Times New Roman"/>
                <w:b/>
                <w:szCs w:val="24"/>
              </w:rPr>
            </w:pPr>
          </w:p>
        </w:tc>
      </w:tr>
    </w:tbl>
    <w:p w14:paraId="37DFC943" w14:textId="77777777" w:rsidR="00525E54" w:rsidRDefault="00525E54" w:rsidP="00BF3DB8">
      <w:pPr>
        <w:jc w:val="center"/>
        <w:rPr>
          <w:sz w:val="28"/>
        </w:rPr>
      </w:pPr>
    </w:p>
    <w:p w14:paraId="1F38D28E" w14:textId="77777777" w:rsidR="008D67A0" w:rsidRPr="008D67A0" w:rsidRDefault="008D67A0" w:rsidP="008D67A0">
      <w:pPr>
        <w:jc w:val="center"/>
        <w:rPr>
          <w:rFonts w:ascii="Times New Roman" w:hAnsi="Times New Roman" w:cs="Times New Roman"/>
          <w:b/>
          <w:bCs/>
          <w:sz w:val="28"/>
          <w:szCs w:val="28"/>
        </w:rPr>
      </w:pPr>
      <w:r w:rsidRPr="008D67A0">
        <w:rPr>
          <w:rFonts w:ascii="Times New Roman" w:hAnsi="Times New Roman" w:cs="Times New Roman"/>
          <w:b/>
          <w:bCs/>
          <w:sz w:val="28"/>
          <w:szCs w:val="28"/>
        </w:rPr>
        <w:t>Concept Note</w:t>
      </w:r>
    </w:p>
    <w:p w14:paraId="61F24270" w14:textId="77777777" w:rsidR="00A84AE8" w:rsidRDefault="00A84AE8" w:rsidP="0097177D">
      <w:pPr>
        <w:jc w:val="both"/>
        <w:rPr>
          <w:bCs/>
          <w:sz w:val="22"/>
          <w:szCs w:val="24"/>
        </w:rPr>
      </w:pPr>
    </w:p>
    <w:p w14:paraId="25EBAD03" w14:textId="77777777" w:rsidR="00A84AE8" w:rsidRPr="008D67A0" w:rsidRDefault="00A84AE8" w:rsidP="00A84AE8">
      <w:pPr>
        <w:jc w:val="both"/>
        <w:rPr>
          <w:rFonts w:ascii="Times New Roman" w:hAnsi="Times New Roman" w:cs="Times New Roman"/>
          <w:b/>
          <w:bCs/>
          <w:szCs w:val="24"/>
        </w:rPr>
      </w:pPr>
      <w:r w:rsidRPr="008D67A0">
        <w:rPr>
          <w:rFonts w:ascii="Times New Roman" w:hAnsi="Times New Roman" w:cs="Times New Roman"/>
          <w:b/>
          <w:bCs/>
          <w:szCs w:val="24"/>
        </w:rPr>
        <w:t>Background</w:t>
      </w:r>
    </w:p>
    <w:p w14:paraId="5D591C43" w14:textId="77777777" w:rsidR="008D67A0" w:rsidRPr="008D67A0" w:rsidRDefault="008D67A0" w:rsidP="00A84AE8">
      <w:pPr>
        <w:jc w:val="both"/>
        <w:rPr>
          <w:rFonts w:ascii="Times New Roman" w:hAnsi="Times New Roman" w:cs="Times New Roman"/>
          <w:szCs w:val="24"/>
        </w:rPr>
      </w:pPr>
    </w:p>
    <w:p w14:paraId="3E9E1DD1" w14:textId="77777777" w:rsidR="00A84AE8" w:rsidRPr="008D67A0" w:rsidRDefault="00A84AE8" w:rsidP="00A84AE8">
      <w:pPr>
        <w:jc w:val="both"/>
        <w:rPr>
          <w:rFonts w:ascii="Times New Roman" w:hAnsi="Times New Roman" w:cs="Times New Roman"/>
          <w:szCs w:val="24"/>
        </w:rPr>
      </w:pPr>
      <w:r w:rsidRPr="008D67A0">
        <w:rPr>
          <w:rFonts w:ascii="Times New Roman" w:hAnsi="Times New Roman" w:cs="Times New Roman"/>
          <w:szCs w:val="24"/>
        </w:rPr>
        <w:t xml:space="preserve">The 17th Meeting of the South Asian Telecommunication Regulators’ Council (SATRC-17) held in Dhaka, Bangladesh from 4 to 6 October 2016 </w:t>
      </w:r>
      <w:r w:rsidR="00942E81" w:rsidRPr="008D67A0">
        <w:rPr>
          <w:rFonts w:ascii="Times New Roman" w:hAnsi="Times New Roman" w:cs="Times New Roman"/>
          <w:szCs w:val="24"/>
        </w:rPr>
        <w:t xml:space="preserve">approved the SATRC Action Plan Phase VI for the implementation period of 2017-2018. SATRC Action Plan consists of three basic activities: working groups, capacity building and web portal. SATRC Workshops are held as part of activities under capacity building with the objective of developing the capacity of human resources of the regulators of SATRC Members.  </w:t>
      </w:r>
    </w:p>
    <w:p w14:paraId="52EAAED8" w14:textId="77777777" w:rsidR="00A84AE8" w:rsidRPr="008D67A0" w:rsidRDefault="00A84AE8" w:rsidP="00A84AE8">
      <w:pPr>
        <w:jc w:val="both"/>
        <w:rPr>
          <w:rFonts w:ascii="Times New Roman" w:hAnsi="Times New Roman" w:cs="Times New Roman"/>
          <w:szCs w:val="24"/>
        </w:rPr>
      </w:pPr>
    </w:p>
    <w:p w14:paraId="10427F18" w14:textId="77777777" w:rsidR="00942E81" w:rsidRPr="008D67A0" w:rsidRDefault="008D67A0" w:rsidP="00A84AE8">
      <w:pPr>
        <w:jc w:val="both"/>
        <w:rPr>
          <w:rFonts w:ascii="Times New Roman" w:hAnsi="Times New Roman" w:cs="Times New Roman"/>
          <w:szCs w:val="24"/>
        </w:rPr>
      </w:pPr>
      <w:r>
        <w:rPr>
          <w:rFonts w:ascii="Times New Roman" w:hAnsi="Times New Roman" w:cs="Times New Roman"/>
          <w:szCs w:val="24"/>
        </w:rPr>
        <w:t>Five</w:t>
      </w:r>
      <w:r w:rsidR="00942E81" w:rsidRPr="008D67A0">
        <w:rPr>
          <w:rFonts w:ascii="Times New Roman" w:hAnsi="Times New Roman" w:cs="Times New Roman"/>
          <w:szCs w:val="24"/>
        </w:rPr>
        <w:t xml:space="preserve"> work items were identified for the activities of SATRC in relation to </w:t>
      </w:r>
      <w:r>
        <w:rPr>
          <w:rFonts w:ascii="Times New Roman" w:hAnsi="Times New Roman" w:cs="Times New Roman"/>
          <w:szCs w:val="24"/>
        </w:rPr>
        <w:t>policy, regulation and services</w:t>
      </w:r>
      <w:r w:rsidR="004B2826" w:rsidRPr="008D67A0">
        <w:rPr>
          <w:rFonts w:ascii="Times New Roman" w:hAnsi="Times New Roman" w:cs="Times New Roman"/>
          <w:szCs w:val="24"/>
        </w:rPr>
        <w:t xml:space="preserve"> </w:t>
      </w:r>
      <w:r w:rsidR="00942E81" w:rsidRPr="008D67A0">
        <w:rPr>
          <w:rFonts w:ascii="Times New Roman" w:hAnsi="Times New Roman" w:cs="Times New Roman"/>
          <w:szCs w:val="24"/>
        </w:rPr>
        <w:t>during the implementation of SATRC Action Plan Phase VI:</w:t>
      </w:r>
    </w:p>
    <w:p w14:paraId="62128166" w14:textId="77777777" w:rsidR="008D67A0" w:rsidRPr="008D67A0" w:rsidRDefault="008D67A0" w:rsidP="008D67A0">
      <w:pPr>
        <w:numPr>
          <w:ilvl w:val="0"/>
          <w:numId w:val="34"/>
        </w:numPr>
        <w:spacing w:before="100" w:beforeAutospacing="1" w:after="100" w:afterAutospacing="1"/>
        <w:rPr>
          <w:rFonts w:ascii="Times New Roman" w:eastAsia="Times New Roman" w:hAnsi="Times New Roman" w:cs="Times New Roman"/>
          <w:szCs w:val="24"/>
        </w:rPr>
      </w:pPr>
      <w:r w:rsidRPr="008D67A0">
        <w:rPr>
          <w:rFonts w:ascii="Times New Roman" w:eastAsia="Times New Roman" w:hAnsi="Times New Roman" w:cs="Times New Roman"/>
          <w:szCs w:val="24"/>
        </w:rPr>
        <w:t>Regulatory approaches to enhance broadband experiences </w:t>
      </w:r>
    </w:p>
    <w:p w14:paraId="7AFB2368" w14:textId="77777777" w:rsidR="008D67A0" w:rsidRPr="008D67A0" w:rsidRDefault="008D67A0" w:rsidP="008D67A0">
      <w:pPr>
        <w:numPr>
          <w:ilvl w:val="0"/>
          <w:numId w:val="34"/>
        </w:numPr>
        <w:spacing w:before="100" w:beforeAutospacing="1" w:after="100" w:afterAutospacing="1"/>
        <w:rPr>
          <w:rFonts w:ascii="Times New Roman" w:eastAsia="Times New Roman" w:hAnsi="Times New Roman" w:cs="Times New Roman"/>
          <w:szCs w:val="24"/>
        </w:rPr>
      </w:pPr>
      <w:r w:rsidRPr="008D67A0">
        <w:rPr>
          <w:rFonts w:ascii="Times New Roman" w:eastAsia="Times New Roman" w:hAnsi="Times New Roman" w:cs="Times New Roman"/>
          <w:szCs w:val="24"/>
        </w:rPr>
        <w:t>Policy and regulatory aspects of infrastructure sharing</w:t>
      </w:r>
    </w:p>
    <w:p w14:paraId="0F8A4891" w14:textId="77777777" w:rsidR="008D67A0" w:rsidRPr="008D67A0" w:rsidRDefault="008D67A0" w:rsidP="008D67A0">
      <w:pPr>
        <w:numPr>
          <w:ilvl w:val="0"/>
          <w:numId w:val="34"/>
        </w:numPr>
        <w:spacing w:before="100" w:beforeAutospacing="1" w:after="100" w:afterAutospacing="1"/>
        <w:rPr>
          <w:rFonts w:ascii="Times New Roman" w:eastAsia="Times New Roman" w:hAnsi="Times New Roman" w:cs="Times New Roman"/>
          <w:szCs w:val="24"/>
        </w:rPr>
      </w:pPr>
      <w:r w:rsidRPr="008D67A0">
        <w:rPr>
          <w:rFonts w:ascii="Times New Roman" w:eastAsia="Times New Roman" w:hAnsi="Times New Roman" w:cs="Times New Roman"/>
          <w:szCs w:val="24"/>
        </w:rPr>
        <w:t>Enhanced consumer protection in digital economy (taking into account the issues of Cybersecurity, Big Data and Data sovereignty)</w:t>
      </w:r>
    </w:p>
    <w:p w14:paraId="470E98D9" w14:textId="77777777" w:rsidR="008D67A0" w:rsidRPr="008D67A0" w:rsidRDefault="008D67A0" w:rsidP="008D67A0">
      <w:pPr>
        <w:numPr>
          <w:ilvl w:val="0"/>
          <w:numId w:val="34"/>
        </w:numPr>
        <w:spacing w:before="100" w:beforeAutospacing="1" w:after="100" w:afterAutospacing="1"/>
        <w:rPr>
          <w:rFonts w:ascii="Times New Roman" w:eastAsia="Times New Roman" w:hAnsi="Times New Roman" w:cs="Times New Roman"/>
          <w:szCs w:val="24"/>
        </w:rPr>
      </w:pPr>
      <w:r w:rsidRPr="008D67A0">
        <w:rPr>
          <w:rFonts w:ascii="Times New Roman" w:eastAsia="Times New Roman" w:hAnsi="Times New Roman" w:cs="Times New Roman"/>
          <w:szCs w:val="24"/>
        </w:rPr>
        <w:t>ICT regulatory framework for M2M communications and IoT for the SATRC countries</w:t>
      </w:r>
    </w:p>
    <w:p w14:paraId="160AA330" w14:textId="77777777" w:rsidR="008D67A0" w:rsidRPr="008D67A0" w:rsidRDefault="008D67A0" w:rsidP="008D67A0">
      <w:pPr>
        <w:numPr>
          <w:ilvl w:val="0"/>
          <w:numId w:val="34"/>
        </w:numPr>
        <w:spacing w:before="100" w:beforeAutospacing="1" w:after="100" w:afterAutospacing="1"/>
        <w:rPr>
          <w:rFonts w:ascii="Times New Roman" w:eastAsia="Times New Roman" w:hAnsi="Times New Roman" w:cs="Times New Roman"/>
          <w:szCs w:val="24"/>
        </w:rPr>
      </w:pPr>
      <w:r w:rsidRPr="008D67A0">
        <w:rPr>
          <w:rFonts w:ascii="Times New Roman" w:eastAsia="Times New Roman" w:hAnsi="Times New Roman" w:cs="Times New Roman"/>
          <w:szCs w:val="24"/>
        </w:rPr>
        <w:t>Regulatory framework for Mobile Virtual Network Operators (MVNO)</w:t>
      </w:r>
    </w:p>
    <w:p w14:paraId="3123208F" w14:textId="77777777" w:rsidR="00A84AE8" w:rsidRPr="008D67A0" w:rsidRDefault="00A84AE8" w:rsidP="00A84AE8">
      <w:pPr>
        <w:jc w:val="both"/>
        <w:rPr>
          <w:rFonts w:ascii="Times New Roman" w:hAnsi="Times New Roman" w:cs="Times New Roman"/>
          <w:b/>
          <w:bCs/>
          <w:szCs w:val="24"/>
        </w:rPr>
      </w:pPr>
      <w:r w:rsidRPr="008D67A0">
        <w:rPr>
          <w:rFonts w:ascii="Times New Roman" w:hAnsi="Times New Roman" w:cs="Times New Roman"/>
          <w:b/>
          <w:bCs/>
          <w:szCs w:val="24"/>
        </w:rPr>
        <w:t xml:space="preserve">Objectives </w:t>
      </w:r>
    </w:p>
    <w:p w14:paraId="2BA4E9AA" w14:textId="77777777" w:rsidR="00942E81" w:rsidRPr="008D67A0" w:rsidRDefault="00A62629" w:rsidP="00942E81">
      <w:pPr>
        <w:jc w:val="both"/>
        <w:rPr>
          <w:rFonts w:ascii="Times New Roman" w:hAnsi="Times New Roman" w:cs="Times New Roman"/>
          <w:szCs w:val="24"/>
        </w:rPr>
      </w:pPr>
      <w:r w:rsidRPr="008D67A0">
        <w:rPr>
          <w:rFonts w:ascii="Times New Roman" w:hAnsi="Times New Roman" w:cs="Times New Roman"/>
          <w:bCs/>
          <w:szCs w:val="24"/>
        </w:rPr>
        <w:t xml:space="preserve">The SATRC Workshop on </w:t>
      </w:r>
      <w:r w:rsidR="008D67A0">
        <w:rPr>
          <w:rFonts w:ascii="Times New Roman" w:hAnsi="Times New Roman" w:cs="Times New Roman"/>
          <w:bCs/>
          <w:szCs w:val="24"/>
        </w:rPr>
        <w:t xml:space="preserve">Policy, Regulation and Services </w:t>
      </w:r>
      <w:r w:rsidRPr="008D67A0">
        <w:rPr>
          <w:rFonts w:ascii="Times New Roman" w:hAnsi="Times New Roman" w:cs="Times New Roman"/>
          <w:bCs/>
          <w:szCs w:val="24"/>
        </w:rPr>
        <w:t>will be held as part of implementation of SATRC Action Plan Phase VI. The objective of the workshop will be to give an in-depth analysis</w:t>
      </w:r>
      <w:r w:rsidR="004B2826" w:rsidRPr="008D67A0">
        <w:rPr>
          <w:rFonts w:ascii="Times New Roman" w:hAnsi="Times New Roman" w:cs="Times New Roman"/>
          <w:bCs/>
          <w:szCs w:val="24"/>
        </w:rPr>
        <w:t xml:space="preserve"> on the above work items to increase the understanding of the officers who are involved in </w:t>
      </w:r>
      <w:r w:rsidR="008D67A0">
        <w:rPr>
          <w:rFonts w:ascii="Times New Roman" w:hAnsi="Times New Roman" w:cs="Times New Roman"/>
          <w:bCs/>
          <w:szCs w:val="24"/>
        </w:rPr>
        <w:t>policy, regulation and services related issues.</w:t>
      </w:r>
      <w:r w:rsidR="00703267" w:rsidRPr="008D67A0">
        <w:rPr>
          <w:rFonts w:ascii="Times New Roman" w:hAnsi="Times New Roman" w:cs="Times New Roman"/>
          <w:bCs/>
          <w:szCs w:val="24"/>
        </w:rPr>
        <w:t xml:space="preserve"> </w:t>
      </w:r>
      <w:r w:rsidR="00B23621" w:rsidRPr="008D67A0">
        <w:rPr>
          <w:rFonts w:ascii="Times New Roman" w:hAnsi="Times New Roman" w:cs="Times New Roman"/>
          <w:bCs/>
          <w:szCs w:val="24"/>
        </w:rPr>
        <w:t xml:space="preserve">It will give an opportunity for the SATRC Members to share their experiences and future plan on </w:t>
      </w:r>
      <w:r w:rsidR="008D67A0">
        <w:rPr>
          <w:rFonts w:ascii="Times New Roman" w:hAnsi="Times New Roman" w:cs="Times New Roman"/>
          <w:bCs/>
          <w:szCs w:val="24"/>
        </w:rPr>
        <w:t xml:space="preserve">those work items </w:t>
      </w:r>
      <w:r w:rsidR="00D84E48">
        <w:rPr>
          <w:rFonts w:ascii="Times New Roman" w:hAnsi="Times New Roman" w:cs="Times New Roman"/>
          <w:bCs/>
          <w:szCs w:val="24"/>
        </w:rPr>
        <w:t>among themselves</w:t>
      </w:r>
      <w:r w:rsidR="008D67A0">
        <w:rPr>
          <w:rFonts w:ascii="Times New Roman" w:hAnsi="Times New Roman" w:cs="Times New Roman"/>
          <w:bCs/>
          <w:szCs w:val="24"/>
        </w:rPr>
        <w:t xml:space="preserve"> and </w:t>
      </w:r>
      <w:r w:rsidR="00D84E48">
        <w:rPr>
          <w:rFonts w:ascii="Times New Roman" w:hAnsi="Times New Roman" w:cs="Times New Roman"/>
          <w:bCs/>
          <w:szCs w:val="24"/>
        </w:rPr>
        <w:t xml:space="preserve">with </w:t>
      </w:r>
      <w:r w:rsidR="008D67A0">
        <w:rPr>
          <w:rFonts w:ascii="Times New Roman" w:hAnsi="Times New Roman" w:cs="Times New Roman"/>
          <w:bCs/>
          <w:szCs w:val="24"/>
        </w:rPr>
        <w:t>industry and engage in discussion</w:t>
      </w:r>
      <w:r w:rsidR="00D84E48">
        <w:rPr>
          <w:rFonts w:ascii="Times New Roman" w:hAnsi="Times New Roman" w:cs="Times New Roman"/>
          <w:bCs/>
          <w:szCs w:val="24"/>
        </w:rPr>
        <w:t>.</w:t>
      </w:r>
      <w:r w:rsidR="008D67A0">
        <w:rPr>
          <w:rFonts w:ascii="Times New Roman" w:hAnsi="Times New Roman" w:cs="Times New Roman"/>
          <w:bCs/>
          <w:szCs w:val="24"/>
        </w:rPr>
        <w:t xml:space="preserve"> </w:t>
      </w:r>
      <w:r w:rsidR="009E71CF" w:rsidRPr="008D67A0">
        <w:rPr>
          <w:rFonts w:ascii="Times New Roman" w:hAnsi="Times New Roman" w:cs="Times New Roman"/>
          <w:bCs/>
          <w:szCs w:val="24"/>
        </w:rPr>
        <w:t xml:space="preserve">A number of eminent experts and speakers will be invited </w:t>
      </w:r>
      <w:r w:rsidR="00D84E48">
        <w:rPr>
          <w:rFonts w:ascii="Times New Roman" w:hAnsi="Times New Roman" w:cs="Times New Roman"/>
          <w:bCs/>
          <w:szCs w:val="24"/>
        </w:rPr>
        <w:t>at</w:t>
      </w:r>
      <w:r w:rsidR="009E71CF" w:rsidRPr="008D67A0">
        <w:rPr>
          <w:rFonts w:ascii="Times New Roman" w:hAnsi="Times New Roman" w:cs="Times New Roman"/>
          <w:bCs/>
          <w:szCs w:val="24"/>
        </w:rPr>
        <w:t xml:space="preserve"> the workshop. </w:t>
      </w:r>
      <w:r w:rsidRPr="008D67A0">
        <w:rPr>
          <w:rFonts w:ascii="Times New Roman" w:hAnsi="Times New Roman" w:cs="Times New Roman"/>
          <w:bCs/>
          <w:szCs w:val="24"/>
        </w:rPr>
        <w:t xml:space="preserve"> </w:t>
      </w:r>
    </w:p>
    <w:p w14:paraId="70A4DED2" w14:textId="77777777" w:rsidR="00703267" w:rsidRPr="008D67A0" w:rsidRDefault="00A84AE8" w:rsidP="00A84AE8">
      <w:pPr>
        <w:jc w:val="both"/>
        <w:rPr>
          <w:rFonts w:ascii="Times New Roman" w:hAnsi="Times New Roman" w:cs="Times New Roman"/>
          <w:bCs/>
          <w:szCs w:val="24"/>
        </w:rPr>
      </w:pPr>
      <w:r w:rsidRPr="008D67A0">
        <w:rPr>
          <w:rFonts w:ascii="Times New Roman" w:hAnsi="Times New Roman" w:cs="Times New Roman"/>
          <w:bCs/>
          <w:szCs w:val="24"/>
        </w:rPr>
        <w:t xml:space="preserve">  </w:t>
      </w:r>
    </w:p>
    <w:p w14:paraId="000503BF" w14:textId="77777777" w:rsidR="00703267" w:rsidRPr="008D67A0" w:rsidRDefault="00703267" w:rsidP="00703267">
      <w:pPr>
        <w:jc w:val="both"/>
        <w:rPr>
          <w:rFonts w:ascii="Times New Roman" w:hAnsi="Times New Roman" w:cs="Times New Roman"/>
          <w:b/>
          <w:bCs/>
          <w:szCs w:val="24"/>
        </w:rPr>
      </w:pPr>
      <w:r w:rsidRPr="008D67A0">
        <w:rPr>
          <w:rFonts w:ascii="Times New Roman" w:hAnsi="Times New Roman" w:cs="Times New Roman"/>
          <w:b/>
          <w:bCs/>
          <w:szCs w:val="24"/>
        </w:rPr>
        <w:t>Expected Participation</w:t>
      </w:r>
    </w:p>
    <w:p w14:paraId="5B6D67C3" w14:textId="0C4565FD" w:rsidR="00703267" w:rsidRPr="008D67A0" w:rsidRDefault="00703267" w:rsidP="00703267">
      <w:pPr>
        <w:jc w:val="both"/>
        <w:rPr>
          <w:rFonts w:ascii="Times New Roman" w:hAnsi="Times New Roman" w:cs="Times New Roman"/>
          <w:bCs/>
          <w:szCs w:val="24"/>
        </w:rPr>
      </w:pPr>
      <w:r w:rsidRPr="008D67A0">
        <w:rPr>
          <w:rFonts w:ascii="Times New Roman" w:hAnsi="Times New Roman" w:cs="Times New Roman"/>
          <w:bCs/>
          <w:szCs w:val="24"/>
        </w:rPr>
        <w:t xml:space="preserve">The SATRC Workshop on </w:t>
      </w:r>
      <w:r w:rsidR="00122EF2">
        <w:rPr>
          <w:rFonts w:ascii="Times New Roman" w:hAnsi="Times New Roman" w:cs="Times New Roman"/>
          <w:bCs/>
          <w:szCs w:val="24"/>
        </w:rPr>
        <w:t xml:space="preserve">Policy, Regulation and Services </w:t>
      </w:r>
      <w:r w:rsidRPr="008D67A0">
        <w:rPr>
          <w:rFonts w:ascii="Times New Roman" w:hAnsi="Times New Roman" w:cs="Times New Roman"/>
          <w:bCs/>
          <w:szCs w:val="24"/>
        </w:rPr>
        <w:t xml:space="preserve">will be targeted for </w:t>
      </w:r>
      <w:r w:rsidR="00252008">
        <w:rPr>
          <w:rFonts w:ascii="Times New Roman" w:hAnsi="Times New Roman" w:cs="Times New Roman"/>
          <w:bCs/>
          <w:szCs w:val="24"/>
        </w:rPr>
        <w:t>high</w:t>
      </w:r>
      <w:r w:rsidRPr="008D67A0">
        <w:rPr>
          <w:rFonts w:ascii="Times New Roman" w:hAnsi="Times New Roman" w:cs="Times New Roman"/>
          <w:bCs/>
          <w:szCs w:val="24"/>
        </w:rPr>
        <w:t xml:space="preserve"> a</w:t>
      </w:r>
      <w:r w:rsidR="000D0C02" w:rsidRPr="008D67A0">
        <w:rPr>
          <w:rFonts w:ascii="Times New Roman" w:hAnsi="Times New Roman" w:cs="Times New Roman"/>
          <w:bCs/>
          <w:szCs w:val="24"/>
        </w:rPr>
        <w:t>n</w:t>
      </w:r>
      <w:r w:rsidRPr="008D67A0">
        <w:rPr>
          <w:rFonts w:ascii="Times New Roman" w:hAnsi="Times New Roman" w:cs="Times New Roman"/>
          <w:bCs/>
          <w:szCs w:val="24"/>
        </w:rPr>
        <w:t xml:space="preserve">d mid-level officers of the SATRC Members who are involved in the </w:t>
      </w:r>
      <w:r w:rsidR="00122EF2">
        <w:rPr>
          <w:rFonts w:ascii="Times New Roman" w:hAnsi="Times New Roman" w:cs="Times New Roman"/>
          <w:bCs/>
          <w:szCs w:val="24"/>
        </w:rPr>
        <w:t>issues related to the above mentioned work items</w:t>
      </w:r>
      <w:r w:rsidRPr="008D67A0">
        <w:rPr>
          <w:rFonts w:ascii="Times New Roman" w:hAnsi="Times New Roman" w:cs="Times New Roman"/>
          <w:bCs/>
          <w:szCs w:val="24"/>
        </w:rPr>
        <w:t xml:space="preserve">. It is expected that the experts of the SATRC Working Group on </w:t>
      </w:r>
      <w:r w:rsidR="00122EF2">
        <w:rPr>
          <w:rFonts w:ascii="Times New Roman" w:hAnsi="Times New Roman" w:cs="Times New Roman"/>
          <w:bCs/>
          <w:szCs w:val="24"/>
        </w:rPr>
        <w:t>Policy, Regulation and Services</w:t>
      </w:r>
      <w:r w:rsidRPr="008D67A0">
        <w:rPr>
          <w:rFonts w:ascii="Times New Roman" w:hAnsi="Times New Roman" w:cs="Times New Roman"/>
          <w:bCs/>
          <w:szCs w:val="24"/>
        </w:rPr>
        <w:t xml:space="preserve"> will also attend the workshop. </w:t>
      </w:r>
      <w:r w:rsidR="00C402B4" w:rsidRPr="008D67A0">
        <w:rPr>
          <w:rFonts w:ascii="Times New Roman" w:hAnsi="Times New Roman" w:cs="Times New Roman"/>
          <w:bCs/>
          <w:szCs w:val="24"/>
        </w:rPr>
        <w:t>Further, relevant experts from industry are also welcome to participate at the workshop.</w:t>
      </w:r>
    </w:p>
    <w:p w14:paraId="0F329895" w14:textId="77777777" w:rsidR="00A84AE8" w:rsidRPr="008D67A0" w:rsidRDefault="00A84AE8" w:rsidP="00A84AE8">
      <w:pPr>
        <w:jc w:val="both"/>
        <w:rPr>
          <w:rFonts w:ascii="Times New Roman" w:hAnsi="Times New Roman" w:cs="Times New Roman"/>
          <w:bCs/>
          <w:szCs w:val="24"/>
        </w:rPr>
      </w:pPr>
      <w:r w:rsidRPr="008D67A0">
        <w:rPr>
          <w:rFonts w:ascii="Times New Roman" w:hAnsi="Times New Roman" w:cs="Times New Roman"/>
          <w:bCs/>
          <w:szCs w:val="24"/>
        </w:rPr>
        <w:t xml:space="preserve">       </w:t>
      </w:r>
    </w:p>
    <w:p w14:paraId="23144D52" w14:textId="77777777" w:rsidR="00A84AE8" w:rsidRPr="008D67A0" w:rsidRDefault="00A84AE8" w:rsidP="00A84AE8">
      <w:pPr>
        <w:jc w:val="both"/>
        <w:rPr>
          <w:rFonts w:ascii="Times New Roman" w:hAnsi="Times New Roman" w:cs="Times New Roman"/>
          <w:b/>
          <w:bCs/>
          <w:szCs w:val="24"/>
        </w:rPr>
      </w:pPr>
      <w:r w:rsidRPr="008D67A0">
        <w:rPr>
          <w:rFonts w:ascii="Times New Roman" w:hAnsi="Times New Roman" w:cs="Times New Roman"/>
          <w:b/>
          <w:bCs/>
          <w:szCs w:val="24"/>
        </w:rPr>
        <w:t>Expected outcomes</w:t>
      </w:r>
    </w:p>
    <w:p w14:paraId="5CE6F750" w14:textId="77777777" w:rsidR="00A84AE8" w:rsidRPr="008D67A0" w:rsidRDefault="00703267" w:rsidP="00703267">
      <w:pPr>
        <w:pStyle w:val="ListParagraph"/>
        <w:numPr>
          <w:ilvl w:val="0"/>
          <w:numId w:val="25"/>
        </w:numPr>
        <w:jc w:val="both"/>
        <w:rPr>
          <w:rFonts w:ascii="Times New Roman" w:hAnsi="Times New Roman" w:cs="Times New Roman"/>
          <w:b/>
          <w:bCs/>
          <w:szCs w:val="24"/>
        </w:rPr>
      </w:pPr>
      <w:r w:rsidRPr="008D67A0">
        <w:rPr>
          <w:rFonts w:ascii="Times New Roman" w:hAnsi="Times New Roman" w:cs="Times New Roman"/>
          <w:bCs/>
          <w:szCs w:val="24"/>
        </w:rPr>
        <w:t xml:space="preserve">Enhanced understanding </w:t>
      </w:r>
      <w:r w:rsidR="00C64DAC" w:rsidRPr="008D67A0">
        <w:rPr>
          <w:rFonts w:ascii="Times New Roman" w:hAnsi="Times New Roman" w:cs="Times New Roman"/>
          <w:bCs/>
          <w:szCs w:val="24"/>
        </w:rPr>
        <w:t>of the SATRC Members on above mentioned w</w:t>
      </w:r>
      <w:r w:rsidRPr="008D67A0">
        <w:rPr>
          <w:rFonts w:ascii="Times New Roman" w:hAnsi="Times New Roman" w:cs="Times New Roman"/>
          <w:bCs/>
          <w:szCs w:val="24"/>
        </w:rPr>
        <w:t>ork</w:t>
      </w:r>
      <w:r w:rsidR="00C64DAC" w:rsidRPr="008D67A0">
        <w:rPr>
          <w:rFonts w:ascii="Times New Roman" w:hAnsi="Times New Roman" w:cs="Times New Roman"/>
          <w:bCs/>
          <w:szCs w:val="24"/>
        </w:rPr>
        <w:t xml:space="preserve"> i</w:t>
      </w:r>
      <w:r w:rsidRPr="008D67A0">
        <w:rPr>
          <w:rFonts w:ascii="Times New Roman" w:hAnsi="Times New Roman" w:cs="Times New Roman"/>
          <w:bCs/>
          <w:szCs w:val="24"/>
        </w:rPr>
        <w:t>tems</w:t>
      </w:r>
      <w:r w:rsidR="00C64DAC" w:rsidRPr="008D67A0">
        <w:rPr>
          <w:rFonts w:ascii="Times New Roman" w:hAnsi="Times New Roman" w:cs="Times New Roman"/>
          <w:bCs/>
          <w:szCs w:val="24"/>
        </w:rPr>
        <w:t xml:space="preserve"> on </w:t>
      </w:r>
      <w:r w:rsidR="00122EF2">
        <w:rPr>
          <w:rFonts w:ascii="Times New Roman" w:hAnsi="Times New Roman" w:cs="Times New Roman"/>
          <w:bCs/>
          <w:szCs w:val="24"/>
        </w:rPr>
        <w:t>policy, regulation and services</w:t>
      </w:r>
    </w:p>
    <w:p w14:paraId="23AA9E91" w14:textId="77777777" w:rsidR="00A84AE8" w:rsidRPr="008D67A0" w:rsidRDefault="00A84AE8" w:rsidP="00703267">
      <w:pPr>
        <w:pStyle w:val="ListParagraph"/>
        <w:numPr>
          <w:ilvl w:val="0"/>
          <w:numId w:val="25"/>
        </w:numPr>
        <w:jc w:val="both"/>
        <w:rPr>
          <w:rFonts w:ascii="Times New Roman" w:hAnsi="Times New Roman" w:cs="Times New Roman"/>
          <w:bCs/>
          <w:szCs w:val="24"/>
        </w:rPr>
      </w:pPr>
      <w:r w:rsidRPr="008D67A0">
        <w:rPr>
          <w:rFonts w:ascii="Times New Roman" w:hAnsi="Times New Roman" w:cs="Times New Roman"/>
          <w:bCs/>
          <w:szCs w:val="24"/>
        </w:rPr>
        <w:t>Discussion will provide guideline to SATRC Working Group</w:t>
      </w:r>
      <w:r w:rsidR="00703267" w:rsidRPr="008D67A0">
        <w:rPr>
          <w:rFonts w:ascii="Times New Roman" w:hAnsi="Times New Roman" w:cs="Times New Roman"/>
          <w:bCs/>
          <w:szCs w:val="24"/>
        </w:rPr>
        <w:t xml:space="preserve"> on </w:t>
      </w:r>
      <w:r w:rsidR="00122EF2">
        <w:rPr>
          <w:rFonts w:ascii="Times New Roman" w:hAnsi="Times New Roman" w:cs="Times New Roman"/>
          <w:bCs/>
          <w:szCs w:val="24"/>
        </w:rPr>
        <w:t>Policy, Regulation and Services</w:t>
      </w:r>
      <w:r w:rsidRPr="008D67A0">
        <w:rPr>
          <w:rFonts w:ascii="Times New Roman" w:hAnsi="Times New Roman" w:cs="Times New Roman"/>
          <w:bCs/>
          <w:szCs w:val="24"/>
        </w:rPr>
        <w:t xml:space="preserve"> to develop tangible outcomes </w:t>
      </w:r>
      <w:r w:rsidR="00703267" w:rsidRPr="008D67A0">
        <w:rPr>
          <w:rFonts w:ascii="Times New Roman" w:hAnsi="Times New Roman" w:cs="Times New Roman"/>
          <w:bCs/>
          <w:szCs w:val="24"/>
        </w:rPr>
        <w:t xml:space="preserve">on the work items during the implementation of SATRC </w:t>
      </w:r>
      <w:r w:rsidRPr="008D67A0">
        <w:rPr>
          <w:rFonts w:ascii="Times New Roman" w:hAnsi="Times New Roman" w:cs="Times New Roman"/>
          <w:bCs/>
          <w:szCs w:val="24"/>
        </w:rPr>
        <w:t xml:space="preserve">Plan Phase VI. </w:t>
      </w:r>
    </w:p>
    <w:p w14:paraId="6391E6BB" w14:textId="77777777" w:rsidR="00A84AE8" w:rsidRPr="008D67A0" w:rsidRDefault="00A84AE8" w:rsidP="00703267">
      <w:pPr>
        <w:jc w:val="both"/>
        <w:rPr>
          <w:rFonts w:ascii="Times New Roman" w:hAnsi="Times New Roman" w:cs="Times New Roman"/>
          <w:bCs/>
          <w:szCs w:val="24"/>
        </w:rPr>
      </w:pPr>
    </w:p>
    <w:p w14:paraId="6F4D8DC4" w14:textId="77777777" w:rsidR="00CD5D91" w:rsidRPr="008D67A0" w:rsidRDefault="00181237" w:rsidP="0097177D">
      <w:pPr>
        <w:tabs>
          <w:tab w:val="center" w:pos="360"/>
          <w:tab w:val="left" w:pos="720"/>
        </w:tabs>
        <w:jc w:val="both"/>
        <w:rPr>
          <w:rFonts w:ascii="Times New Roman" w:hAnsi="Times New Roman" w:cs="Times New Roman"/>
          <w:b/>
          <w:szCs w:val="24"/>
        </w:rPr>
      </w:pPr>
      <w:r w:rsidRPr="008D67A0">
        <w:rPr>
          <w:rFonts w:ascii="Times New Roman" w:hAnsi="Times New Roman" w:cs="Times New Roman"/>
          <w:b/>
          <w:szCs w:val="24"/>
        </w:rPr>
        <w:t>Timing</w:t>
      </w:r>
      <w:r w:rsidR="00CD5D91" w:rsidRPr="008D67A0">
        <w:rPr>
          <w:rFonts w:ascii="Times New Roman" w:hAnsi="Times New Roman" w:cs="Times New Roman"/>
          <w:b/>
          <w:szCs w:val="24"/>
        </w:rPr>
        <w:t xml:space="preserve"> </w:t>
      </w:r>
      <w:r w:rsidR="00BC4500" w:rsidRPr="008D67A0">
        <w:rPr>
          <w:rFonts w:ascii="Times New Roman" w:hAnsi="Times New Roman" w:cs="Times New Roman"/>
          <w:b/>
          <w:szCs w:val="24"/>
        </w:rPr>
        <w:t>and location</w:t>
      </w:r>
    </w:p>
    <w:p w14:paraId="0D447F62" w14:textId="77777777" w:rsidR="00D95C7E" w:rsidRPr="008D67A0" w:rsidRDefault="00122EF2" w:rsidP="00D95C7E">
      <w:pPr>
        <w:jc w:val="both"/>
        <w:rPr>
          <w:rFonts w:ascii="Times New Roman" w:hAnsi="Times New Roman" w:cs="Times New Roman"/>
          <w:bCs/>
          <w:szCs w:val="24"/>
        </w:rPr>
      </w:pPr>
      <w:r>
        <w:rPr>
          <w:rFonts w:ascii="Times New Roman" w:hAnsi="Times New Roman" w:cs="Times New Roman"/>
          <w:bCs/>
          <w:szCs w:val="24"/>
        </w:rPr>
        <w:t>3</w:t>
      </w:r>
      <w:r w:rsidR="00A84AE8" w:rsidRPr="008D67A0">
        <w:rPr>
          <w:rFonts w:ascii="Times New Roman" w:hAnsi="Times New Roman" w:cs="Times New Roman"/>
          <w:bCs/>
          <w:szCs w:val="24"/>
        </w:rPr>
        <w:t xml:space="preserve"> </w:t>
      </w:r>
      <w:r>
        <w:rPr>
          <w:rFonts w:ascii="Times New Roman" w:hAnsi="Times New Roman" w:cs="Times New Roman"/>
          <w:bCs/>
          <w:szCs w:val="24"/>
        </w:rPr>
        <w:t>– 5</w:t>
      </w:r>
      <w:r w:rsidR="00703267" w:rsidRPr="008D67A0">
        <w:rPr>
          <w:rFonts w:ascii="Times New Roman" w:hAnsi="Times New Roman" w:cs="Times New Roman"/>
          <w:bCs/>
          <w:szCs w:val="24"/>
        </w:rPr>
        <w:t xml:space="preserve"> </w:t>
      </w:r>
      <w:r>
        <w:rPr>
          <w:rFonts w:ascii="Times New Roman" w:hAnsi="Times New Roman" w:cs="Times New Roman"/>
          <w:bCs/>
          <w:szCs w:val="24"/>
        </w:rPr>
        <w:t>July 2018</w:t>
      </w:r>
      <w:r w:rsidR="00A84AE8" w:rsidRPr="008D67A0">
        <w:rPr>
          <w:rFonts w:ascii="Times New Roman" w:hAnsi="Times New Roman" w:cs="Times New Roman"/>
          <w:bCs/>
          <w:szCs w:val="24"/>
        </w:rPr>
        <w:t xml:space="preserve">, </w:t>
      </w:r>
      <w:r>
        <w:rPr>
          <w:rFonts w:ascii="Times New Roman" w:hAnsi="Times New Roman" w:cs="Times New Roman"/>
          <w:bCs/>
          <w:szCs w:val="24"/>
        </w:rPr>
        <w:t>Kathmandu</w:t>
      </w:r>
      <w:r w:rsidR="00A84AE8" w:rsidRPr="008D67A0">
        <w:rPr>
          <w:rFonts w:ascii="Times New Roman" w:hAnsi="Times New Roman" w:cs="Times New Roman"/>
          <w:bCs/>
          <w:szCs w:val="24"/>
        </w:rPr>
        <w:t xml:space="preserve">, </w:t>
      </w:r>
      <w:r>
        <w:rPr>
          <w:rFonts w:ascii="Times New Roman" w:hAnsi="Times New Roman" w:cs="Times New Roman"/>
          <w:bCs/>
          <w:szCs w:val="24"/>
        </w:rPr>
        <w:t>Nepal</w:t>
      </w:r>
    </w:p>
    <w:p w14:paraId="17D78ABA" w14:textId="77777777" w:rsidR="00BC4500" w:rsidRPr="008D67A0" w:rsidRDefault="00BC4500" w:rsidP="0097177D">
      <w:pPr>
        <w:rPr>
          <w:rFonts w:ascii="Times New Roman" w:hAnsi="Times New Roman" w:cs="Times New Roman"/>
          <w:b/>
          <w:szCs w:val="24"/>
        </w:rPr>
      </w:pPr>
      <w:r w:rsidRPr="008D67A0">
        <w:rPr>
          <w:rFonts w:ascii="Times New Roman" w:hAnsi="Times New Roman" w:cs="Times New Roman"/>
          <w:b/>
          <w:szCs w:val="24"/>
        </w:rPr>
        <w:lastRenderedPageBreak/>
        <w:t>Contact persons</w:t>
      </w:r>
    </w:p>
    <w:p w14:paraId="42F1B6EB" w14:textId="77777777" w:rsidR="00F82E9E" w:rsidRPr="00122EF2" w:rsidRDefault="008C18FB" w:rsidP="008C18FB">
      <w:pPr>
        <w:jc w:val="both"/>
        <w:rPr>
          <w:rStyle w:val="Hyperlink"/>
          <w:rFonts w:ascii="Times New Roman" w:hAnsi="Times New Roman" w:cs="Times New Roman"/>
          <w:bCs/>
          <w:color w:val="000000" w:themeColor="text1"/>
          <w:szCs w:val="24"/>
          <w:u w:val="none"/>
        </w:rPr>
      </w:pPr>
      <w:r w:rsidRPr="008D67A0">
        <w:rPr>
          <w:rFonts w:ascii="Times New Roman" w:hAnsi="Times New Roman" w:cs="Times New Roman"/>
          <w:bCs/>
          <w:szCs w:val="24"/>
        </w:rPr>
        <w:t xml:space="preserve">Mr. Forhadul Parvez, </w:t>
      </w:r>
      <w:r w:rsidR="00122EF2">
        <w:rPr>
          <w:rFonts w:ascii="Times New Roman" w:hAnsi="Times New Roman" w:cs="Times New Roman"/>
          <w:bCs/>
          <w:szCs w:val="24"/>
        </w:rPr>
        <w:t>Programme Officer (</w:t>
      </w:r>
      <w:r w:rsidRPr="008D67A0">
        <w:rPr>
          <w:rFonts w:ascii="Times New Roman" w:hAnsi="Times New Roman" w:cs="Times New Roman"/>
          <w:bCs/>
          <w:szCs w:val="24"/>
        </w:rPr>
        <w:t xml:space="preserve">Email: </w:t>
      </w:r>
      <w:hyperlink r:id="rId9" w:history="1">
        <w:r w:rsidR="00122EF2" w:rsidRPr="00197C8B">
          <w:rPr>
            <w:rStyle w:val="Hyperlink"/>
            <w:rFonts w:ascii="Times New Roman" w:hAnsi="Times New Roman" w:cs="Times New Roman"/>
            <w:bCs/>
            <w:szCs w:val="24"/>
          </w:rPr>
          <w:t>parvez@apt.int</w:t>
        </w:r>
      </w:hyperlink>
      <w:r w:rsidR="00122EF2">
        <w:rPr>
          <w:rStyle w:val="Hyperlink"/>
          <w:rFonts w:ascii="Times New Roman" w:hAnsi="Times New Roman" w:cs="Times New Roman"/>
          <w:bCs/>
          <w:color w:val="000000" w:themeColor="text1"/>
          <w:szCs w:val="24"/>
          <w:u w:val="none"/>
        </w:rPr>
        <w:t xml:space="preserve">) </w:t>
      </w:r>
    </w:p>
    <w:p w14:paraId="4E033BCC" w14:textId="77777777" w:rsidR="00122EF2" w:rsidRPr="00122EF2" w:rsidRDefault="00122EF2" w:rsidP="008C18FB">
      <w:pPr>
        <w:jc w:val="both"/>
        <w:rPr>
          <w:rStyle w:val="Hyperlink"/>
          <w:rFonts w:ascii="Times New Roman" w:hAnsi="Times New Roman" w:cs="Times New Roman"/>
          <w:bCs/>
          <w:color w:val="000000" w:themeColor="text1"/>
          <w:szCs w:val="24"/>
          <w:u w:val="none"/>
        </w:rPr>
      </w:pPr>
      <w:r>
        <w:rPr>
          <w:rStyle w:val="Hyperlink"/>
          <w:rFonts w:ascii="Times New Roman" w:hAnsi="Times New Roman" w:cs="Times New Roman"/>
          <w:bCs/>
          <w:color w:val="000000" w:themeColor="text1"/>
          <w:szCs w:val="24"/>
          <w:u w:val="none"/>
        </w:rPr>
        <w:t xml:space="preserve">Ms. Elisha Rajbhandari, Assistant Project Coordinator (Email: </w:t>
      </w:r>
      <w:hyperlink r:id="rId10" w:history="1">
        <w:r w:rsidRPr="00197C8B">
          <w:rPr>
            <w:rStyle w:val="Hyperlink"/>
            <w:rFonts w:ascii="Times New Roman" w:hAnsi="Times New Roman" w:cs="Times New Roman"/>
            <w:bCs/>
            <w:szCs w:val="24"/>
          </w:rPr>
          <w:t>elisha@apt.int</w:t>
        </w:r>
      </w:hyperlink>
      <w:r>
        <w:rPr>
          <w:rStyle w:val="Hyperlink"/>
          <w:rFonts w:ascii="Times New Roman" w:hAnsi="Times New Roman" w:cs="Times New Roman"/>
          <w:bCs/>
          <w:color w:val="000000" w:themeColor="text1"/>
          <w:szCs w:val="24"/>
          <w:u w:val="none"/>
        </w:rPr>
        <w:t xml:space="preserve">) </w:t>
      </w:r>
    </w:p>
    <w:p w14:paraId="6D19E68F" w14:textId="77777777" w:rsidR="00122EF2" w:rsidRDefault="00122EF2" w:rsidP="00D95C7E">
      <w:pPr>
        <w:jc w:val="both"/>
        <w:rPr>
          <w:rFonts w:ascii="Times New Roman" w:hAnsi="Times New Roman" w:cs="Times New Roman"/>
          <w:b/>
          <w:bCs/>
          <w:szCs w:val="24"/>
        </w:rPr>
      </w:pPr>
    </w:p>
    <w:p w14:paraId="15AEF9E8" w14:textId="77777777" w:rsidR="003B009C" w:rsidRPr="008D67A0" w:rsidRDefault="00EC1933" w:rsidP="00D95C7E">
      <w:pPr>
        <w:jc w:val="both"/>
        <w:rPr>
          <w:rFonts w:ascii="Times New Roman" w:hAnsi="Times New Roman" w:cs="Times New Roman"/>
          <w:b/>
          <w:bCs/>
          <w:szCs w:val="24"/>
        </w:rPr>
      </w:pPr>
      <w:r w:rsidRPr="008D67A0">
        <w:rPr>
          <w:rFonts w:ascii="Times New Roman" w:hAnsi="Times New Roman" w:cs="Times New Roman"/>
          <w:b/>
          <w:bCs/>
          <w:szCs w:val="24"/>
        </w:rPr>
        <w:t>Tentative D</w:t>
      </w:r>
      <w:r w:rsidR="00B478F1" w:rsidRPr="008D67A0">
        <w:rPr>
          <w:rFonts w:ascii="Times New Roman" w:hAnsi="Times New Roman" w:cs="Times New Roman"/>
          <w:b/>
          <w:bCs/>
          <w:szCs w:val="24"/>
        </w:rPr>
        <w:t xml:space="preserve">raft </w:t>
      </w:r>
      <w:r w:rsidRPr="008D67A0">
        <w:rPr>
          <w:rFonts w:ascii="Times New Roman" w:hAnsi="Times New Roman" w:cs="Times New Roman"/>
          <w:b/>
          <w:bCs/>
          <w:szCs w:val="24"/>
        </w:rPr>
        <w:t>P</w:t>
      </w:r>
      <w:r w:rsidR="00B478F1" w:rsidRPr="008D67A0">
        <w:rPr>
          <w:rFonts w:ascii="Times New Roman" w:hAnsi="Times New Roman" w:cs="Times New Roman"/>
          <w:b/>
          <w:bCs/>
          <w:szCs w:val="24"/>
        </w:rPr>
        <w:t>rogramme</w:t>
      </w:r>
      <w:r w:rsidR="0097177D" w:rsidRPr="008D67A0">
        <w:rPr>
          <w:rFonts w:ascii="Times New Roman" w:hAnsi="Times New Roman" w:cs="Times New Roman"/>
          <w:b/>
          <w:bCs/>
          <w:szCs w:val="24"/>
        </w:rPr>
        <w:t xml:space="preserve"> </w:t>
      </w:r>
    </w:p>
    <w:p w14:paraId="74B5F9CB" w14:textId="77777777" w:rsidR="0097177D" w:rsidRPr="008D67A0" w:rsidRDefault="008C18FB" w:rsidP="00D95C7E">
      <w:pPr>
        <w:jc w:val="both"/>
        <w:rPr>
          <w:rFonts w:ascii="Times New Roman" w:hAnsi="Times New Roman" w:cs="Times New Roman"/>
          <w:bCs/>
          <w:szCs w:val="24"/>
        </w:rPr>
      </w:pPr>
      <w:r w:rsidRPr="008D67A0">
        <w:rPr>
          <w:rFonts w:ascii="Times New Roman" w:hAnsi="Times New Roman" w:cs="Times New Roman"/>
          <w:bCs/>
          <w:szCs w:val="24"/>
        </w:rPr>
        <w:t>Annex A</w:t>
      </w:r>
    </w:p>
    <w:p w14:paraId="043CC9A6" w14:textId="77777777" w:rsidR="00A23D5B" w:rsidRPr="003420E1" w:rsidRDefault="00EC1933" w:rsidP="0097177D">
      <w:pPr>
        <w:rPr>
          <w:rFonts w:asciiTheme="minorHAnsi" w:hAnsiTheme="minorHAnsi" w:cstheme="minorHAnsi"/>
          <w:b/>
          <w:sz w:val="22"/>
        </w:rPr>
      </w:pPr>
      <w:r w:rsidRPr="008D67A0">
        <w:rPr>
          <w:rFonts w:ascii="Times New Roman" w:hAnsi="Times New Roman" w:cs="Times New Roman"/>
          <w:szCs w:val="24"/>
        </w:rPr>
        <w:br w:type="page"/>
      </w:r>
      <w:r w:rsidR="00654CCA" w:rsidRPr="00654CCA">
        <w:rPr>
          <w:b/>
          <w:sz w:val="22"/>
        </w:rPr>
        <w:t xml:space="preserve">Annex A </w:t>
      </w:r>
    </w:p>
    <w:p w14:paraId="2B10A42C" w14:textId="77777777" w:rsidR="002A6772" w:rsidRPr="003D044B" w:rsidRDefault="002A6772" w:rsidP="002A6772">
      <w:pPr>
        <w:tabs>
          <w:tab w:val="left" w:pos="0"/>
        </w:tabs>
        <w:jc w:val="center"/>
        <w:rPr>
          <w:rFonts w:asciiTheme="minorHAnsi" w:eastAsia="BatangChe" w:hAnsiTheme="minorHAnsi" w:cstheme="minorHAnsi"/>
          <w:b/>
          <w:bCs/>
          <w:color w:val="000000"/>
          <w:szCs w:val="24"/>
        </w:rPr>
      </w:pPr>
      <w:r w:rsidRPr="003D044B">
        <w:rPr>
          <w:rFonts w:asciiTheme="minorHAnsi" w:eastAsia="BatangChe" w:hAnsiTheme="minorHAnsi" w:cstheme="minorHAnsi"/>
          <w:b/>
          <w:bCs/>
          <w:color w:val="000000"/>
          <w:szCs w:val="24"/>
        </w:rPr>
        <w:t>Tentative Draft Programme</w:t>
      </w:r>
    </w:p>
    <w:p w14:paraId="3876EEAC" w14:textId="77777777" w:rsidR="00D64B63" w:rsidRPr="003D044B" w:rsidRDefault="00D64B63" w:rsidP="00D64B63">
      <w:pPr>
        <w:jc w:val="center"/>
        <w:rPr>
          <w:rFonts w:asciiTheme="minorHAnsi" w:eastAsia="BatangChe" w:hAnsiTheme="minorHAnsi" w:cstheme="minorHAnsi"/>
          <w:b/>
          <w:bCs/>
          <w:szCs w:val="24"/>
        </w:rPr>
      </w:pPr>
      <w:r w:rsidRPr="003D044B">
        <w:rPr>
          <w:rFonts w:asciiTheme="minorHAnsi" w:eastAsia="BatangChe" w:hAnsiTheme="minorHAnsi" w:cstheme="minorHAnsi"/>
          <w:b/>
          <w:bCs/>
          <w:szCs w:val="24"/>
        </w:rPr>
        <w:t xml:space="preserve">SATRC Workshop on </w:t>
      </w:r>
      <w:r w:rsidR="00274EC3" w:rsidRPr="003D044B">
        <w:rPr>
          <w:rFonts w:asciiTheme="minorHAnsi" w:eastAsia="BatangChe" w:hAnsiTheme="minorHAnsi" w:cstheme="minorHAnsi"/>
          <w:b/>
          <w:bCs/>
          <w:szCs w:val="24"/>
        </w:rPr>
        <w:t>Policy, Regulation and Services</w:t>
      </w:r>
    </w:p>
    <w:tbl>
      <w:tblPr>
        <w:tblW w:w="1008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620"/>
        <w:gridCol w:w="8460"/>
      </w:tblGrid>
      <w:tr w:rsidR="002A6772" w:rsidRPr="002A6772" w14:paraId="22D96212" w14:textId="77777777" w:rsidTr="004401AC">
        <w:trPr>
          <w:trHeight w:val="492"/>
        </w:trPr>
        <w:tc>
          <w:tcPr>
            <w:tcW w:w="1620" w:type="dxa"/>
            <w:tcBorders>
              <w:bottom w:val="single" w:sz="6" w:space="0" w:color="auto"/>
            </w:tcBorders>
            <w:shd w:val="clear" w:color="auto" w:fill="8EAADB"/>
            <w:vAlign w:val="center"/>
          </w:tcPr>
          <w:p w14:paraId="45AF0949" w14:textId="77777777"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Time</w:t>
            </w:r>
          </w:p>
        </w:tc>
        <w:tc>
          <w:tcPr>
            <w:tcW w:w="8460" w:type="dxa"/>
            <w:tcBorders>
              <w:bottom w:val="single" w:sz="6" w:space="0" w:color="auto"/>
            </w:tcBorders>
            <w:shd w:val="clear" w:color="auto" w:fill="8EAADB"/>
            <w:vAlign w:val="center"/>
          </w:tcPr>
          <w:p w14:paraId="67041653" w14:textId="77777777" w:rsidR="002A6772" w:rsidRPr="002A6772" w:rsidRDefault="00274EC3" w:rsidP="00274EC3">
            <w:pPr>
              <w:rPr>
                <w:rFonts w:asciiTheme="minorHAnsi" w:eastAsia="BatangChe" w:hAnsiTheme="minorHAnsi" w:cstheme="minorHAnsi"/>
                <w:b/>
                <w:sz w:val="22"/>
              </w:rPr>
            </w:pPr>
            <w:r>
              <w:rPr>
                <w:rFonts w:asciiTheme="minorHAnsi" w:eastAsia="BatangChe" w:hAnsiTheme="minorHAnsi" w:cstheme="minorHAnsi"/>
                <w:b/>
                <w:sz w:val="22"/>
              </w:rPr>
              <w:t>Day 1: 3</w:t>
            </w:r>
            <w:r w:rsidR="002A6772" w:rsidRPr="002A6772">
              <w:rPr>
                <w:rFonts w:asciiTheme="minorHAnsi" w:eastAsia="BatangChe" w:hAnsiTheme="minorHAnsi" w:cstheme="minorHAnsi"/>
                <w:b/>
                <w:sz w:val="22"/>
              </w:rPr>
              <w:t xml:space="preserve"> </w:t>
            </w:r>
            <w:r>
              <w:rPr>
                <w:rFonts w:asciiTheme="minorHAnsi" w:eastAsia="BatangChe" w:hAnsiTheme="minorHAnsi" w:cstheme="minorHAnsi"/>
                <w:b/>
                <w:sz w:val="22"/>
              </w:rPr>
              <w:t>July 2018</w:t>
            </w:r>
          </w:p>
        </w:tc>
      </w:tr>
      <w:tr w:rsidR="002A6772" w:rsidRPr="002A6772" w14:paraId="678FF25F" w14:textId="77777777" w:rsidTr="004401AC">
        <w:tc>
          <w:tcPr>
            <w:tcW w:w="1620" w:type="dxa"/>
            <w:tcBorders>
              <w:top w:val="single" w:sz="6" w:space="0" w:color="auto"/>
              <w:bottom w:val="single" w:sz="6" w:space="0" w:color="auto"/>
            </w:tcBorders>
            <w:shd w:val="clear" w:color="auto" w:fill="auto"/>
          </w:tcPr>
          <w:p w14:paraId="0893FFF2" w14:textId="77777777" w:rsidR="002A6772" w:rsidRPr="002A6772" w:rsidRDefault="002A6772" w:rsidP="002A6772">
            <w:pPr>
              <w:jc w:val="center"/>
              <w:rPr>
                <w:rFonts w:asciiTheme="minorHAnsi" w:eastAsia="BatangChe" w:hAnsiTheme="minorHAnsi" w:cstheme="minorHAnsi"/>
                <w:sz w:val="22"/>
              </w:rPr>
            </w:pPr>
            <w:r w:rsidRPr="002A6772">
              <w:rPr>
                <w:rFonts w:asciiTheme="minorHAnsi" w:eastAsia="BatangChe" w:hAnsiTheme="minorHAnsi" w:cstheme="minorHAnsi"/>
                <w:sz w:val="22"/>
              </w:rPr>
              <w:t>09:30 – 10:00</w:t>
            </w:r>
          </w:p>
        </w:tc>
        <w:tc>
          <w:tcPr>
            <w:tcW w:w="8460" w:type="dxa"/>
            <w:tcBorders>
              <w:top w:val="single" w:sz="6" w:space="0" w:color="auto"/>
              <w:bottom w:val="single" w:sz="6" w:space="0" w:color="auto"/>
            </w:tcBorders>
            <w:shd w:val="clear" w:color="auto" w:fill="auto"/>
          </w:tcPr>
          <w:p w14:paraId="30CE8B41" w14:textId="77777777" w:rsidR="002A6772" w:rsidRPr="002A6772" w:rsidRDefault="002A6772" w:rsidP="002A6772">
            <w:pPr>
              <w:rPr>
                <w:rFonts w:asciiTheme="minorHAnsi" w:eastAsia="BatangChe" w:hAnsiTheme="minorHAnsi" w:cstheme="minorHAnsi"/>
                <w:b/>
                <w:sz w:val="22"/>
              </w:rPr>
            </w:pPr>
            <w:r w:rsidRPr="002A6772">
              <w:rPr>
                <w:rFonts w:asciiTheme="minorHAnsi" w:eastAsia="BatangChe" w:hAnsiTheme="minorHAnsi" w:cstheme="minorHAnsi"/>
                <w:b/>
                <w:sz w:val="22"/>
              </w:rPr>
              <w:t xml:space="preserve">Opening </w:t>
            </w:r>
          </w:p>
          <w:p w14:paraId="7EC11A1F" w14:textId="77777777" w:rsidR="002A6772" w:rsidRPr="002A6772" w:rsidRDefault="002A6772" w:rsidP="002A6772">
            <w:pPr>
              <w:numPr>
                <w:ilvl w:val="0"/>
                <w:numId w:val="20"/>
              </w:numPr>
              <w:rPr>
                <w:rFonts w:asciiTheme="minorHAnsi" w:eastAsia="BatangChe" w:hAnsiTheme="minorHAnsi" w:cstheme="minorHAnsi"/>
                <w:sz w:val="22"/>
              </w:rPr>
            </w:pPr>
            <w:r w:rsidRPr="002A6772">
              <w:rPr>
                <w:rFonts w:asciiTheme="minorHAnsi" w:eastAsia="BatangChe" w:hAnsiTheme="minorHAnsi" w:cstheme="minorHAnsi"/>
                <w:sz w:val="22"/>
              </w:rPr>
              <w:t>Welcome Address by Asia-Pacific Telecommunity</w:t>
            </w:r>
          </w:p>
          <w:p w14:paraId="51140B7A" w14:textId="77777777" w:rsidR="002A6772" w:rsidRPr="002A6772" w:rsidRDefault="00D64B63" w:rsidP="002A6772">
            <w:pPr>
              <w:numPr>
                <w:ilvl w:val="0"/>
                <w:numId w:val="20"/>
              </w:numPr>
              <w:rPr>
                <w:rFonts w:asciiTheme="minorHAnsi" w:eastAsia="BatangChe" w:hAnsiTheme="minorHAnsi" w:cstheme="minorHAnsi"/>
                <w:sz w:val="22"/>
              </w:rPr>
            </w:pPr>
            <w:r>
              <w:rPr>
                <w:rFonts w:asciiTheme="minorHAnsi" w:eastAsia="BatangChe" w:hAnsiTheme="minorHAnsi" w:cstheme="minorHAnsi"/>
                <w:sz w:val="22"/>
              </w:rPr>
              <w:t xml:space="preserve">Inaugural </w:t>
            </w:r>
            <w:r w:rsidR="002A6772" w:rsidRPr="002A6772">
              <w:rPr>
                <w:rFonts w:asciiTheme="minorHAnsi" w:eastAsia="BatangChe" w:hAnsiTheme="minorHAnsi" w:cstheme="minorHAnsi"/>
                <w:sz w:val="22"/>
              </w:rPr>
              <w:t xml:space="preserve">Address by </w:t>
            </w:r>
            <w:r w:rsidR="000D41F0">
              <w:rPr>
                <w:rFonts w:asciiTheme="minorHAnsi" w:eastAsia="BatangChe" w:hAnsiTheme="minorHAnsi" w:cstheme="minorHAnsi"/>
                <w:sz w:val="22"/>
              </w:rPr>
              <w:t>Nepal</w:t>
            </w:r>
            <w:r w:rsidR="002A6772" w:rsidRPr="003420E1">
              <w:rPr>
                <w:rFonts w:asciiTheme="minorHAnsi" w:eastAsia="BatangChe" w:hAnsiTheme="minorHAnsi" w:cstheme="minorHAnsi"/>
                <w:sz w:val="22"/>
              </w:rPr>
              <w:t xml:space="preserve"> Telecommunication Authority</w:t>
            </w:r>
            <w:r w:rsidR="000D41F0">
              <w:rPr>
                <w:rFonts w:asciiTheme="minorHAnsi" w:eastAsia="BatangChe" w:hAnsiTheme="minorHAnsi" w:cstheme="minorHAnsi"/>
                <w:sz w:val="22"/>
              </w:rPr>
              <w:t xml:space="preserve"> (N</w:t>
            </w:r>
            <w:r w:rsidR="007F47DD" w:rsidRPr="003420E1">
              <w:rPr>
                <w:rFonts w:asciiTheme="minorHAnsi" w:eastAsia="BatangChe" w:hAnsiTheme="minorHAnsi" w:cstheme="minorHAnsi"/>
                <w:sz w:val="22"/>
              </w:rPr>
              <w:t>TA)</w:t>
            </w:r>
          </w:p>
          <w:p w14:paraId="090916AC" w14:textId="77777777" w:rsidR="002A6772" w:rsidRPr="002A6772" w:rsidRDefault="002A6772" w:rsidP="002A6772">
            <w:pPr>
              <w:ind w:left="720"/>
              <w:rPr>
                <w:rFonts w:asciiTheme="minorHAnsi" w:eastAsia="BatangChe" w:hAnsiTheme="minorHAnsi" w:cstheme="minorHAnsi"/>
                <w:sz w:val="22"/>
              </w:rPr>
            </w:pPr>
          </w:p>
          <w:p w14:paraId="3CB785AC" w14:textId="77777777" w:rsidR="002A6772" w:rsidRPr="002A6772" w:rsidRDefault="002A6772" w:rsidP="002A6772">
            <w:pPr>
              <w:rPr>
                <w:rFonts w:asciiTheme="minorHAnsi" w:eastAsia="BatangChe" w:hAnsiTheme="minorHAnsi" w:cstheme="minorHAnsi"/>
                <w:sz w:val="22"/>
              </w:rPr>
            </w:pPr>
            <w:r w:rsidRPr="002A6772">
              <w:rPr>
                <w:rFonts w:asciiTheme="minorHAnsi" w:eastAsia="BatangChe" w:hAnsiTheme="minorHAnsi" w:cstheme="minorHAnsi"/>
                <w:sz w:val="22"/>
              </w:rPr>
              <w:t>(Group Photograph)</w:t>
            </w:r>
          </w:p>
        </w:tc>
      </w:tr>
      <w:tr w:rsidR="002A6772" w:rsidRPr="002A6772" w14:paraId="4A1B2D0F" w14:textId="77777777" w:rsidTr="004401AC">
        <w:trPr>
          <w:trHeight w:val="288"/>
        </w:trPr>
        <w:tc>
          <w:tcPr>
            <w:tcW w:w="1620" w:type="dxa"/>
            <w:tcBorders>
              <w:top w:val="single" w:sz="6" w:space="0" w:color="auto"/>
              <w:bottom w:val="single" w:sz="6" w:space="0" w:color="auto"/>
            </w:tcBorders>
            <w:shd w:val="clear" w:color="auto" w:fill="auto"/>
          </w:tcPr>
          <w:p w14:paraId="18520D04" w14:textId="77777777" w:rsidR="002A6772" w:rsidRPr="002A6772" w:rsidRDefault="002A6772" w:rsidP="002A6772">
            <w:pPr>
              <w:jc w:val="center"/>
              <w:rPr>
                <w:rFonts w:asciiTheme="minorHAnsi" w:eastAsia="BatangChe" w:hAnsiTheme="minorHAnsi" w:cstheme="minorHAnsi"/>
                <w:sz w:val="22"/>
              </w:rPr>
            </w:pPr>
            <w:r w:rsidRPr="002A6772">
              <w:rPr>
                <w:rFonts w:asciiTheme="minorHAnsi" w:eastAsia="BatangChe" w:hAnsiTheme="minorHAnsi" w:cstheme="minorHAnsi"/>
                <w:sz w:val="22"/>
              </w:rPr>
              <w:t>10:00 – 10:30</w:t>
            </w:r>
          </w:p>
        </w:tc>
        <w:tc>
          <w:tcPr>
            <w:tcW w:w="8460" w:type="dxa"/>
            <w:tcBorders>
              <w:top w:val="single" w:sz="6" w:space="0" w:color="auto"/>
              <w:bottom w:val="single" w:sz="6" w:space="0" w:color="auto"/>
            </w:tcBorders>
            <w:shd w:val="clear" w:color="auto" w:fill="auto"/>
          </w:tcPr>
          <w:p w14:paraId="1ECA1883" w14:textId="77777777"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2A6772" w:rsidRPr="002A6772" w14:paraId="07FBF908" w14:textId="77777777" w:rsidTr="004401AC">
        <w:tc>
          <w:tcPr>
            <w:tcW w:w="1620" w:type="dxa"/>
            <w:tcBorders>
              <w:top w:val="single" w:sz="6" w:space="0" w:color="auto"/>
              <w:bottom w:val="single" w:sz="6" w:space="0" w:color="auto"/>
            </w:tcBorders>
            <w:shd w:val="clear" w:color="auto" w:fill="auto"/>
          </w:tcPr>
          <w:p w14:paraId="0F9C7FA1" w14:textId="77777777" w:rsidR="002A6772" w:rsidRPr="002A6772" w:rsidRDefault="00026459" w:rsidP="002A6772">
            <w:pPr>
              <w:jc w:val="center"/>
              <w:rPr>
                <w:rFonts w:asciiTheme="minorHAnsi" w:eastAsia="BatangChe" w:hAnsiTheme="minorHAnsi" w:cstheme="minorHAnsi"/>
                <w:sz w:val="22"/>
              </w:rPr>
            </w:pPr>
            <w:r>
              <w:rPr>
                <w:rFonts w:asciiTheme="minorHAnsi" w:eastAsia="BatangChe" w:hAnsiTheme="minorHAnsi" w:cstheme="minorHAnsi"/>
                <w:sz w:val="22"/>
              </w:rPr>
              <w:t>10:30  - 11</w:t>
            </w:r>
            <w:r w:rsidR="002A6772" w:rsidRPr="002A6772">
              <w:rPr>
                <w:rFonts w:asciiTheme="minorHAnsi" w:eastAsia="BatangChe" w:hAnsiTheme="minorHAnsi" w:cstheme="minorHAnsi"/>
                <w:sz w:val="22"/>
              </w:rPr>
              <w:t>:15</w:t>
            </w:r>
          </w:p>
        </w:tc>
        <w:tc>
          <w:tcPr>
            <w:tcW w:w="8460" w:type="dxa"/>
            <w:tcBorders>
              <w:top w:val="single" w:sz="6" w:space="0" w:color="auto"/>
              <w:bottom w:val="single" w:sz="6" w:space="0" w:color="auto"/>
            </w:tcBorders>
            <w:shd w:val="clear" w:color="auto" w:fill="auto"/>
          </w:tcPr>
          <w:p w14:paraId="01D8FB8A" w14:textId="1C447A7E" w:rsidR="00D64B63" w:rsidRPr="00D64B63" w:rsidRDefault="002A6772" w:rsidP="00D64B63">
            <w:pPr>
              <w:rPr>
                <w:rFonts w:asciiTheme="minorHAnsi" w:eastAsia="BatangChe" w:hAnsiTheme="minorHAnsi" w:cstheme="minorHAnsi"/>
                <w:b/>
                <w:i/>
                <w:sz w:val="22"/>
              </w:rPr>
            </w:pPr>
            <w:r w:rsidRPr="00D64B63">
              <w:rPr>
                <w:rFonts w:asciiTheme="minorHAnsi" w:eastAsia="BatangChe" w:hAnsiTheme="minorHAnsi" w:cstheme="minorHAnsi"/>
                <w:b/>
                <w:sz w:val="22"/>
              </w:rPr>
              <w:t xml:space="preserve">Session 1 – </w:t>
            </w:r>
            <w:r w:rsidR="00D64B63" w:rsidRPr="00D64B63">
              <w:rPr>
                <w:rFonts w:asciiTheme="minorHAnsi" w:eastAsia="BatangChe" w:hAnsiTheme="minorHAnsi" w:cstheme="minorHAnsi"/>
                <w:b/>
                <w:i/>
                <w:sz w:val="22"/>
              </w:rPr>
              <w:t xml:space="preserve">Reviewing the activities of SATRC WG on </w:t>
            </w:r>
            <w:r w:rsidR="003F3289">
              <w:rPr>
                <w:rFonts w:asciiTheme="minorHAnsi" w:eastAsia="BatangChe" w:hAnsiTheme="minorHAnsi" w:cstheme="minorHAnsi"/>
                <w:b/>
                <w:i/>
                <w:sz w:val="22"/>
              </w:rPr>
              <w:t>Policy</w:t>
            </w:r>
            <w:r w:rsidR="007358DD">
              <w:rPr>
                <w:rFonts w:asciiTheme="minorHAnsi" w:eastAsia="BatangChe" w:hAnsiTheme="minorHAnsi" w:cstheme="minorHAnsi"/>
                <w:b/>
                <w:i/>
                <w:sz w:val="22"/>
              </w:rPr>
              <w:t>, Regulation and Services</w:t>
            </w:r>
          </w:p>
          <w:p w14:paraId="7C368B83" w14:textId="77777777" w:rsidR="00D64B63" w:rsidRPr="002A6772" w:rsidRDefault="00D64B63" w:rsidP="00D64B63">
            <w:pPr>
              <w:rPr>
                <w:rFonts w:asciiTheme="minorHAnsi" w:eastAsia="BatangChe" w:hAnsiTheme="minorHAnsi" w:cstheme="minorHAnsi"/>
                <w:b/>
                <w:i/>
                <w:sz w:val="22"/>
              </w:rPr>
            </w:pPr>
          </w:p>
          <w:p w14:paraId="53930B24" w14:textId="77777777" w:rsidR="00CD4C94" w:rsidRPr="00CD4C94" w:rsidRDefault="00CD4C94" w:rsidP="006E1453">
            <w:pPr>
              <w:pStyle w:val="ListParagraph"/>
              <w:numPr>
                <w:ilvl w:val="0"/>
                <w:numId w:val="30"/>
              </w:numPr>
              <w:rPr>
                <w:rFonts w:asciiTheme="minorHAnsi" w:eastAsia="BatangChe" w:hAnsiTheme="minorHAnsi" w:cstheme="minorHAnsi"/>
                <w:i/>
                <w:sz w:val="22"/>
              </w:rPr>
            </w:pPr>
            <w:r>
              <w:rPr>
                <w:rFonts w:asciiTheme="minorHAnsi" w:eastAsia="BatangChe" w:hAnsiTheme="minorHAnsi" w:cstheme="minorHAnsi"/>
                <w:sz w:val="22"/>
              </w:rPr>
              <w:t>Strategic Plan of the Asia-Pacific Telecommunity for 2018-2020</w:t>
            </w:r>
          </w:p>
          <w:p w14:paraId="4B1F39DF" w14:textId="77777777" w:rsidR="002A6772" w:rsidRPr="00026459" w:rsidRDefault="00D64B63" w:rsidP="00026459">
            <w:pPr>
              <w:pStyle w:val="ListParagraph"/>
              <w:numPr>
                <w:ilvl w:val="0"/>
                <w:numId w:val="30"/>
              </w:numPr>
              <w:rPr>
                <w:rFonts w:asciiTheme="minorHAnsi" w:eastAsia="BatangChe" w:hAnsiTheme="minorHAnsi" w:cstheme="minorHAnsi"/>
                <w:i/>
                <w:sz w:val="22"/>
              </w:rPr>
            </w:pPr>
            <w:r w:rsidRPr="00D64B63">
              <w:rPr>
                <w:rFonts w:asciiTheme="minorHAnsi" w:eastAsia="BatangChe" w:hAnsiTheme="minorHAnsi" w:cstheme="minorHAnsi"/>
                <w:sz w:val="22"/>
              </w:rPr>
              <w:t>SATRC Action Plan Phase VI and activit</w:t>
            </w:r>
            <w:r w:rsidR="00CD4C94">
              <w:rPr>
                <w:rFonts w:asciiTheme="minorHAnsi" w:eastAsia="BatangChe" w:hAnsiTheme="minorHAnsi" w:cstheme="minorHAnsi"/>
                <w:sz w:val="22"/>
              </w:rPr>
              <w:t>ies of the SATRC WG on Policy, Regulation and Services</w:t>
            </w:r>
          </w:p>
        </w:tc>
      </w:tr>
      <w:tr w:rsidR="00026459" w:rsidRPr="002A6772" w14:paraId="6ACD4CD5" w14:textId="77777777" w:rsidTr="004401AC">
        <w:tc>
          <w:tcPr>
            <w:tcW w:w="1620" w:type="dxa"/>
            <w:tcBorders>
              <w:top w:val="single" w:sz="6" w:space="0" w:color="auto"/>
              <w:bottom w:val="single" w:sz="6" w:space="0" w:color="auto"/>
            </w:tcBorders>
            <w:shd w:val="clear" w:color="auto" w:fill="auto"/>
          </w:tcPr>
          <w:p w14:paraId="688D534A" w14:textId="77777777" w:rsidR="00026459" w:rsidRDefault="00026459" w:rsidP="00026459">
            <w:pPr>
              <w:jc w:val="center"/>
              <w:rPr>
                <w:rFonts w:asciiTheme="minorHAnsi" w:eastAsia="BatangChe" w:hAnsiTheme="minorHAnsi" w:cstheme="minorHAnsi"/>
                <w:sz w:val="22"/>
              </w:rPr>
            </w:pPr>
            <w:r>
              <w:rPr>
                <w:rFonts w:asciiTheme="minorHAnsi" w:eastAsia="BatangChe" w:hAnsiTheme="minorHAnsi" w:cstheme="minorHAnsi"/>
                <w:sz w:val="22"/>
              </w:rPr>
              <w:t>11:15 – 12:30</w:t>
            </w:r>
          </w:p>
        </w:tc>
        <w:tc>
          <w:tcPr>
            <w:tcW w:w="8460" w:type="dxa"/>
            <w:tcBorders>
              <w:top w:val="single" w:sz="6" w:space="0" w:color="auto"/>
              <w:bottom w:val="single" w:sz="6" w:space="0" w:color="auto"/>
            </w:tcBorders>
            <w:shd w:val="clear" w:color="auto" w:fill="auto"/>
          </w:tcPr>
          <w:p w14:paraId="10C11E3E" w14:textId="77777777" w:rsidR="00026459" w:rsidRDefault="00026459" w:rsidP="00026459">
            <w:pPr>
              <w:rPr>
                <w:rFonts w:asciiTheme="minorHAnsi" w:eastAsia="BatangChe" w:hAnsiTheme="minorHAnsi" w:cstheme="minorHAnsi"/>
                <w:b/>
                <w:i/>
                <w:sz w:val="22"/>
              </w:rPr>
            </w:pPr>
            <w:r>
              <w:rPr>
                <w:rFonts w:asciiTheme="minorHAnsi" w:eastAsia="BatangChe" w:hAnsiTheme="minorHAnsi" w:cstheme="minorHAnsi"/>
                <w:b/>
                <w:sz w:val="22"/>
              </w:rPr>
              <w:t>Session 2</w:t>
            </w:r>
            <w:r w:rsidRPr="00D64B63">
              <w:rPr>
                <w:rFonts w:asciiTheme="minorHAnsi" w:eastAsia="BatangChe" w:hAnsiTheme="minorHAnsi" w:cstheme="minorHAnsi"/>
                <w:b/>
                <w:sz w:val="22"/>
              </w:rPr>
              <w:t xml:space="preserve"> –</w:t>
            </w:r>
            <w:r w:rsidRPr="002A6772">
              <w:rPr>
                <w:rFonts w:asciiTheme="minorHAnsi" w:eastAsia="BatangChe" w:hAnsiTheme="minorHAnsi" w:cstheme="minorHAnsi"/>
                <w:sz w:val="22"/>
              </w:rPr>
              <w:t xml:space="preserve"> </w:t>
            </w:r>
            <w:r>
              <w:rPr>
                <w:rFonts w:asciiTheme="minorHAnsi" w:eastAsia="BatangChe" w:hAnsiTheme="minorHAnsi" w:cstheme="minorHAnsi"/>
                <w:b/>
                <w:i/>
                <w:sz w:val="22"/>
              </w:rPr>
              <w:t xml:space="preserve">Regulatory Approaches to Enhance </w:t>
            </w:r>
            <w:r w:rsidRPr="003420E1">
              <w:rPr>
                <w:rFonts w:asciiTheme="minorHAnsi" w:eastAsia="BatangChe" w:hAnsiTheme="minorHAnsi" w:cstheme="minorHAnsi"/>
                <w:b/>
                <w:i/>
                <w:sz w:val="22"/>
              </w:rPr>
              <w:t>Broadband</w:t>
            </w:r>
            <w:r>
              <w:rPr>
                <w:rFonts w:asciiTheme="minorHAnsi" w:eastAsia="BatangChe" w:hAnsiTheme="minorHAnsi" w:cstheme="minorHAnsi"/>
                <w:b/>
                <w:i/>
                <w:sz w:val="22"/>
              </w:rPr>
              <w:t xml:space="preserve"> Experiences</w:t>
            </w:r>
            <w:r w:rsidRPr="003420E1">
              <w:rPr>
                <w:rFonts w:asciiTheme="minorHAnsi" w:eastAsia="BatangChe" w:hAnsiTheme="minorHAnsi" w:cstheme="minorHAnsi"/>
                <w:b/>
                <w:i/>
                <w:sz w:val="22"/>
              </w:rPr>
              <w:t xml:space="preserve"> </w:t>
            </w:r>
          </w:p>
          <w:p w14:paraId="5BB1FAA0" w14:textId="77777777" w:rsidR="00026459" w:rsidRPr="00026459" w:rsidRDefault="00795F8A" w:rsidP="00026459">
            <w:pPr>
              <w:rPr>
                <w:rFonts w:asciiTheme="minorHAnsi" w:eastAsia="BatangChe" w:hAnsiTheme="minorHAnsi" w:cstheme="minorHAnsi"/>
                <w:sz w:val="22"/>
              </w:rPr>
            </w:pPr>
            <w:r>
              <w:rPr>
                <w:rFonts w:asciiTheme="minorHAnsi" w:eastAsia="BatangChe" w:hAnsiTheme="minorHAnsi" w:cstheme="minorHAnsi"/>
                <w:sz w:val="22"/>
              </w:rPr>
              <w:t>This</w:t>
            </w:r>
            <w:r w:rsidR="00026459">
              <w:rPr>
                <w:rFonts w:asciiTheme="minorHAnsi" w:eastAsia="BatangChe" w:hAnsiTheme="minorHAnsi" w:cstheme="minorHAnsi"/>
                <w:sz w:val="22"/>
              </w:rPr>
              <w:t xml:space="preserve"> session will focus on the regulatory issues to enhance the broadband experiences </w:t>
            </w:r>
            <w:r w:rsidR="008C13CB">
              <w:rPr>
                <w:rFonts w:asciiTheme="minorHAnsi" w:eastAsia="BatangChe" w:hAnsiTheme="minorHAnsi" w:cstheme="minorHAnsi"/>
                <w:sz w:val="22"/>
              </w:rPr>
              <w:t xml:space="preserve">towards smart digital economy </w:t>
            </w:r>
            <w:r w:rsidR="00026459">
              <w:rPr>
                <w:rFonts w:asciiTheme="minorHAnsi" w:eastAsia="BatangChe" w:hAnsiTheme="minorHAnsi" w:cstheme="minorHAnsi"/>
                <w:sz w:val="22"/>
              </w:rPr>
              <w:t>and discuss about the necessary steps</w:t>
            </w:r>
            <w:r w:rsidR="008C13CB">
              <w:rPr>
                <w:rFonts w:asciiTheme="minorHAnsi" w:eastAsia="BatangChe" w:hAnsiTheme="minorHAnsi" w:cstheme="minorHAnsi"/>
                <w:sz w:val="22"/>
              </w:rPr>
              <w:t xml:space="preserve">. The focused </w:t>
            </w:r>
            <w:r w:rsidR="00F96638">
              <w:rPr>
                <w:rFonts w:asciiTheme="minorHAnsi" w:eastAsia="BatangChe" w:hAnsiTheme="minorHAnsi" w:cstheme="minorHAnsi"/>
                <w:sz w:val="22"/>
              </w:rPr>
              <w:t>issues will cover the followings:</w:t>
            </w:r>
          </w:p>
          <w:p w14:paraId="55E8BE9D" w14:textId="77777777" w:rsidR="00026459" w:rsidRPr="008C13CB" w:rsidRDefault="00026459" w:rsidP="00026459">
            <w:pPr>
              <w:numPr>
                <w:ilvl w:val="0"/>
                <w:numId w:val="20"/>
              </w:numPr>
              <w:rPr>
                <w:rFonts w:asciiTheme="minorHAnsi" w:eastAsia="BatangChe" w:hAnsiTheme="minorHAnsi" w:cstheme="minorHAnsi"/>
                <w:b/>
                <w:i/>
                <w:sz w:val="22"/>
              </w:rPr>
            </w:pPr>
            <w:r>
              <w:rPr>
                <w:rFonts w:asciiTheme="minorHAnsi" w:eastAsia="BatangChe" w:hAnsiTheme="minorHAnsi" w:cstheme="minorHAnsi"/>
                <w:sz w:val="22"/>
              </w:rPr>
              <w:t xml:space="preserve">Examine the </w:t>
            </w:r>
            <w:r w:rsidR="008C13CB">
              <w:rPr>
                <w:rFonts w:asciiTheme="minorHAnsi" w:eastAsia="BatangChe" w:hAnsiTheme="minorHAnsi" w:cstheme="minorHAnsi"/>
                <w:sz w:val="22"/>
              </w:rPr>
              <w:t>regulatory challenges for development of broadband connectivity and identify the issues</w:t>
            </w:r>
          </w:p>
          <w:p w14:paraId="5CE57BDA" w14:textId="77777777" w:rsidR="00026459" w:rsidRPr="002A6772" w:rsidRDefault="008C13CB" w:rsidP="00C750B3">
            <w:pPr>
              <w:numPr>
                <w:ilvl w:val="0"/>
                <w:numId w:val="20"/>
              </w:numPr>
              <w:rPr>
                <w:rFonts w:asciiTheme="minorHAnsi" w:eastAsia="BatangChe" w:hAnsiTheme="minorHAnsi" w:cstheme="minorHAnsi"/>
                <w:sz w:val="22"/>
              </w:rPr>
            </w:pPr>
            <w:r>
              <w:rPr>
                <w:rFonts w:asciiTheme="minorHAnsi" w:eastAsia="BatangChe" w:hAnsiTheme="minorHAnsi" w:cstheme="minorHAnsi"/>
                <w:sz w:val="22"/>
              </w:rPr>
              <w:t>Regulatory framework for the development of broadband network in SATRC countries</w:t>
            </w:r>
          </w:p>
        </w:tc>
      </w:tr>
      <w:tr w:rsidR="00026459" w:rsidRPr="002A6772" w14:paraId="4FEFDAC3" w14:textId="77777777" w:rsidTr="004401AC">
        <w:trPr>
          <w:trHeight w:val="287"/>
        </w:trPr>
        <w:tc>
          <w:tcPr>
            <w:tcW w:w="1620" w:type="dxa"/>
            <w:tcBorders>
              <w:top w:val="single" w:sz="6" w:space="0" w:color="auto"/>
              <w:bottom w:val="single" w:sz="6" w:space="0" w:color="auto"/>
            </w:tcBorders>
            <w:shd w:val="clear" w:color="auto" w:fill="auto"/>
          </w:tcPr>
          <w:p w14:paraId="61098422" w14:textId="77777777" w:rsidR="00026459" w:rsidRPr="002A6772" w:rsidRDefault="00026459" w:rsidP="00026459">
            <w:pPr>
              <w:jc w:val="center"/>
              <w:rPr>
                <w:rFonts w:asciiTheme="minorHAnsi" w:eastAsia="BatangChe" w:hAnsiTheme="minorHAnsi" w:cstheme="minorHAnsi"/>
                <w:sz w:val="22"/>
              </w:rPr>
            </w:pPr>
            <w:r>
              <w:rPr>
                <w:rFonts w:asciiTheme="minorHAnsi" w:eastAsia="BatangChe" w:hAnsiTheme="minorHAnsi" w:cstheme="minorHAnsi"/>
                <w:sz w:val="22"/>
              </w:rPr>
              <w:t>12:30</w:t>
            </w:r>
            <w:r w:rsidRPr="002A6772">
              <w:rPr>
                <w:rFonts w:asciiTheme="minorHAnsi" w:eastAsia="BatangChe" w:hAnsiTheme="minorHAnsi" w:cstheme="minorHAnsi"/>
                <w:sz w:val="22"/>
              </w:rPr>
              <w:t xml:space="preserve"> – 14:00</w:t>
            </w:r>
          </w:p>
        </w:tc>
        <w:tc>
          <w:tcPr>
            <w:tcW w:w="8460" w:type="dxa"/>
            <w:tcBorders>
              <w:top w:val="single" w:sz="6" w:space="0" w:color="auto"/>
              <w:bottom w:val="single" w:sz="6" w:space="0" w:color="auto"/>
            </w:tcBorders>
            <w:shd w:val="clear" w:color="auto" w:fill="auto"/>
          </w:tcPr>
          <w:p w14:paraId="451EF6D3" w14:textId="77777777" w:rsidR="00026459" w:rsidRPr="002A6772" w:rsidRDefault="00026459" w:rsidP="00026459">
            <w:pPr>
              <w:jc w:val="center"/>
              <w:rPr>
                <w:rFonts w:asciiTheme="minorHAnsi" w:eastAsia="BatangChe" w:hAnsiTheme="minorHAnsi" w:cstheme="minorHAnsi"/>
                <w:b/>
                <w:sz w:val="22"/>
              </w:rPr>
            </w:pPr>
            <w:r w:rsidRPr="002A6772">
              <w:rPr>
                <w:rFonts w:asciiTheme="minorHAnsi" w:eastAsia="BatangChe" w:hAnsiTheme="minorHAnsi" w:cstheme="minorHAnsi"/>
                <w:b/>
                <w:sz w:val="22"/>
              </w:rPr>
              <w:t>Lunch Break</w:t>
            </w:r>
          </w:p>
        </w:tc>
      </w:tr>
      <w:tr w:rsidR="00026459" w:rsidRPr="002A6772" w14:paraId="0F4B285D" w14:textId="77777777" w:rsidTr="004401AC">
        <w:tc>
          <w:tcPr>
            <w:tcW w:w="1620" w:type="dxa"/>
            <w:tcBorders>
              <w:top w:val="single" w:sz="6" w:space="0" w:color="auto"/>
              <w:bottom w:val="single" w:sz="4" w:space="0" w:color="auto"/>
            </w:tcBorders>
            <w:shd w:val="clear" w:color="auto" w:fill="auto"/>
          </w:tcPr>
          <w:p w14:paraId="3FA84A13" w14:textId="77777777" w:rsidR="00026459" w:rsidRPr="002A6772" w:rsidRDefault="00026459" w:rsidP="00026459">
            <w:pPr>
              <w:jc w:val="center"/>
              <w:rPr>
                <w:rFonts w:asciiTheme="minorHAnsi" w:eastAsia="BatangChe" w:hAnsiTheme="minorHAnsi" w:cstheme="minorHAnsi"/>
                <w:sz w:val="22"/>
              </w:rPr>
            </w:pPr>
            <w:r>
              <w:rPr>
                <w:rFonts w:asciiTheme="minorHAnsi" w:eastAsia="BatangChe" w:hAnsiTheme="minorHAnsi" w:cstheme="minorHAnsi"/>
                <w:sz w:val="22"/>
              </w:rPr>
              <w:t>14:00 – 15:3</w:t>
            </w:r>
            <w:r w:rsidRPr="002A6772">
              <w:rPr>
                <w:rFonts w:asciiTheme="minorHAnsi" w:eastAsia="BatangChe" w:hAnsiTheme="minorHAnsi" w:cstheme="minorHAnsi"/>
                <w:sz w:val="22"/>
              </w:rPr>
              <w:t>0</w:t>
            </w:r>
          </w:p>
        </w:tc>
        <w:tc>
          <w:tcPr>
            <w:tcW w:w="8460" w:type="dxa"/>
            <w:tcBorders>
              <w:top w:val="single" w:sz="6" w:space="0" w:color="auto"/>
              <w:bottom w:val="single" w:sz="4" w:space="0" w:color="auto"/>
            </w:tcBorders>
            <w:shd w:val="clear" w:color="auto" w:fill="auto"/>
          </w:tcPr>
          <w:p w14:paraId="362E8F92" w14:textId="77777777" w:rsidR="00026459" w:rsidRDefault="008C13CB" w:rsidP="00026459">
            <w:pPr>
              <w:rPr>
                <w:rFonts w:asciiTheme="minorHAnsi" w:eastAsia="BatangChe" w:hAnsiTheme="minorHAnsi" w:cstheme="minorHAnsi"/>
                <w:b/>
                <w:i/>
                <w:sz w:val="22"/>
              </w:rPr>
            </w:pPr>
            <w:r>
              <w:rPr>
                <w:rFonts w:asciiTheme="minorHAnsi" w:eastAsia="BatangChe" w:hAnsiTheme="minorHAnsi" w:cstheme="minorHAnsi"/>
                <w:b/>
                <w:sz w:val="22"/>
              </w:rPr>
              <w:t xml:space="preserve">Session </w:t>
            </w:r>
            <w:r w:rsidR="00795F8A">
              <w:rPr>
                <w:rFonts w:asciiTheme="minorHAnsi" w:eastAsia="BatangChe" w:hAnsiTheme="minorHAnsi" w:cstheme="minorHAnsi"/>
                <w:b/>
                <w:sz w:val="22"/>
              </w:rPr>
              <w:t>2</w:t>
            </w:r>
            <w:r w:rsidR="00026459" w:rsidRPr="00D64B63">
              <w:rPr>
                <w:rFonts w:asciiTheme="minorHAnsi" w:eastAsia="BatangChe" w:hAnsiTheme="minorHAnsi" w:cstheme="minorHAnsi"/>
                <w:b/>
                <w:sz w:val="22"/>
              </w:rPr>
              <w:t xml:space="preserve"> –</w:t>
            </w:r>
            <w:r w:rsidR="00026459" w:rsidRPr="002A6772">
              <w:rPr>
                <w:rFonts w:asciiTheme="minorHAnsi" w:eastAsia="BatangChe" w:hAnsiTheme="minorHAnsi" w:cstheme="minorHAnsi"/>
                <w:sz w:val="22"/>
              </w:rPr>
              <w:t xml:space="preserve"> </w:t>
            </w:r>
            <w:r>
              <w:rPr>
                <w:rFonts w:asciiTheme="minorHAnsi" w:eastAsia="BatangChe" w:hAnsiTheme="minorHAnsi" w:cstheme="minorHAnsi"/>
                <w:b/>
                <w:i/>
                <w:sz w:val="22"/>
              </w:rPr>
              <w:t xml:space="preserve">Regulatory Approaches to Enhance </w:t>
            </w:r>
            <w:r w:rsidRPr="003420E1">
              <w:rPr>
                <w:rFonts w:asciiTheme="minorHAnsi" w:eastAsia="BatangChe" w:hAnsiTheme="minorHAnsi" w:cstheme="minorHAnsi"/>
                <w:b/>
                <w:i/>
                <w:sz w:val="22"/>
              </w:rPr>
              <w:t>Broadband</w:t>
            </w:r>
            <w:r>
              <w:rPr>
                <w:rFonts w:asciiTheme="minorHAnsi" w:eastAsia="BatangChe" w:hAnsiTheme="minorHAnsi" w:cstheme="minorHAnsi"/>
                <w:b/>
                <w:i/>
                <w:sz w:val="22"/>
              </w:rPr>
              <w:t xml:space="preserve"> Experiences (contd...)</w:t>
            </w:r>
          </w:p>
          <w:p w14:paraId="3346B79F" w14:textId="77777777" w:rsidR="00026459" w:rsidRPr="003420E1" w:rsidRDefault="00026459" w:rsidP="00026459">
            <w:pPr>
              <w:rPr>
                <w:rFonts w:asciiTheme="minorHAnsi" w:eastAsia="BatangChe" w:hAnsiTheme="minorHAnsi" w:cstheme="minorHAnsi"/>
                <w:b/>
                <w:i/>
                <w:sz w:val="22"/>
              </w:rPr>
            </w:pPr>
          </w:p>
          <w:p w14:paraId="3AFF1199" w14:textId="77777777" w:rsidR="00F96638" w:rsidRPr="008442C8" w:rsidRDefault="00F96638" w:rsidP="00F96638">
            <w:pPr>
              <w:numPr>
                <w:ilvl w:val="0"/>
                <w:numId w:val="20"/>
              </w:numPr>
              <w:rPr>
                <w:rFonts w:asciiTheme="minorHAnsi" w:eastAsia="BatangChe" w:hAnsiTheme="minorHAnsi" w:cstheme="minorHAnsi"/>
                <w:b/>
                <w:i/>
                <w:sz w:val="22"/>
              </w:rPr>
            </w:pPr>
            <w:r>
              <w:rPr>
                <w:rFonts w:asciiTheme="minorHAnsi" w:eastAsia="BatangChe" w:hAnsiTheme="minorHAnsi" w:cstheme="minorHAnsi"/>
                <w:sz w:val="22"/>
              </w:rPr>
              <w:t>Domestic and international interconnection scenario on the broadband network</w:t>
            </w:r>
          </w:p>
          <w:p w14:paraId="6652F551" w14:textId="77777777" w:rsidR="00026459" w:rsidRPr="008442C8" w:rsidRDefault="008C13CB" w:rsidP="00026459">
            <w:pPr>
              <w:numPr>
                <w:ilvl w:val="0"/>
                <w:numId w:val="20"/>
              </w:numPr>
              <w:rPr>
                <w:rFonts w:asciiTheme="minorHAnsi" w:eastAsia="BatangChe" w:hAnsiTheme="minorHAnsi" w:cstheme="minorHAnsi"/>
                <w:b/>
                <w:i/>
                <w:sz w:val="22"/>
              </w:rPr>
            </w:pPr>
            <w:r>
              <w:rPr>
                <w:rFonts w:asciiTheme="minorHAnsi" w:eastAsia="BatangChe" w:hAnsiTheme="minorHAnsi" w:cstheme="minorHAnsi"/>
                <w:sz w:val="22"/>
              </w:rPr>
              <w:t>Examine the status of broadband services in local/regional languages</w:t>
            </w:r>
          </w:p>
          <w:p w14:paraId="179A235B" w14:textId="77777777" w:rsidR="00026459" w:rsidRPr="002A6772" w:rsidRDefault="00026459" w:rsidP="00F96638">
            <w:pPr>
              <w:ind w:left="360"/>
              <w:rPr>
                <w:rFonts w:asciiTheme="minorHAnsi" w:eastAsia="BatangChe" w:hAnsiTheme="minorHAnsi" w:cstheme="minorHAnsi"/>
                <w:sz w:val="22"/>
              </w:rPr>
            </w:pPr>
          </w:p>
        </w:tc>
      </w:tr>
      <w:tr w:rsidR="00026459" w:rsidRPr="002A6772" w14:paraId="75DAAFDD" w14:textId="77777777" w:rsidTr="004401AC">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51582424" w14:textId="77777777" w:rsidR="00026459" w:rsidRPr="002A6772" w:rsidRDefault="00026459" w:rsidP="00026459">
            <w:pPr>
              <w:jc w:val="center"/>
              <w:rPr>
                <w:rFonts w:asciiTheme="minorHAnsi" w:eastAsia="BatangChe" w:hAnsiTheme="minorHAnsi" w:cstheme="minorHAnsi"/>
                <w:sz w:val="22"/>
              </w:rPr>
            </w:pPr>
            <w:r>
              <w:rPr>
                <w:rFonts w:asciiTheme="minorHAnsi" w:eastAsia="BatangChe" w:hAnsiTheme="minorHAnsi" w:cstheme="minorHAnsi"/>
                <w:sz w:val="22"/>
              </w:rPr>
              <w:t>15:30 – 15:45</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D6F674C" w14:textId="77777777" w:rsidR="00026459" w:rsidRPr="002A6772" w:rsidRDefault="00026459" w:rsidP="00026459">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 Break</w:t>
            </w:r>
          </w:p>
        </w:tc>
      </w:tr>
      <w:tr w:rsidR="00026459" w:rsidRPr="002A6772" w14:paraId="40808B7C" w14:textId="77777777" w:rsidTr="004401AC">
        <w:tc>
          <w:tcPr>
            <w:tcW w:w="1620" w:type="dxa"/>
            <w:tcBorders>
              <w:top w:val="single" w:sz="4" w:space="0" w:color="auto"/>
              <w:bottom w:val="single" w:sz="6" w:space="0" w:color="auto"/>
            </w:tcBorders>
            <w:shd w:val="clear" w:color="auto" w:fill="auto"/>
          </w:tcPr>
          <w:p w14:paraId="6199A8A5" w14:textId="77777777" w:rsidR="00026459" w:rsidRPr="002A6772" w:rsidRDefault="00026459" w:rsidP="00026459">
            <w:pPr>
              <w:jc w:val="center"/>
              <w:rPr>
                <w:rFonts w:asciiTheme="minorHAnsi" w:eastAsia="BatangChe" w:hAnsiTheme="minorHAnsi" w:cstheme="minorHAnsi"/>
                <w:sz w:val="22"/>
              </w:rPr>
            </w:pPr>
            <w:r>
              <w:rPr>
                <w:rFonts w:asciiTheme="minorHAnsi" w:eastAsia="BatangChe" w:hAnsiTheme="minorHAnsi" w:cstheme="minorHAnsi"/>
                <w:sz w:val="22"/>
              </w:rPr>
              <w:t>15:45 – 17:15</w:t>
            </w:r>
          </w:p>
        </w:tc>
        <w:tc>
          <w:tcPr>
            <w:tcW w:w="8460" w:type="dxa"/>
            <w:tcBorders>
              <w:top w:val="single" w:sz="4" w:space="0" w:color="auto"/>
              <w:bottom w:val="single" w:sz="6" w:space="0" w:color="auto"/>
            </w:tcBorders>
            <w:shd w:val="clear" w:color="auto" w:fill="auto"/>
          </w:tcPr>
          <w:p w14:paraId="5EE7A96A" w14:textId="77777777" w:rsidR="00026459" w:rsidRDefault="00026459" w:rsidP="00026459">
            <w:pPr>
              <w:rPr>
                <w:rFonts w:asciiTheme="minorHAnsi" w:eastAsia="BatangChe" w:hAnsiTheme="minorHAnsi" w:cstheme="minorHAnsi"/>
                <w:b/>
                <w:i/>
                <w:sz w:val="22"/>
              </w:rPr>
            </w:pPr>
            <w:r w:rsidRPr="0083413B">
              <w:rPr>
                <w:rFonts w:asciiTheme="minorHAnsi" w:eastAsia="BatangChe" w:hAnsiTheme="minorHAnsi" w:cstheme="minorHAnsi"/>
                <w:b/>
                <w:sz w:val="22"/>
              </w:rPr>
              <w:t xml:space="preserve">Session </w:t>
            </w:r>
            <w:r w:rsidR="00795F8A">
              <w:rPr>
                <w:rFonts w:asciiTheme="minorHAnsi" w:eastAsia="BatangChe" w:hAnsiTheme="minorHAnsi" w:cstheme="minorHAnsi"/>
                <w:b/>
                <w:sz w:val="22"/>
              </w:rPr>
              <w:t>2</w:t>
            </w:r>
            <w:r w:rsidRPr="0083413B">
              <w:rPr>
                <w:rFonts w:asciiTheme="minorHAnsi" w:eastAsia="BatangChe" w:hAnsiTheme="minorHAnsi" w:cstheme="minorHAnsi"/>
                <w:b/>
                <w:sz w:val="22"/>
              </w:rPr>
              <w:t>–</w:t>
            </w:r>
            <w:r w:rsidRPr="003420E1">
              <w:rPr>
                <w:rFonts w:asciiTheme="minorHAnsi" w:eastAsia="BatangChe" w:hAnsiTheme="minorHAnsi" w:cstheme="minorHAnsi"/>
                <w:b/>
                <w:i/>
                <w:sz w:val="22"/>
              </w:rPr>
              <w:t xml:space="preserve"> </w:t>
            </w:r>
            <w:r w:rsidR="00F96638">
              <w:rPr>
                <w:rFonts w:asciiTheme="minorHAnsi" w:eastAsia="BatangChe" w:hAnsiTheme="minorHAnsi" w:cstheme="minorHAnsi"/>
                <w:b/>
                <w:i/>
                <w:sz w:val="22"/>
              </w:rPr>
              <w:t xml:space="preserve">Regulatory Approaches to Enhance </w:t>
            </w:r>
            <w:r w:rsidR="00F96638" w:rsidRPr="003420E1">
              <w:rPr>
                <w:rFonts w:asciiTheme="minorHAnsi" w:eastAsia="BatangChe" w:hAnsiTheme="minorHAnsi" w:cstheme="minorHAnsi"/>
                <w:b/>
                <w:i/>
                <w:sz w:val="22"/>
              </w:rPr>
              <w:t>Broadband</w:t>
            </w:r>
            <w:r w:rsidR="00F96638">
              <w:rPr>
                <w:rFonts w:asciiTheme="minorHAnsi" w:eastAsia="BatangChe" w:hAnsiTheme="minorHAnsi" w:cstheme="minorHAnsi"/>
                <w:b/>
                <w:i/>
                <w:sz w:val="22"/>
              </w:rPr>
              <w:t xml:space="preserve"> Experiences (contd...)</w:t>
            </w:r>
          </w:p>
          <w:p w14:paraId="785B41CA" w14:textId="77777777" w:rsidR="00026459" w:rsidRPr="002A6772" w:rsidRDefault="00026459" w:rsidP="00026459">
            <w:pPr>
              <w:rPr>
                <w:rFonts w:asciiTheme="minorHAnsi" w:eastAsia="BatangChe" w:hAnsiTheme="minorHAnsi" w:cstheme="minorHAnsi"/>
                <w:b/>
                <w:i/>
                <w:sz w:val="22"/>
              </w:rPr>
            </w:pPr>
          </w:p>
          <w:p w14:paraId="5FF7CD01" w14:textId="77777777" w:rsidR="00026459" w:rsidRPr="002A6772" w:rsidRDefault="00F96638" w:rsidP="00F96638">
            <w:pPr>
              <w:numPr>
                <w:ilvl w:val="0"/>
                <w:numId w:val="20"/>
              </w:numPr>
              <w:rPr>
                <w:rFonts w:asciiTheme="minorHAnsi" w:eastAsia="BatangChe" w:hAnsiTheme="minorHAnsi" w:cstheme="minorHAnsi"/>
                <w:sz w:val="22"/>
              </w:rPr>
            </w:pPr>
            <w:r>
              <w:rPr>
                <w:rFonts w:asciiTheme="minorHAnsi" w:eastAsia="BatangChe" w:hAnsiTheme="minorHAnsi" w:cstheme="minorHAnsi"/>
                <w:sz w:val="22"/>
              </w:rPr>
              <w:t>Initiatives that can be taken to promote broadband services, especially in rural areas  to enhance the  broadband experience</w:t>
            </w:r>
          </w:p>
        </w:tc>
      </w:tr>
      <w:tr w:rsidR="00026459" w:rsidRPr="003420E1" w14:paraId="71F8AB17" w14:textId="77777777" w:rsidTr="004401AC">
        <w:trPr>
          <w:trHeight w:val="516"/>
        </w:trPr>
        <w:tc>
          <w:tcPr>
            <w:tcW w:w="1620" w:type="dxa"/>
            <w:tcBorders>
              <w:bottom w:val="single" w:sz="6" w:space="0" w:color="auto"/>
            </w:tcBorders>
            <w:shd w:val="clear" w:color="auto" w:fill="8EAADB"/>
            <w:vAlign w:val="center"/>
          </w:tcPr>
          <w:p w14:paraId="1E73F202" w14:textId="77777777" w:rsidR="00026459" w:rsidRPr="002A6772" w:rsidRDefault="00026459" w:rsidP="00026459">
            <w:pPr>
              <w:jc w:val="center"/>
              <w:rPr>
                <w:rFonts w:asciiTheme="minorHAnsi" w:eastAsia="BatangChe" w:hAnsiTheme="minorHAnsi" w:cstheme="minorHAnsi"/>
                <w:b/>
                <w:sz w:val="22"/>
              </w:rPr>
            </w:pPr>
            <w:r w:rsidRPr="002A6772">
              <w:rPr>
                <w:rFonts w:asciiTheme="minorHAnsi" w:eastAsia="BatangChe" w:hAnsiTheme="minorHAnsi" w:cstheme="minorHAnsi"/>
                <w:b/>
                <w:sz w:val="22"/>
              </w:rPr>
              <w:t>Time</w:t>
            </w:r>
          </w:p>
        </w:tc>
        <w:tc>
          <w:tcPr>
            <w:tcW w:w="8460" w:type="dxa"/>
            <w:tcBorders>
              <w:bottom w:val="single" w:sz="6" w:space="0" w:color="auto"/>
            </w:tcBorders>
            <w:shd w:val="clear" w:color="auto" w:fill="8EAADB"/>
            <w:vAlign w:val="center"/>
          </w:tcPr>
          <w:p w14:paraId="61180806" w14:textId="77777777" w:rsidR="00026459" w:rsidRPr="002A6772" w:rsidRDefault="00026459" w:rsidP="00795F8A">
            <w:pPr>
              <w:rPr>
                <w:rFonts w:asciiTheme="minorHAnsi" w:eastAsia="BatangChe" w:hAnsiTheme="minorHAnsi" w:cstheme="minorHAnsi"/>
                <w:sz w:val="22"/>
              </w:rPr>
            </w:pPr>
            <w:r w:rsidRPr="002A6772">
              <w:rPr>
                <w:rFonts w:asciiTheme="minorHAnsi" w:eastAsia="BatangChe" w:hAnsiTheme="minorHAnsi" w:cstheme="minorHAnsi"/>
                <w:b/>
                <w:sz w:val="22"/>
              </w:rPr>
              <w:t xml:space="preserve">Day </w:t>
            </w:r>
            <w:r>
              <w:rPr>
                <w:rFonts w:asciiTheme="minorHAnsi" w:eastAsia="BatangChe" w:hAnsiTheme="minorHAnsi" w:cstheme="minorHAnsi"/>
                <w:b/>
                <w:sz w:val="22"/>
              </w:rPr>
              <w:t>2</w:t>
            </w:r>
            <w:r w:rsidRPr="002A6772">
              <w:rPr>
                <w:rFonts w:asciiTheme="minorHAnsi" w:eastAsia="BatangChe" w:hAnsiTheme="minorHAnsi" w:cstheme="minorHAnsi"/>
                <w:b/>
                <w:sz w:val="22"/>
              </w:rPr>
              <w:t xml:space="preserve">: </w:t>
            </w:r>
            <w:r w:rsidR="00795F8A">
              <w:rPr>
                <w:rFonts w:asciiTheme="minorHAnsi" w:eastAsia="BatangChe" w:hAnsiTheme="minorHAnsi" w:cstheme="minorHAnsi"/>
                <w:b/>
                <w:sz w:val="22"/>
              </w:rPr>
              <w:t>4</w:t>
            </w:r>
            <w:r w:rsidRPr="002A6772">
              <w:rPr>
                <w:rFonts w:asciiTheme="minorHAnsi" w:eastAsia="BatangChe" w:hAnsiTheme="minorHAnsi" w:cstheme="minorHAnsi"/>
                <w:b/>
                <w:sz w:val="22"/>
              </w:rPr>
              <w:t xml:space="preserve"> </w:t>
            </w:r>
            <w:r w:rsidR="00795F8A">
              <w:rPr>
                <w:rFonts w:asciiTheme="minorHAnsi" w:eastAsia="BatangChe" w:hAnsiTheme="minorHAnsi" w:cstheme="minorHAnsi"/>
                <w:b/>
                <w:sz w:val="22"/>
              </w:rPr>
              <w:t>July</w:t>
            </w:r>
            <w:r w:rsidRPr="003420E1">
              <w:rPr>
                <w:rFonts w:asciiTheme="minorHAnsi" w:eastAsia="BatangChe" w:hAnsiTheme="minorHAnsi" w:cstheme="minorHAnsi"/>
                <w:b/>
                <w:sz w:val="22"/>
              </w:rPr>
              <w:t xml:space="preserve"> </w:t>
            </w:r>
            <w:r w:rsidR="00795F8A">
              <w:rPr>
                <w:rFonts w:asciiTheme="minorHAnsi" w:eastAsia="BatangChe" w:hAnsiTheme="minorHAnsi" w:cstheme="minorHAnsi"/>
                <w:b/>
                <w:sz w:val="22"/>
              </w:rPr>
              <w:t>2018</w:t>
            </w:r>
          </w:p>
        </w:tc>
      </w:tr>
      <w:tr w:rsidR="00026459" w:rsidRPr="003420E1" w14:paraId="18497858" w14:textId="77777777" w:rsidTr="004401AC">
        <w:trPr>
          <w:trHeight w:val="288"/>
        </w:trPr>
        <w:tc>
          <w:tcPr>
            <w:tcW w:w="1620" w:type="dxa"/>
            <w:tcBorders>
              <w:top w:val="single" w:sz="6" w:space="0" w:color="auto"/>
              <w:bottom w:val="single" w:sz="6" w:space="0" w:color="auto"/>
            </w:tcBorders>
            <w:shd w:val="clear" w:color="auto" w:fill="auto"/>
          </w:tcPr>
          <w:p w14:paraId="6BC8742F" w14:textId="77777777" w:rsidR="00026459" w:rsidRPr="002A6772" w:rsidRDefault="00810A87" w:rsidP="00026459">
            <w:pPr>
              <w:jc w:val="center"/>
              <w:rPr>
                <w:rFonts w:asciiTheme="minorHAnsi" w:eastAsia="BatangChe" w:hAnsiTheme="minorHAnsi" w:cstheme="minorHAnsi"/>
                <w:sz w:val="22"/>
              </w:rPr>
            </w:pPr>
            <w:r>
              <w:rPr>
                <w:rFonts w:asciiTheme="minorHAnsi" w:eastAsia="BatangChe" w:hAnsiTheme="minorHAnsi" w:cstheme="minorHAnsi"/>
                <w:sz w:val="22"/>
              </w:rPr>
              <w:t>9:30 – 11:0</w:t>
            </w:r>
            <w:r w:rsidR="00026459">
              <w:rPr>
                <w:rFonts w:asciiTheme="minorHAnsi" w:eastAsia="BatangChe" w:hAnsiTheme="minorHAnsi" w:cstheme="minorHAnsi"/>
                <w:sz w:val="22"/>
              </w:rPr>
              <w:t>0</w:t>
            </w:r>
          </w:p>
        </w:tc>
        <w:tc>
          <w:tcPr>
            <w:tcW w:w="8460" w:type="dxa"/>
            <w:tcBorders>
              <w:top w:val="single" w:sz="6" w:space="0" w:color="auto"/>
              <w:bottom w:val="single" w:sz="6" w:space="0" w:color="auto"/>
            </w:tcBorders>
            <w:shd w:val="clear" w:color="auto" w:fill="auto"/>
          </w:tcPr>
          <w:p w14:paraId="041E1F65" w14:textId="77777777" w:rsidR="00026459" w:rsidRDefault="00795F8A" w:rsidP="00026459">
            <w:pPr>
              <w:rPr>
                <w:rFonts w:asciiTheme="minorHAnsi" w:eastAsia="BatangChe" w:hAnsiTheme="minorHAnsi" w:cstheme="minorHAnsi"/>
                <w:b/>
                <w:i/>
                <w:sz w:val="22"/>
              </w:rPr>
            </w:pPr>
            <w:r>
              <w:rPr>
                <w:rFonts w:asciiTheme="minorHAnsi" w:eastAsia="BatangChe" w:hAnsiTheme="minorHAnsi" w:cstheme="minorHAnsi"/>
                <w:b/>
                <w:sz w:val="22"/>
              </w:rPr>
              <w:t>Session 3</w:t>
            </w:r>
            <w:r w:rsidR="00026459" w:rsidRPr="0083413B">
              <w:rPr>
                <w:rFonts w:asciiTheme="minorHAnsi" w:eastAsia="BatangChe" w:hAnsiTheme="minorHAnsi" w:cstheme="minorHAnsi"/>
                <w:b/>
                <w:sz w:val="22"/>
              </w:rPr>
              <w:t xml:space="preserve"> –</w:t>
            </w:r>
            <w:r w:rsidR="00026459" w:rsidRPr="002A6772">
              <w:rPr>
                <w:rFonts w:asciiTheme="minorHAnsi" w:eastAsia="BatangChe" w:hAnsiTheme="minorHAnsi" w:cstheme="minorHAnsi"/>
                <w:b/>
                <w:i/>
                <w:sz w:val="22"/>
              </w:rPr>
              <w:t xml:space="preserve"> </w:t>
            </w:r>
            <w:r>
              <w:rPr>
                <w:rFonts w:asciiTheme="minorHAnsi" w:eastAsia="BatangChe" w:hAnsiTheme="minorHAnsi" w:cstheme="minorHAnsi"/>
                <w:b/>
                <w:i/>
                <w:sz w:val="22"/>
              </w:rPr>
              <w:t>Policy and Regulatory Aspects of Infrastructure Sharing</w:t>
            </w:r>
          </w:p>
          <w:p w14:paraId="12A723F6" w14:textId="77777777" w:rsidR="00795F8A" w:rsidRDefault="00795F8A" w:rsidP="00026459">
            <w:pPr>
              <w:rPr>
                <w:rFonts w:asciiTheme="minorHAnsi" w:eastAsia="BatangChe" w:hAnsiTheme="minorHAnsi" w:cstheme="minorHAnsi"/>
                <w:sz w:val="22"/>
              </w:rPr>
            </w:pPr>
            <w:r>
              <w:rPr>
                <w:rFonts w:asciiTheme="minorHAnsi" w:eastAsia="BatangChe" w:hAnsiTheme="minorHAnsi" w:cstheme="minorHAnsi"/>
                <w:sz w:val="22"/>
              </w:rPr>
              <w:t>This session will focus on various policy and regulatory aspects of passive and active infrastructure sharing. The focused issues will cover the followings:</w:t>
            </w:r>
          </w:p>
          <w:p w14:paraId="311B45AC" w14:textId="77777777" w:rsidR="00026459" w:rsidRPr="00795F8A" w:rsidRDefault="00795F8A" w:rsidP="00026459">
            <w:pPr>
              <w:rPr>
                <w:rFonts w:asciiTheme="minorHAnsi" w:eastAsia="BatangChe" w:hAnsiTheme="minorHAnsi" w:cstheme="minorHAnsi"/>
                <w:sz w:val="22"/>
              </w:rPr>
            </w:pPr>
            <w:r>
              <w:rPr>
                <w:rFonts w:asciiTheme="minorHAnsi" w:eastAsia="BatangChe" w:hAnsiTheme="minorHAnsi" w:cstheme="minorHAnsi"/>
                <w:sz w:val="22"/>
              </w:rPr>
              <w:t xml:space="preserve"> </w:t>
            </w:r>
          </w:p>
          <w:p w14:paraId="7E4C9EE3" w14:textId="77777777" w:rsidR="00026459" w:rsidRDefault="00810A87" w:rsidP="00810A87">
            <w:pPr>
              <w:numPr>
                <w:ilvl w:val="0"/>
                <w:numId w:val="20"/>
              </w:numPr>
              <w:rPr>
                <w:rFonts w:asciiTheme="minorHAnsi" w:eastAsia="BatangChe" w:hAnsiTheme="minorHAnsi" w:cstheme="minorHAnsi"/>
                <w:sz w:val="22"/>
              </w:rPr>
            </w:pPr>
            <w:r>
              <w:rPr>
                <w:rFonts w:asciiTheme="minorHAnsi" w:eastAsia="BatangChe" w:hAnsiTheme="minorHAnsi" w:cstheme="minorHAnsi"/>
                <w:sz w:val="22"/>
              </w:rPr>
              <w:t xml:space="preserve">Various forms and models of infrastructure sharing </w:t>
            </w:r>
          </w:p>
          <w:p w14:paraId="5C786EA3" w14:textId="77777777" w:rsidR="00810A87" w:rsidRDefault="00810A87" w:rsidP="00810A87">
            <w:pPr>
              <w:numPr>
                <w:ilvl w:val="0"/>
                <w:numId w:val="20"/>
              </w:numPr>
              <w:rPr>
                <w:rFonts w:asciiTheme="minorHAnsi" w:eastAsia="BatangChe" w:hAnsiTheme="minorHAnsi" w:cstheme="minorHAnsi"/>
                <w:sz w:val="22"/>
              </w:rPr>
            </w:pPr>
            <w:r>
              <w:rPr>
                <w:rFonts w:asciiTheme="minorHAnsi" w:eastAsia="BatangChe" w:hAnsiTheme="minorHAnsi" w:cstheme="minorHAnsi"/>
                <w:sz w:val="22"/>
              </w:rPr>
              <w:t>Current regulatory framework for infrastructure sharing in SATRC countries</w:t>
            </w:r>
          </w:p>
          <w:p w14:paraId="13394CF1" w14:textId="77777777" w:rsidR="00810A87" w:rsidRPr="003420E1" w:rsidRDefault="00810A87" w:rsidP="00810A87">
            <w:pPr>
              <w:ind w:left="720"/>
              <w:rPr>
                <w:rFonts w:asciiTheme="minorHAnsi" w:eastAsia="BatangChe" w:hAnsiTheme="minorHAnsi" w:cstheme="minorHAnsi"/>
                <w:sz w:val="22"/>
              </w:rPr>
            </w:pPr>
          </w:p>
        </w:tc>
      </w:tr>
      <w:tr w:rsidR="00026459" w:rsidRPr="003420E1" w14:paraId="4F92235B" w14:textId="77777777" w:rsidTr="004401AC">
        <w:tc>
          <w:tcPr>
            <w:tcW w:w="1620" w:type="dxa"/>
            <w:tcBorders>
              <w:top w:val="single" w:sz="6" w:space="0" w:color="auto"/>
              <w:bottom w:val="single" w:sz="6" w:space="0" w:color="auto"/>
            </w:tcBorders>
            <w:shd w:val="clear" w:color="auto" w:fill="auto"/>
          </w:tcPr>
          <w:p w14:paraId="559A83B0" w14:textId="77777777" w:rsidR="00026459" w:rsidRPr="002A6772" w:rsidRDefault="00810A87" w:rsidP="00026459">
            <w:pPr>
              <w:jc w:val="center"/>
              <w:rPr>
                <w:rFonts w:asciiTheme="minorHAnsi" w:eastAsia="BatangChe" w:hAnsiTheme="minorHAnsi" w:cstheme="minorHAnsi"/>
                <w:sz w:val="22"/>
              </w:rPr>
            </w:pPr>
            <w:r>
              <w:rPr>
                <w:rFonts w:asciiTheme="minorHAnsi" w:eastAsia="BatangChe" w:hAnsiTheme="minorHAnsi" w:cstheme="minorHAnsi"/>
                <w:sz w:val="22"/>
              </w:rPr>
              <w:t>11:0</w:t>
            </w:r>
            <w:r w:rsidR="00026459">
              <w:rPr>
                <w:rFonts w:asciiTheme="minorHAnsi" w:eastAsia="BatangChe" w:hAnsiTheme="minorHAnsi" w:cstheme="minorHAnsi"/>
                <w:sz w:val="22"/>
              </w:rPr>
              <w:t>0</w:t>
            </w:r>
            <w:r>
              <w:rPr>
                <w:rFonts w:asciiTheme="minorHAnsi" w:eastAsia="BatangChe" w:hAnsiTheme="minorHAnsi" w:cstheme="minorHAnsi"/>
                <w:sz w:val="22"/>
              </w:rPr>
              <w:t xml:space="preserve"> – 11</w:t>
            </w:r>
            <w:r w:rsidR="00026459" w:rsidRPr="003420E1">
              <w:rPr>
                <w:rFonts w:asciiTheme="minorHAnsi" w:eastAsia="BatangChe" w:hAnsiTheme="minorHAnsi" w:cstheme="minorHAnsi"/>
                <w:sz w:val="22"/>
              </w:rPr>
              <w:t>:</w:t>
            </w:r>
            <w:r>
              <w:rPr>
                <w:rFonts w:asciiTheme="minorHAnsi" w:eastAsia="BatangChe" w:hAnsiTheme="minorHAnsi" w:cstheme="minorHAnsi"/>
                <w:sz w:val="22"/>
              </w:rPr>
              <w:t>1</w:t>
            </w:r>
            <w:r w:rsidR="00026459">
              <w:rPr>
                <w:rFonts w:asciiTheme="minorHAnsi" w:eastAsia="BatangChe" w:hAnsiTheme="minorHAnsi" w:cstheme="minorHAnsi"/>
                <w:sz w:val="22"/>
              </w:rPr>
              <w:t>5</w:t>
            </w:r>
          </w:p>
        </w:tc>
        <w:tc>
          <w:tcPr>
            <w:tcW w:w="8460" w:type="dxa"/>
            <w:tcBorders>
              <w:top w:val="single" w:sz="6" w:space="0" w:color="auto"/>
              <w:bottom w:val="single" w:sz="6" w:space="0" w:color="auto"/>
            </w:tcBorders>
            <w:shd w:val="clear" w:color="auto" w:fill="auto"/>
          </w:tcPr>
          <w:p w14:paraId="23BAC7DD" w14:textId="77777777" w:rsidR="00026459" w:rsidRPr="002A6772" w:rsidRDefault="00026459" w:rsidP="00026459">
            <w:pPr>
              <w:jc w:val="center"/>
              <w:rPr>
                <w:rFonts w:asciiTheme="minorHAnsi" w:eastAsia="BatangChe" w:hAnsiTheme="minorHAnsi" w:cstheme="minorHAnsi"/>
                <w:sz w:val="22"/>
              </w:rPr>
            </w:pPr>
            <w:r w:rsidRPr="002A6772">
              <w:rPr>
                <w:rFonts w:asciiTheme="minorHAnsi" w:eastAsia="BatangChe" w:hAnsiTheme="minorHAnsi" w:cstheme="minorHAnsi"/>
                <w:b/>
                <w:sz w:val="22"/>
              </w:rPr>
              <w:t>Coffee</w:t>
            </w:r>
            <w:r w:rsidRPr="002A6772">
              <w:rPr>
                <w:rFonts w:asciiTheme="minorHAnsi" w:eastAsia="BatangChe" w:hAnsiTheme="minorHAnsi" w:cstheme="minorHAnsi"/>
                <w:sz w:val="22"/>
              </w:rPr>
              <w:t xml:space="preserve"> </w:t>
            </w:r>
            <w:r w:rsidRPr="002A6772">
              <w:rPr>
                <w:rFonts w:asciiTheme="minorHAnsi" w:eastAsia="BatangChe" w:hAnsiTheme="minorHAnsi" w:cstheme="minorHAnsi"/>
                <w:b/>
                <w:sz w:val="22"/>
              </w:rPr>
              <w:t>Break</w:t>
            </w:r>
          </w:p>
        </w:tc>
      </w:tr>
      <w:tr w:rsidR="00026459" w:rsidRPr="003420E1" w14:paraId="61B027A2" w14:textId="77777777" w:rsidTr="004401AC">
        <w:trPr>
          <w:trHeight w:val="288"/>
        </w:trPr>
        <w:tc>
          <w:tcPr>
            <w:tcW w:w="1620" w:type="dxa"/>
            <w:tcBorders>
              <w:top w:val="single" w:sz="6" w:space="0" w:color="auto"/>
              <w:bottom w:val="single" w:sz="6" w:space="0" w:color="auto"/>
            </w:tcBorders>
            <w:shd w:val="clear" w:color="auto" w:fill="auto"/>
          </w:tcPr>
          <w:p w14:paraId="34632B22" w14:textId="77777777" w:rsidR="00026459" w:rsidRPr="002A6772" w:rsidRDefault="00810A87" w:rsidP="00026459">
            <w:pPr>
              <w:jc w:val="center"/>
              <w:rPr>
                <w:rFonts w:asciiTheme="minorHAnsi" w:eastAsia="BatangChe" w:hAnsiTheme="minorHAnsi" w:cstheme="minorHAnsi"/>
                <w:sz w:val="22"/>
              </w:rPr>
            </w:pPr>
            <w:r>
              <w:rPr>
                <w:rFonts w:asciiTheme="minorHAnsi" w:eastAsia="BatangChe" w:hAnsiTheme="minorHAnsi" w:cstheme="minorHAnsi"/>
                <w:sz w:val="22"/>
              </w:rPr>
              <w:t>11:15  - 12:45</w:t>
            </w:r>
          </w:p>
        </w:tc>
        <w:tc>
          <w:tcPr>
            <w:tcW w:w="8460" w:type="dxa"/>
            <w:tcBorders>
              <w:top w:val="single" w:sz="6" w:space="0" w:color="auto"/>
              <w:bottom w:val="single" w:sz="6" w:space="0" w:color="auto"/>
            </w:tcBorders>
            <w:shd w:val="clear" w:color="auto" w:fill="auto"/>
          </w:tcPr>
          <w:p w14:paraId="5B7A7F5B" w14:textId="77777777" w:rsidR="00810A87" w:rsidRDefault="00810A87" w:rsidP="00810A87">
            <w:pPr>
              <w:rPr>
                <w:rFonts w:asciiTheme="minorHAnsi" w:eastAsia="BatangChe" w:hAnsiTheme="minorHAnsi" w:cstheme="minorHAnsi"/>
                <w:b/>
                <w:i/>
                <w:sz w:val="22"/>
              </w:rPr>
            </w:pPr>
            <w:r>
              <w:rPr>
                <w:rFonts w:asciiTheme="minorHAnsi" w:eastAsia="BatangChe" w:hAnsiTheme="minorHAnsi" w:cstheme="minorHAnsi"/>
                <w:b/>
                <w:sz w:val="22"/>
              </w:rPr>
              <w:t>Session 3</w:t>
            </w:r>
            <w:r w:rsidR="00026459" w:rsidRPr="0083413B">
              <w:rPr>
                <w:rFonts w:asciiTheme="minorHAnsi" w:eastAsia="BatangChe" w:hAnsiTheme="minorHAnsi" w:cstheme="minorHAnsi"/>
                <w:b/>
                <w:sz w:val="22"/>
              </w:rPr>
              <w:t xml:space="preserve"> –</w:t>
            </w:r>
            <w:r w:rsidR="00026459" w:rsidRPr="002A6772">
              <w:rPr>
                <w:rFonts w:asciiTheme="minorHAnsi" w:eastAsia="BatangChe" w:hAnsiTheme="minorHAnsi" w:cstheme="minorHAnsi"/>
                <w:b/>
                <w:i/>
                <w:sz w:val="22"/>
              </w:rPr>
              <w:t xml:space="preserve"> </w:t>
            </w:r>
            <w:r>
              <w:rPr>
                <w:rFonts w:asciiTheme="minorHAnsi" w:eastAsia="BatangChe" w:hAnsiTheme="minorHAnsi" w:cstheme="minorHAnsi"/>
                <w:b/>
                <w:i/>
                <w:sz w:val="22"/>
              </w:rPr>
              <w:t>Policy and Regulatory Aspects of Infrastructure Sharing (contd...)</w:t>
            </w:r>
          </w:p>
          <w:p w14:paraId="0574B542" w14:textId="77777777" w:rsidR="00026459" w:rsidRPr="002A6772" w:rsidRDefault="00026459" w:rsidP="00026459">
            <w:pPr>
              <w:rPr>
                <w:rFonts w:asciiTheme="minorHAnsi" w:eastAsia="BatangChe" w:hAnsiTheme="minorHAnsi" w:cstheme="minorHAnsi"/>
                <w:b/>
                <w:i/>
                <w:sz w:val="22"/>
              </w:rPr>
            </w:pPr>
          </w:p>
          <w:p w14:paraId="695A475E" w14:textId="77777777" w:rsidR="00026459" w:rsidRDefault="00613292" w:rsidP="00026459">
            <w:pPr>
              <w:numPr>
                <w:ilvl w:val="0"/>
                <w:numId w:val="20"/>
              </w:numPr>
              <w:rPr>
                <w:rFonts w:asciiTheme="minorHAnsi" w:eastAsia="BatangChe" w:hAnsiTheme="minorHAnsi" w:cstheme="minorHAnsi"/>
                <w:sz w:val="22"/>
              </w:rPr>
            </w:pPr>
            <w:r>
              <w:rPr>
                <w:rFonts w:asciiTheme="minorHAnsi" w:eastAsia="BatangChe" w:hAnsiTheme="minorHAnsi" w:cstheme="minorHAnsi"/>
                <w:sz w:val="22"/>
              </w:rPr>
              <w:t>Best practices and case studies on policy and regulatory solutions to encourage efficient infrastructure sharing</w:t>
            </w:r>
          </w:p>
          <w:p w14:paraId="4770C94C" w14:textId="77777777" w:rsidR="00613292" w:rsidRPr="003420E1" w:rsidRDefault="00613292" w:rsidP="00613292">
            <w:pPr>
              <w:ind w:left="720"/>
              <w:rPr>
                <w:rFonts w:asciiTheme="minorHAnsi" w:eastAsia="BatangChe" w:hAnsiTheme="minorHAnsi" w:cstheme="minorHAnsi"/>
                <w:sz w:val="22"/>
              </w:rPr>
            </w:pPr>
          </w:p>
          <w:p w14:paraId="4CE754E1" w14:textId="77777777" w:rsidR="00026459" w:rsidRPr="002A6772" w:rsidRDefault="00026459" w:rsidP="00810A87">
            <w:pPr>
              <w:ind w:left="720"/>
              <w:rPr>
                <w:rFonts w:asciiTheme="minorHAnsi" w:eastAsia="BatangChe" w:hAnsiTheme="minorHAnsi" w:cstheme="minorHAnsi"/>
                <w:sz w:val="22"/>
              </w:rPr>
            </w:pPr>
          </w:p>
        </w:tc>
      </w:tr>
      <w:tr w:rsidR="00026459" w:rsidRPr="003420E1" w14:paraId="234CC85C" w14:textId="77777777" w:rsidTr="004401AC">
        <w:tc>
          <w:tcPr>
            <w:tcW w:w="1620" w:type="dxa"/>
            <w:tcBorders>
              <w:top w:val="single" w:sz="6" w:space="0" w:color="auto"/>
              <w:bottom w:val="single" w:sz="6" w:space="0" w:color="auto"/>
            </w:tcBorders>
            <w:shd w:val="clear" w:color="auto" w:fill="auto"/>
          </w:tcPr>
          <w:p w14:paraId="3DED6145" w14:textId="77777777" w:rsidR="00026459" w:rsidRPr="002A6772" w:rsidRDefault="00026459" w:rsidP="00026459">
            <w:pPr>
              <w:jc w:val="center"/>
              <w:rPr>
                <w:rFonts w:asciiTheme="minorHAnsi" w:eastAsia="BatangChe" w:hAnsiTheme="minorHAnsi" w:cstheme="minorHAnsi"/>
                <w:sz w:val="22"/>
              </w:rPr>
            </w:pPr>
            <w:r w:rsidRPr="002A6772">
              <w:rPr>
                <w:rFonts w:asciiTheme="minorHAnsi" w:eastAsia="BatangChe" w:hAnsiTheme="minorHAnsi" w:cstheme="minorHAnsi"/>
                <w:sz w:val="22"/>
              </w:rPr>
              <w:t>12:15 – 14:00</w:t>
            </w:r>
          </w:p>
        </w:tc>
        <w:tc>
          <w:tcPr>
            <w:tcW w:w="8460" w:type="dxa"/>
            <w:tcBorders>
              <w:top w:val="single" w:sz="6" w:space="0" w:color="auto"/>
              <w:bottom w:val="single" w:sz="6" w:space="0" w:color="auto"/>
            </w:tcBorders>
            <w:shd w:val="clear" w:color="auto" w:fill="auto"/>
          </w:tcPr>
          <w:p w14:paraId="56B971BA" w14:textId="77777777" w:rsidR="00026459" w:rsidRPr="002A6772" w:rsidRDefault="00026459" w:rsidP="00026459">
            <w:pPr>
              <w:jc w:val="center"/>
              <w:rPr>
                <w:rFonts w:asciiTheme="minorHAnsi" w:eastAsia="BatangChe" w:hAnsiTheme="minorHAnsi" w:cstheme="minorHAnsi"/>
                <w:b/>
                <w:sz w:val="22"/>
              </w:rPr>
            </w:pPr>
            <w:r w:rsidRPr="002A6772">
              <w:rPr>
                <w:rFonts w:asciiTheme="minorHAnsi" w:eastAsia="BatangChe" w:hAnsiTheme="minorHAnsi" w:cstheme="minorHAnsi"/>
                <w:b/>
                <w:sz w:val="22"/>
              </w:rPr>
              <w:t>Lunch Break</w:t>
            </w:r>
          </w:p>
        </w:tc>
      </w:tr>
      <w:tr w:rsidR="00026459" w:rsidRPr="003420E1" w14:paraId="13AC7B35" w14:textId="77777777" w:rsidTr="004401AC">
        <w:trPr>
          <w:trHeight w:val="288"/>
        </w:trPr>
        <w:tc>
          <w:tcPr>
            <w:tcW w:w="1620" w:type="dxa"/>
            <w:tcBorders>
              <w:top w:val="single" w:sz="6" w:space="0" w:color="auto"/>
              <w:bottom w:val="single" w:sz="6" w:space="0" w:color="auto"/>
            </w:tcBorders>
            <w:shd w:val="clear" w:color="auto" w:fill="auto"/>
          </w:tcPr>
          <w:p w14:paraId="53AF3874" w14:textId="77777777" w:rsidR="00026459" w:rsidRPr="002A6772" w:rsidRDefault="00026459" w:rsidP="00026459">
            <w:pPr>
              <w:jc w:val="center"/>
              <w:rPr>
                <w:rFonts w:asciiTheme="minorHAnsi" w:eastAsia="BatangChe" w:hAnsiTheme="minorHAnsi" w:cstheme="minorHAnsi"/>
                <w:sz w:val="22"/>
              </w:rPr>
            </w:pPr>
            <w:r w:rsidRPr="002A6772">
              <w:rPr>
                <w:rFonts w:asciiTheme="minorHAnsi" w:eastAsia="BatangChe" w:hAnsiTheme="minorHAnsi" w:cstheme="minorHAnsi"/>
                <w:sz w:val="22"/>
              </w:rPr>
              <w:t>14:00 – 15:30</w:t>
            </w:r>
          </w:p>
        </w:tc>
        <w:tc>
          <w:tcPr>
            <w:tcW w:w="8460" w:type="dxa"/>
            <w:tcBorders>
              <w:top w:val="single" w:sz="6" w:space="0" w:color="auto"/>
              <w:bottom w:val="single" w:sz="6" w:space="0" w:color="auto"/>
            </w:tcBorders>
            <w:shd w:val="clear" w:color="auto" w:fill="auto"/>
          </w:tcPr>
          <w:p w14:paraId="04159B7A" w14:textId="77777777" w:rsidR="00026459" w:rsidRDefault="00DF0864" w:rsidP="00026459">
            <w:pPr>
              <w:rPr>
                <w:rFonts w:asciiTheme="minorHAnsi" w:eastAsia="BatangChe" w:hAnsiTheme="minorHAnsi" w:cstheme="minorHAnsi"/>
                <w:b/>
                <w:i/>
                <w:sz w:val="22"/>
              </w:rPr>
            </w:pPr>
            <w:r>
              <w:rPr>
                <w:rFonts w:asciiTheme="minorHAnsi" w:eastAsia="BatangChe" w:hAnsiTheme="minorHAnsi" w:cstheme="minorHAnsi"/>
                <w:b/>
                <w:sz w:val="22"/>
              </w:rPr>
              <w:t>Session 4</w:t>
            </w:r>
            <w:r w:rsidR="00026459" w:rsidRPr="002A6772">
              <w:rPr>
                <w:rFonts w:asciiTheme="minorHAnsi" w:eastAsia="BatangChe" w:hAnsiTheme="minorHAnsi" w:cstheme="minorHAnsi"/>
                <w:sz w:val="22"/>
              </w:rPr>
              <w:t xml:space="preserve"> </w:t>
            </w:r>
            <w:r w:rsidR="00AC1748">
              <w:rPr>
                <w:rFonts w:asciiTheme="minorHAnsi" w:eastAsia="BatangChe" w:hAnsiTheme="minorHAnsi" w:cstheme="minorHAnsi"/>
                <w:b/>
                <w:i/>
                <w:sz w:val="22"/>
              </w:rPr>
              <w:t xml:space="preserve">– Enhanced Consumer Protection in Digital Economy (including Cybersecurity, Big Data and Data Sovereignty) </w:t>
            </w:r>
          </w:p>
          <w:p w14:paraId="4BFA48EC" w14:textId="77777777" w:rsidR="00B3666F" w:rsidRDefault="00AC1748" w:rsidP="00026459">
            <w:pPr>
              <w:rPr>
                <w:rFonts w:asciiTheme="minorHAnsi" w:eastAsia="BatangChe" w:hAnsiTheme="minorHAnsi" w:cstheme="minorHAnsi"/>
                <w:sz w:val="22"/>
              </w:rPr>
            </w:pPr>
            <w:r>
              <w:rPr>
                <w:rFonts w:asciiTheme="minorHAnsi" w:eastAsia="BatangChe" w:hAnsiTheme="minorHAnsi" w:cstheme="minorHAnsi"/>
                <w:sz w:val="22"/>
              </w:rPr>
              <w:t xml:space="preserve">This session will cover the pro-active regulatory measures and initiatives geared towards educating and empowering consumers in terms of </w:t>
            </w:r>
            <w:r w:rsidR="00B3666F">
              <w:rPr>
                <w:rFonts w:asciiTheme="minorHAnsi" w:eastAsia="BatangChe" w:hAnsiTheme="minorHAnsi" w:cstheme="minorHAnsi"/>
                <w:sz w:val="22"/>
              </w:rPr>
              <w:t>the rights of the users in an open, transparent and inclusive digital world. The focused issues will cover the followings:</w:t>
            </w:r>
          </w:p>
          <w:p w14:paraId="5BCC6903" w14:textId="77777777" w:rsidR="00026459" w:rsidRPr="002A6772" w:rsidRDefault="00B3666F" w:rsidP="00026459">
            <w:pPr>
              <w:rPr>
                <w:rFonts w:asciiTheme="minorHAnsi" w:eastAsia="BatangChe" w:hAnsiTheme="minorHAnsi" w:cstheme="minorHAnsi"/>
                <w:sz w:val="22"/>
              </w:rPr>
            </w:pPr>
            <w:r>
              <w:rPr>
                <w:rFonts w:asciiTheme="minorHAnsi" w:eastAsia="BatangChe" w:hAnsiTheme="minorHAnsi" w:cstheme="minorHAnsi"/>
                <w:sz w:val="22"/>
              </w:rPr>
              <w:t xml:space="preserve"> </w:t>
            </w:r>
          </w:p>
          <w:p w14:paraId="4BE58BC7" w14:textId="77777777" w:rsidR="00026459" w:rsidRDefault="00C15461" w:rsidP="00026459">
            <w:pPr>
              <w:numPr>
                <w:ilvl w:val="0"/>
                <w:numId w:val="20"/>
              </w:numPr>
              <w:rPr>
                <w:rFonts w:asciiTheme="minorHAnsi" w:eastAsia="BatangChe" w:hAnsiTheme="minorHAnsi" w:cstheme="minorHAnsi"/>
                <w:sz w:val="22"/>
              </w:rPr>
            </w:pPr>
            <w:r>
              <w:rPr>
                <w:rFonts w:asciiTheme="minorHAnsi" w:eastAsia="BatangChe" w:hAnsiTheme="minorHAnsi" w:cstheme="minorHAnsi"/>
                <w:sz w:val="22"/>
              </w:rPr>
              <w:t xml:space="preserve">Sharing best practices for educating consumer and putting in place the regulatory measures on privacy, security, fighting illegal/harmful contents, copyright and online delivery </w:t>
            </w:r>
          </w:p>
          <w:p w14:paraId="40303C84" w14:textId="77777777" w:rsidR="00C15461" w:rsidRPr="003420E1" w:rsidRDefault="00C15461" w:rsidP="00026459">
            <w:pPr>
              <w:numPr>
                <w:ilvl w:val="0"/>
                <w:numId w:val="20"/>
              </w:numPr>
              <w:rPr>
                <w:rFonts w:asciiTheme="minorHAnsi" w:eastAsia="BatangChe" w:hAnsiTheme="minorHAnsi" w:cstheme="minorHAnsi"/>
                <w:sz w:val="22"/>
              </w:rPr>
            </w:pPr>
            <w:r>
              <w:rPr>
                <w:rFonts w:asciiTheme="minorHAnsi" w:eastAsia="BatangChe" w:hAnsiTheme="minorHAnsi" w:cstheme="minorHAnsi"/>
                <w:sz w:val="22"/>
              </w:rPr>
              <w:t>Addressing consumer right, trust and redressal</w:t>
            </w:r>
          </w:p>
          <w:p w14:paraId="158E6B06" w14:textId="77777777" w:rsidR="00026459" w:rsidRPr="003420E1" w:rsidRDefault="00026459" w:rsidP="00C15461">
            <w:pPr>
              <w:rPr>
                <w:rFonts w:asciiTheme="minorHAnsi" w:eastAsia="BatangChe" w:hAnsiTheme="minorHAnsi" w:cstheme="minorHAnsi"/>
                <w:sz w:val="22"/>
              </w:rPr>
            </w:pPr>
          </w:p>
        </w:tc>
      </w:tr>
      <w:tr w:rsidR="00026459" w:rsidRPr="003420E1" w14:paraId="39697DC7" w14:textId="77777777" w:rsidTr="004401AC">
        <w:tc>
          <w:tcPr>
            <w:tcW w:w="1620" w:type="dxa"/>
            <w:tcBorders>
              <w:top w:val="single" w:sz="6" w:space="0" w:color="auto"/>
              <w:bottom w:val="single" w:sz="6" w:space="0" w:color="auto"/>
            </w:tcBorders>
            <w:shd w:val="clear" w:color="auto" w:fill="auto"/>
          </w:tcPr>
          <w:p w14:paraId="5AFF524E" w14:textId="77777777" w:rsidR="00026459" w:rsidRPr="002A6772" w:rsidRDefault="00026459" w:rsidP="00026459">
            <w:pPr>
              <w:jc w:val="center"/>
              <w:rPr>
                <w:rFonts w:asciiTheme="minorHAnsi" w:eastAsia="BatangChe" w:hAnsiTheme="minorHAnsi" w:cstheme="minorHAnsi"/>
                <w:sz w:val="22"/>
              </w:rPr>
            </w:pPr>
            <w:r w:rsidRPr="002A6772">
              <w:rPr>
                <w:rFonts w:asciiTheme="minorHAnsi" w:eastAsia="BatangChe" w:hAnsiTheme="minorHAnsi" w:cstheme="minorHAnsi"/>
                <w:sz w:val="22"/>
              </w:rPr>
              <w:t>15:30 – 15:45</w:t>
            </w:r>
          </w:p>
        </w:tc>
        <w:tc>
          <w:tcPr>
            <w:tcW w:w="8460" w:type="dxa"/>
            <w:tcBorders>
              <w:top w:val="single" w:sz="6" w:space="0" w:color="auto"/>
              <w:bottom w:val="single" w:sz="6" w:space="0" w:color="auto"/>
            </w:tcBorders>
            <w:shd w:val="clear" w:color="auto" w:fill="auto"/>
          </w:tcPr>
          <w:p w14:paraId="10056111" w14:textId="77777777" w:rsidR="00026459" w:rsidRPr="002A6772" w:rsidRDefault="00026459" w:rsidP="00026459">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026459" w:rsidRPr="003420E1" w14:paraId="157A11F4" w14:textId="77777777" w:rsidTr="004401AC">
        <w:trPr>
          <w:trHeight w:val="288"/>
        </w:trPr>
        <w:tc>
          <w:tcPr>
            <w:tcW w:w="1620" w:type="dxa"/>
            <w:tcBorders>
              <w:top w:val="single" w:sz="6" w:space="0" w:color="auto"/>
              <w:bottom w:val="single" w:sz="8" w:space="0" w:color="auto"/>
            </w:tcBorders>
            <w:shd w:val="clear" w:color="auto" w:fill="auto"/>
          </w:tcPr>
          <w:p w14:paraId="1F0B0267" w14:textId="77777777" w:rsidR="00026459" w:rsidRPr="002A6772" w:rsidRDefault="00026459" w:rsidP="00026459">
            <w:pPr>
              <w:jc w:val="center"/>
              <w:rPr>
                <w:rFonts w:asciiTheme="minorHAnsi" w:eastAsia="BatangChe" w:hAnsiTheme="minorHAnsi" w:cstheme="minorHAnsi"/>
                <w:sz w:val="22"/>
              </w:rPr>
            </w:pPr>
            <w:r w:rsidRPr="002A6772">
              <w:rPr>
                <w:rFonts w:asciiTheme="minorHAnsi" w:eastAsia="BatangChe" w:hAnsiTheme="minorHAnsi" w:cstheme="minorHAnsi"/>
                <w:sz w:val="22"/>
              </w:rPr>
              <w:t>15:45 – 17:15</w:t>
            </w:r>
          </w:p>
        </w:tc>
        <w:tc>
          <w:tcPr>
            <w:tcW w:w="8460" w:type="dxa"/>
            <w:tcBorders>
              <w:top w:val="single" w:sz="6" w:space="0" w:color="auto"/>
              <w:bottom w:val="single" w:sz="8" w:space="0" w:color="auto"/>
            </w:tcBorders>
            <w:shd w:val="clear" w:color="auto" w:fill="auto"/>
          </w:tcPr>
          <w:p w14:paraId="0467EB5C" w14:textId="77777777" w:rsidR="00026459" w:rsidRDefault="00AC1748" w:rsidP="00026459">
            <w:pPr>
              <w:rPr>
                <w:rFonts w:asciiTheme="minorHAnsi" w:eastAsia="BatangChe" w:hAnsiTheme="minorHAnsi" w:cstheme="minorHAnsi"/>
                <w:b/>
                <w:i/>
                <w:sz w:val="22"/>
              </w:rPr>
            </w:pPr>
            <w:r>
              <w:rPr>
                <w:rFonts w:asciiTheme="minorHAnsi" w:eastAsia="BatangChe" w:hAnsiTheme="minorHAnsi" w:cstheme="minorHAnsi"/>
                <w:b/>
                <w:sz w:val="22"/>
              </w:rPr>
              <w:t>Session 4</w:t>
            </w:r>
            <w:r w:rsidR="00026459" w:rsidRPr="002A6772">
              <w:rPr>
                <w:rFonts w:asciiTheme="minorHAnsi" w:eastAsia="BatangChe" w:hAnsiTheme="minorHAnsi" w:cstheme="minorHAnsi"/>
                <w:sz w:val="22"/>
              </w:rPr>
              <w:t xml:space="preserve"> – </w:t>
            </w:r>
            <w:r>
              <w:rPr>
                <w:rFonts w:asciiTheme="minorHAnsi" w:eastAsia="BatangChe" w:hAnsiTheme="minorHAnsi" w:cstheme="minorHAnsi"/>
                <w:b/>
                <w:i/>
                <w:sz w:val="22"/>
              </w:rPr>
              <w:t>Enhanced Consumer Protection in Digital Economy (including Cybersecurity, Big Data and Data Sovereignty)</w:t>
            </w:r>
            <w:r w:rsidR="00B3666F">
              <w:rPr>
                <w:rFonts w:asciiTheme="minorHAnsi" w:eastAsia="BatangChe" w:hAnsiTheme="minorHAnsi" w:cstheme="minorHAnsi"/>
                <w:b/>
                <w:i/>
                <w:sz w:val="22"/>
              </w:rPr>
              <w:t xml:space="preserve"> (contd...)</w:t>
            </w:r>
          </w:p>
          <w:p w14:paraId="21BCD5E8" w14:textId="77777777" w:rsidR="00C15461" w:rsidRDefault="00C15461" w:rsidP="00026459">
            <w:pPr>
              <w:rPr>
                <w:rFonts w:asciiTheme="minorHAnsi" w:eastAsia="BatangChe" w:hAnsiTheme="minorHAnsi" w:cstheme="minorHAnsi"/>
                <w:b/>
                <w:i/>
                <w:sz w:val="22"/>
              </w:rPr>
            </w:pPr>
          </w:p>
          <w:p w14:paraId="6466E292" w14:textId="77777777" w:rsidR="00C15461" w:rsidRDefault="00C15461" w:rsidP="00C15461">
            <w:pPr>
              <w:numPr>
                <w:ilvl w:val="0"/>
                <w:numId w:val="20"/>
              </w:numPr>
              <w:rPr>
                <w:rFonts w:asciiTheme="minorHAnsi" w:eastAsia="BatangChe" w:hAnsiTheme="minorHAnsi" w:cstheme="minorHAnsi"/>
                <w:sz w:val="22"/>
              </w:rPr>
            </w:pPr>
            <w:r>
              <w:rPr>
                <w:rFonts w:asciiTheme="minorHAnsi" w:eastAsia="BatangChe" w:hAnsiTheme="minorHAnsi" w:cstheme="minorHAnsi"/>
                <w:sz w:val="22"/>
              </w:rPr>
              <w:t xml:space="preserve">Regulatory practices for maximizing the use of Big Data for socio-economic benefit </w:t>
            </w:r>
          </w:p>
          <w:p w14:paraId="5A0EEB35" w14:textId="77777777" w:rsidR="00026459" w:rsidRPr="00C15461" w:rsidRDefault="00C15461" w:rsidP="00AB60DB">
            <w:pPr>
              <w:numPr>
                <w:ilvl w:val="0"/>
                <w:numId w:val="20"/>
              </w:numPr>
              <w:rPr>
                <w:rFonts w:asciiTheme="minorHAnsi" w:eastAsia="BatangChe" w:hAnsiTheme="minorHAnsi" w:cstheme="minorHAnsi"/>
                <w:b/>
                <w:i/>
                <w:sz w:val="22"/>
              </w:rPr>
            </w:pPr>
            <w:r w:rsidRPr="00C15461">
              <w:rPr>
                <w:rFonts w:asciiTheme="minorHAnsi" w:eastAsia="BatangChe" w:hAnsiTheme="minorHAnsi" w:cstheme="minorHAnsi"/>
                <w:sz w:val="22"/>
              </w:rPr>
              <w:t>The issue of data sovereignty in the context and appropriate regulatory measures to ensure data sovereignty</w:t>
            </w:r>
          </w:p>
          <w:p w14:paraId="096226E0" w14:textId="77777777" w:rsidR="00026459" w:rsidRPr="002A6772" w:rsidRDefault="00026459" w:rsidP="00AC1748">
            <w:pPr>
              <w:ind w:left="720"/>
              <w:rPr>
                <w:rFonts w:asciiTheme="minorHAnsi" w:eastAsia="BatangChe" w:hAnsiTheme="minorHAnsi" w:cstheme="minorHAnsi"/>
                <w:sz w:val="22"/>
              </w:rPr>
            </w:pPr>
          </w:p>
        </w:tc>
      </w:tr>
      <w:tr w:rsidR="00026459" w:rsidRPr="003420E1" w14:paraId="3A64276D" w14:textId="77777777" w:rsidTr="004401AC">
        <w:trPr>
          <w:trHeight w:val="525"/>
        </w:trPr>
        <w:tc>
          <w:tcPr>
            <w:tcW w:w="1620" w:type="dxa"/>
            <w:tcBorders>
              <w:bottom w:val="single" w:sz="6" w:space="0" w:color="auto"/>
            </w:tcBorders>
            <w:shd w:val="clear" w:color="auto" w:fill="8EAADB"/>
            <w:vAlign w:val="center"/>
          </w:tcPr>
          <w:p w14:paraId="070F886C" w14:textId="77777777" w:rsidR="00026459" w:rsidRPr="002A6772" w:rsidRDefault="00026459" w:rsidP="00026459">
            <w:pPr>
              <w:jc w:val="center"/>
              <w:rPr>
                <w:rFonts w:asciiTheme="minorHAnsi" w:eastAsia="BatangChe" w:hAnsiTheme="minorHAnsi" w:cstheme="minorHAnsi"/>
                <w:b/>
                <w:sz w:val="22"/>
              </w:rPr>
            </w:pPr>
            <w:r w:rsidRPr="002A6772">
              <w:rPr>
                <w:rFonts w:asciiTheme="minorHAnsi" w:eastAsia="BatangChe" w:hAnsiTheme="minorHAnsi" w:cstheme="minorHAnsi"/>
                <w:b/>
                <w:sz w:val="22"/>
              </w:rPr>
              <w:t>Time</w:t>
            </w:r>
          </w:p>
        </w:tc>
        <w:tc>
          <w:tcPr>
            <w:tcW w:w="8460" w:type="dxa"/>
            <w:tcBorders>
              <w:bottom w:val="single" w:sz="6" w:space="0" w:color="auto"/>
            </w:tcBorders>
            <w:shd w:val="clear" w:color="auto" w:fill="8EAADB"/>
            <w:vAlign w:val="center"/>
          </w:tcPr>
          <w:p w14:paraId="79F15559" w14:textId="77777777" w:rsidR="00026459" w:rsidRPr="002A6772" w:rsidRDefault="00026459" w:rsidP="00AD7CA9">
            <w:pPr>
              <w:rPr>
                <w:rFonts w:asciiTheme="minorHAnsi" w:eastAsia="BatangChe" w:hAnsiTheme="minorHAnsi" w:cstheme="minorHAnsi"/>
                <w:sz w:val="22"/>
              </w:rPr>
            </w:pPr>
            <w:r w:rsidRPr="003420E1">
              <w:rPr>
                <w:rFonts w:asciiTheme="minorHAnsi" w:eastAsia="BatangChe" w:hAnsiTheme="minorHAnsi" w:cstheme="minorHAnsi"/>
                <w:b/>
                <w:sz w:val="22"/>
              </w:rPr>
              <w:t xml:space="preserve">Day </w:t>
            </w:r>
            <w:r>
              <w:rPr>
                <w:rFonts w:asciiTheme="minorHAnsi" w:eastAsia="BatangChe" w:hAnsiTheme="minorHAnsi" w:cstheme="minorHAnsi"/>
                <w:b/>
                <w:sz w:val="22"/>
              </w:rPr>
              <w:t>3</w:t>
            </w:r>
            <w:r w:rsidR="00AD7CA9">
              <w:rPr>
                <w:rFonts w:asciiTheme="minorHAnsi" w:eastAsia="BatangChe" w:hAnsiTheme="minorHAnsi" w:cstheme="minorHAnsi"/>
                <w:b/>
                <w:sz w:val="22"/>
              </w:rPr>
              <w:t>: 5</w:t>
            </w:r>
            <w:r w:rsidRPr="002A6772">
              <w:rPr>
                <w:rFonts w:asciiTheme="minorHAnsi" w:eastAsia="BatangChe" w:hAnsiTheme="minorHAnsi" w:cstheme="minorHAnsi"/>
                <w:b/>
                <w:sz w:val="22"/>
              </w:rPr>
              <w:t xml:space="preserve"> </w:t>
            </w:r>
            <w:r w:rsidR="00AD7CA9">
              <w:rPr>
                <w:rFonts w:asciiTheme="minorHAnsi" w:eastAsia="BatangChe" w:hAnsiTheme="minorHAnsi" w:cstheme="minorHAnsi"/>
                <w:b/>
                <w:sz w:val="22"/>
              </w:rPr>
              <w:t>July 2018</w:t>
            </w:r>
          </w:p>
        </w:tc>
      </w:tr>
      <w:tr w:rsidR="00026459" w:rsidRPr="003420E1" w14:paraId="25894B21" w14:textId="77777777" w:rsidTr="004401AC">
        <w:tc>
          <w:tcPr>
            <w:tcW w:w="1620" w:type="dxa"/>
            <w:tcBorders>
              <w:top w:val="single" w:sz="6" w:space="0" w:color="auto"/>
              <w:bottom w:val="single" w:sz="6" w:space="0" w:color="auto"/>
            </w:tcBorders>
            <w:shd w:val="clear" w:color="auto" w:fill="auto"/>
          </w:tcPr>
          <w:p w14:paraId="2F49503F" w14:textId="77777777" w:rsidR="00026459" w:rsidRPr="002A6772" w:rsidRDefault="00D56A8F" w:rsidP="00026459">
            <w:pPr>
              <w:jc w:val="center"/>
              <w:rPr>
                <w:rFonts w:asciiTheme="minorHAnsi" w:eastAsia="BatangChe" w:hAnsiTheme="minorHAnsi" w:cstheme="minorHAnsi"/>
                <w:sz w:val="22"/>
              </w:rPr>
            </w:pPr>
            <w:r>
              <w:rPr>
                <w:rFonts w:asciiTheme="minorHAnsi" w:eastAsia="BatangChe" w:hAnsiTheme="minorHAnsi" w:cstheme="minorHAnsi"/>
                <w:sz w:val="22"/>
              </w:rPr>
              <w:t>9:30  - 11:00</w:t>
            </w:r>
          </w:p>
        </w:tc>
        <w:tc>
          <w:tcPr>
            <w:tcW w:w="8460" w:type="dxa"/>
            <w:tcBorders>
              <w:top w:val="single" w:sz="6" w:space="0" w:color="auto"/>
              <w:bottom w:val="single" w:sz="6" w:space="0" w:color="auto"/>
            </w:tcBorders>
            <w:shd w:val="clear" w:color="auto" w:fill="auto"/>
          </w:tcPr>
          <w:p w14:paraId="2A985DF3" w14:textId="77777777" w:rsidR="00026459" w:rsidRDefault="00AD7CA9" w:rsidP="00026459">
            <w:pPr>
              <w:rPr>
                <w:rFonts w:asciiTheme="minorHAnsi" w:eastAsia="BatangChe" w:hAnsiTheme="minorHAnsi" w:cstheme="minorHAnsi"/>
                <w:b/>
                <w:i/>
                <w:sz w:val="22"/>
              </w:rPr>
            </w:pPr>
            <w:r>
              <w:rPr>
                <w:rFonts w:asciiTheme="minorHAnsi" w:eastAsia="BatangChe" w:hAnsiTheme="minorHAnsi" w:cstheme="minorHAnsi"/>
                <w:b/>
                <w:sz w:val="22"/>
              </w:rPr>
              <w:t>Session 5</w:t>
            </w:r>
            <w:r w:rsidR="00026459" w:rsidRPr="002A6772">
              <w:rPr>
                <w:rFonts w:asciiTheme="minorHAnsi" w:eastAsia="BatangChe" w:hAnsiTheme="minorHAnsi" w:cstheme="minorHAnsi"/>
                <w:sz w:val="22"/>
              </w:rPr>
              <w:t xml:space="preserve"> – </w:t>
            </w:r>
            <w:r>
              <w:rPr>
                <w:rFonts w:asciiTheme="minorHAnsi" w:eastAsia="BatangChe" w:hAnsiTheme="minorHAnsi" w:cstheme="minorHAnsi"/>
                <w:b/>
                <w:i/>
                <w:sz w:val="22"/>
              </w:rPr>
              <w:t>ICT Regulatory Framework for M2M Communications and IoT for SATRC Countries</w:t>
            </w:r>
          </w:p>
          <w:p w14:paraId="3258FDAF" w14:textId="77777777" w:rsidR="00D56A8F" w:rsidRDefault="00D56A8F" w:rsidP="00026459">
            <w:pPr>
              <w:rPr>
                <w:rFonts w:asciiTheme="minorHAnsi" w:eastAsia="BatangChe" w:hAnsiTheme="minorHAnsi" w:cstheme="minorHAnsi"/>
                <w:sz w:val="22"/>
              </w:rPr>
            </w:pPr>
            <w:r>
              <w:rPr>
                <w:rFonts w:asciiTheme="minorHAnsi" w:eastAsia="BatangChe" w:hAnsiTheme="minorHAnsi" w:cstheme="minorHAnsi"/>
                <w:sz w:val="22"/>
              </w:rPr>
              <w:t>The policy and regulatory challenges for M2M and IoT are enormous and involve reshaping regulations and opening avenues for imaginative new policies. This sessions will focus on various policy and regulatory aspects of M2M communications and IoT such as:</w:t>
            </w:r>
          </w:p>
          <w:p w14:paraId="1B08E437" w14:textId="77777777" w:rsidR="00D56A8F" w:rsidRPr="00D56A8F" w:rsidRDefault="00D56A8F" w:rsidP="00026459">
            <w:pPr>
              <w:rPr>
                <w:rFonts w:asciiTheme="minorHAnsi" w:eastAsia="BatangChe" w:hAnsiTheme="minorHAnsi" w:cstheme="minorHAnsi"/>
                <w:sz w:val="22"/>
              </w:rPr>
            </w:pPr>
            <w:r>
              <w:rPr>
                <w:rFonts w:asciiTheme="minorHAnsi" w:eastAsia="BatangChe" w:hAnsiTheme="minorHAnsi" w:cstheme="minorHAnsi"/>
                <w:sz w:val="22"/>
              </w:rPr>
              <w:t xml:space="preserve"> </w:t>
            </w:r>
          </w:p>
          <w:p w14:paraId="3F27C9F4" w14:textId="77777777" w:rsidR="00026459" w:rsidRDefault="00D56A8F" w:rsidP="00026459">
            <w:pPr>
              <w:numPr>
                <w:ilvl w:val="0"/>
                <w:numId w:val="20"/>
              </w:numPr>
              <w:rPr>
                <w:rFonts w:asciiTheme="minorHAnsi" w:eastAsia="BatangChe" w:hAnsiTheme="minorHAnsi" w:cstheme="minorHAnsi"/>
                <w:sz w:val="22"/>
              </w:rPr>
            </w:pPr>
            <w:r>
              <w:rPr>
                <w:rFonts w:asciiTheme="minorHAnsi" w:eastAsia="BatangChe" w:hAnsiTheme="minorHAnsi" w:cstheme="minorHAnsi"/>
                <w:sz w:val="22"/>
              </w:rPr>
              <w:t>Quality of Services in M2M/IoT</w:t>
            </w:r>
          </w:p>
          <w:p w14:paraId="747B636A" w14:textId="77777777" w:rsidR="00D56A8F" w:rsidRPr="003420E1" w:rsidRDefault="00D56A8F" w:rsidP="00026459">
            <w:pPr>
              <w:numPr>
                <w:ilvl w:val="0"/>
                <w:numId w:val="20"/>
              </w:numPr>
              <w:rPr>
                <w:rFonts w:asciiTheme="minorHAnsi" w:eastAsia="BatangChe" w:hAnsiTheme="minorHAnsi" w:cstheme="minorHAnsi"/>
                <w:sz w:val="22"/>
              </w:rPr>
            </w:pPr>
            <w:r>
              <w:rPr>
                <w:rFonts w:asciiTheme="minorHAnsi" w:eastAsia="BatangChe" w:hAnsiTheme="minorHAnsi" w:cstheme="minorHAnsi"/>
                <w:sz w:val="22"/>
              </w:rPr>
              <w:t>M2M roaming requirements</w:t>
            </w:r>
          </w:p>
          <w:p w14:paraId="3CA1C82D" w14:textId="77777777" w:rsidR="00026459" w:rsidRPr="002A6772" w:rsidRDefault="00026459" w:rsidP="00D56A8F">
            <w:pPr>
              <w:ind w:left="720"/>
              <w:rPr>
                <w:rFonts w:asciiTheme="minorHAnsi" w:eastAsia="BatangChe" w:hAnsiTheme="minorHAnsi" w:cstheme="minorHAnsi"/>
                <w:sz w:val="22"/>
              </w:rPr>
            </w:pPr>
          </w:p>
        </w:tc>
      </w:tr>
      <w:tr w:rsidR="00026459" w:rsidRPr="003420E1" w14:paraId="5516BA24" w14:textId="77777777" w:rsidTr="004401AC">
        <w:trPr>
          <w:trHeight w:val="288"/>
        </w:trPr>
        <w:tc>
          <w:tcPr>
            <w:tcW w:w="1620" w:type="dxa"/>
            <w:tcBorders>
              <w:top w:val="single" w:sz="6" w:space="0" w:color="auto"/>
              <w:bottom w:val="single" w:sz="6" w:space="0" w:color="auto"/>
            </w:tcBorders>
            <w:shd w:val="clear" w:color="auto" w:fill="auto"/>
          </w:tcPr>
          <w:p w14:paraId="1F13F03B" w14:textId="77777777" w:rsidR="00026459" w:rsidRPr="002A6772" w:rsidRDefault="00D56A8F" w:rsidP="00026459">
            <w:pPr>
              <w:jc w:val="center"/>
              <w:rPr>
                <w:rFonts w:asciiTheme="minorHAnsi" w:eastAsia="BatangChe" w:hAnsiTheme="minorHAnsi" w:cstheme="minorHAnsi"/>
                <w:sz w:val="22"/>
              </w:rPr>
            </w:pPr>
            <w:r>
              <w:rPr>
                <w:rFonts w:asciiTheme="minorHAnsi" w:eastAsia="BatangChe" w:hAnsiTheme="minorHAnsi" w:cstheme="minorHAnsi"/>
                <w:sz w:val="22"/>
              </w:rPr>
              <w:t>11:00 – 11:1</w:t>
            </w:r>
            <w:r w:rsidR="00026459" w:rsidRPr="002A6772">
              <w:rPr>
                <w:rFonts w:asciiTheme="minorHAnsi" w:eastAsia="BatangChe" w:hAnsiTheme="minorHAnsi" w:cstheme="minorHAnsi"/>
                <w:sz w:val="22"/>
              </w:rPr>
              <w:t>5</w:t>
            </w:r>
          </w:p>
        </w:tc>
        <w:tc>
          <w:tcPr>
            <w:tcW w:w="8460" w:type="dxa"/>
            <w:tcBorders>
              <w:top w:val="single" w:sz="6" w:space="0" w:color="auto"/>
              <w:bottom w:val="single" w:sz="6" w:space="0" w:color="auto"/>
            </w:tcBorders>
            <w:shd w:val="clear" w:color="auto" w:fill="auto"/>
          </w:tcPr>
          <w:p w14:paraId="5AF3C699" w14:textId="77777777" w:rsidR="00026459" w:rsidRPr="002A6772" w:rsidRDefault="00026459" w:rsidP="00026459">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026459" w:rsidRPr="003420E1" w14:paraId="5D2FB118" w14:textId="77777777" w:rsidTr="004401AC">
        <w:tc>
          <w:tcPr>
            <w:tcW w:w="1620" w:type="dxa"/>
            <w:tcBorders>
              <w:top w:val="single" w:sz="6" w:space="0" w:color="auto"/>
              <w:bottom w:val="single" w:sz="6" w:space="0" w:color="auto"/>
            </w:tcBorders>
            <w:shd w:val="clear" w:color="auto" w:fill="auto"/>
          </w:tcPr>
          <w:p w14:paraId="63EFD9C2" w14:textId="77777777" w:rsidR="00026459" w:rsidRPr="002A6772" w:rsidRDefault="00D56A8F" w:rsidP="00026459">
            <w:pPr>
              <w:jc w:val="center"/>
              <w:rPr>
                <w:rFonts w:asciiTheme="minorHAnsi" w:eastAsia="BatangChe" w:hAnsiTheme="minorHAnsi" w:cstheme="minorHAnsi"/>
                <w:sz w:val="22"/>
              </w:rPr>
            </w:pPr>
            <w:r>
              <w:rPr>
                <w:rFonts w:asciiTheme="minorHAnsi" w:eastAsia="BatangChe" w:hAnsiTheme="minorHAnsi" w:cstheme="minorHAnsi"/>
                <w:sz w:val="22"/>
              </w:rPr>
              <w:t>11:15  - 12:4</w:t>
            </w:r>
            <w:r w:rsidR="00026459" w:rsidRPr="002A6772">
              <w:rPr>
                <w:rFonts w:asciiTheme="minorHAnsi" w:eastAsia="BatangChe" w:hAnsiTheme="minorHAnsi" w:cstheme="minorHAnsi"/>
                <w:sz w:val="22"/>
              </w:rPr>
              <w:t>5</w:t>
            </w:r>
          </w:p>
        </w:tc>
        <w:tc>
          <w:tcPr>
            <w:tcW w:w="8460" w:type="dxa"/>
            <w:tcBorders>
              <w:top w:val="single" w:sz="6" w:space="0" w:color="auto"/>
              <w:bottom w:val="single" w:sz="6" w:space="0" w:color="auto"/>
            </w:tcBorders>
            <w:shd w:val="clear" w:color="auto" w:fill="auto"/>
          </w:tcPr>
          <w:p w14:paraId="0381C9C9" w14:textId="77777777" w:rsidR="00D56A8F" w:rsidRDefault="00D56A8F" w:rsidP="00D56A8F">
            <w:pPr>
              <w:rPr>
                <w:rFonts w:asciiTheme="minorHAnsi" w:eastAsia="BatangChe" w:hAnsiTheme="minorHAnsi" w:cstheme="minorHAnsi"/>
                <w:b/>
                <w:i/>
                <w:sz w:val="22"/>
              </w:rPr>
            </w:pPr>
            <w:r>
              <w:rPr>
                <w:rFonts w:asciiTheme="minorHAnsi" w:eastAsia="BatangChe" w:hAnsiTheme="minorHAnsi" w:cstheme="minorHAnsi"/>
                <w:b/>
                <w:sz w:val="22"/>
              </w:rPr>
              <w:t>Session 5</w:t>
            </w:r>
            <w:r w:rsidRPr="002A6772">
              <w:rPr>
                <w:rFonts w:asciiTheme="minorHAnsi" w:eastAsia="BatangChe" w:hAnsiTheme="minorHAnsi" w:cstheme="minorHAnsi"/>
                <w:sz w:val="22"/>
              </w:rPr>
              <w:t xml:space="preserve"> – </w:t>
            </w:r>
            <w:r>
              <w:rPr>
                <w:rFonts w:asciiTheme="minorHAnsi" w:eastAsia="BatangChe" w:hAnsiTheme="minorHAnsi" w:cstheme="minorHAnsi"/>
                <w:b/>
                <w:i/>
                <w:sz w:val="22"/>
              </w:rPr>
              <w:t>ICT Regulatory Framework for M2M Communications and IoT for SATRC Countries (contd...)</w:t>
            </w:r>
          </w:p>
          <w:p w14:paraId="2526E37C" w14:textId="77777777" w:rsidR="00D56A8F" w:rsidRDefault="00D56A8F" w:rsidP="00D56A8F">
            <w:pPr>
              <w:numPr>
                <w:ilvl w:val="0"/>
                <w:numId w:val="20"/>
              </w:numPr>
              <w:rPr>
                <w:rFonts w:asciiTheme="minorHAnsi" w:eastAsia="BatangChe" w:hAnsiTheme="minorHAnsi" w:cstheme="minorHAnsi"/>
                <w:sz w:val="22"/>
              </w:rPr>
            </w:pPr>
            <w:r>
              <w:rPr>
                <w:rFonts w:asciiTheme="minorHAnsi" w:eastAsia="BatangChe" w:hAnsiTheme="minorHAnsi" w:cstheme="minorHAnsi"/>
                <w:sz w:val="22"/>
              </w:rPr>
              <w:t>Licensing, numbering and other regulatory aspects</w:t>
            </w:r>
          </w:p>
          <w:p w14:paraId="5FF1E01D" w14:textId="77777777" w:rsidR="00026459" w:rsidRPr="002A6772" w:rsidRDefault="00D56A8F" w:rsidP="00D136B1">
            <w:pPr>
              <w:numPr>
                <w:ilvl w:val="0"/>
                <w:numId w:val="20"/>
              </w:numPr>
              <w:rPr>
                <w:rFonts w:asciiTheme="minorHAnsi" w:eastAsia="BatangChe" w:hAnsiTheme="minorHAnsi" w:cstheme="minorHAnsi"/>
                <w:sz w:val="22"/>
              </w:rPr>
            </w:pPr>
            <w:r>
              <w:rPr>
                <w:rFonts w:asciiTheme="minorHAnsi" w:eastAsia="BatangChe" w:hAnsiTheme="minorHAnsi" w:cstheme="minorHAnsi"/>
                <w:sz w:val="22"/>
              </w:rPr>
              <w:t>M2M/IoT  ecosystem</w:t>
            </w:r>
          </w:p>
        </w:tc>
      </w:tr>
      <w:tr w:rsidR="00026459" w:rsidRPr="003420E1" w14:paraId="3FCE8A9C" w14:textId="77777777" w:rsidTr="004401AC">
        <w:trPr>
          <w:trHeight w:val="288"/>
        </w:trPr>
        <w:tc>
          <w:tcPr>
            <w:tcW w:w="1620" w:type="dxa"/>
            <w:tcBorders>
              <w:top w:val="single" w:sz="6" w:space="0" w:color="auto"/>
              <w:bottom w:val="single" w:sz="6" w:space="0" w:color="auto"/>
            </w:tcBorders>
            <w:shd w:val="clear" w:color="auto" w:fill="auto"/>
          </w:tcPr>
          <w:p w14:paraId="09A9C987" w14:textId="77777777" w:rsidR="00026459" w:rsidRPr="002A6772" w:rsidRDefault="00026459" w:rsidP="00026459">
            <w:pPr>
              <w:jc w:val="center"/>
              <w:rPr>
                <w:rFonts w:asciiTheme="minorHAnsi" w:eastAsia="BatangChe" w:hAnsiTheme="minorHAnsi" w:cstheme="minorHAnsi"/>
                <w:sz w:val="22"/>
              </w:rPr>
            </w:pPr>
            <w:r>
              <w:rPr>
                <w:rFonts w:asciiTheme="minorHAnsi" w:eastAsia="BatangChe" w:hAnsiTheme="minorHAnsi" w:cstheme="minorHAnsi"/>
                <w:sz w:val="22"/>
              </w:rPr>
              <w:t>12:45</w:t>
            </w:r>
            <w:r w:rsidRPr="002A6772">
              <w:rPr>
                <w:rFonts w:asciiTheme="minorHAnsi" w:eastAsia="BatangChe" w:hAnsiTheme="minorHAnsi" w:cstheme="minorHAnsi"/>
                <w:sz w:val="22"/>
              </w:rPr>
              <w:t xml:space="preserve"> – 14:00</w:t>
            </w:r>
          </w:p>
        </w:tc>
        <w:tc>
          <w:tcPr>
            <w:tcW w:w="8460" w:type="dxa"/>
            <w:tcBorders>
              <w:top w:val="single" w:sz="6" w:space="0" w:color="auto"/>
              <w:bottom w:val="single" w:sz="6" w:space="0" w:color="auto"/>
            </w:tcBorders>
            <w:shd w:val="clear" w:color="auto" w:fill="auto"/>
          </w:tcPr>
          <w:p w14:paraId="51A4F16C" w14:textId="77777777" w:rsidR="00026459" w:rsidRPr="002A6772" w:rsidRDefault="00026459" w:rsidP="00026459">
            <w:pPr>
              <w:jc w:val="center"/>
              <w:rPr>
                <w:rFonts w:asciiTheme="minorHAnsi" w:eastAsia="BatangChe" w:hAnsiTheme="minorHAnsi" w:cstheme="minorHAnsi"/>
                <w:b/>
                <w:sz w:val="22"/>
              </w:rPr>
            </w:pPr>
            <w:r w:rsidRPr="002A6772">
              <w:rPr>
                <w:rFonts w:asciiTheme="minorHAnsi" w:eastAsia="BatangChe" w:hAnsiTheme="minorHAnsi" w:cstheme="minorHAnsi"/>
                <w:b/>
                <w:sz w:val="22"/>
              </w:rPr>
              <w:t>Lunch Break</w:t>
            </w:r>
          </w:p>
        </w:tc>
      </w:tr>
      <w:tr w:rsidR="00026459" w:rsidRPr="003420E1" w14:paraId="5018FF6B" w14:textId="77777777" w:rsidTr="004401AC">
        <w:tc>
          <w:tcPr>
            <w:tcW w:w="1620" w:type="dxa"/>
            <w:tcBorders>
              <w:top w:val="single" w:sz="6" w:space="0" w:color="auto"/>
              <w:bottom w:val="single" w:sz="6" w:space="0" w:color="auto"/>
            </w:tcBorders>
            <w:shd w:val="clear" w:color="auto" w:fill="auto"/>
          </w:tcPr>
          <w:p w14:paraId="71A85C5C" w14:textId="77777777" w:rsidR="00026459" w:rsidRPr="002A6772" w:rsidRDefault="006A5D3B" w:rsidP="00026459">
            <w:pPr>
              <w:jc w:val="center"/>
              <w:rPr>
                <w:rFonts w:asciiTheme="minorHAnsi" w:eastAsia="BatangChe" w:hAnsiTheme="minorHAnsi" w:cstheme="minorHAnsi"/>
                <w:sz w:val="22"/>
              </w:rPr>
            </w:pPr>
            <w:r>
              <w:rPr>
                <w:rFonts w:asciiTheme="minorHAnsi" w:eastAsia="BatangChe" w:hAnsiTheme="minorHAnsi" w:cstheme="minorHAnsi"/>
                <w:sz w:val="22"/>
              </w:rPr>
              <w:t>14:00 – 15:3</w:t>
            </w:r>
            <w:r w:rsidR="00026459" w:rsidRPr="002A6772">
              <w:rPr>
                <w:rFonts w:asciiTheme="minorHAnsi" w:eastAsia="BatangChe" w:hAnsiTheme="minorHAnsi" w:cstheme="minorHAnsi"/>
                <w:sz w:val="22"/>
              </w:rPr>
              <w:t>0</w:t>
            </w:r>
          </w:p>
        </w:tc>
        <w:tc>
          <w:tcPr>
            <w:tcW w:w="8460" w:type="dxa"/>
            <w:tcBorders>
              <w:top w:val="single" w:sz="6" w:space="0" w:color="auto"/>
              <w:bottom w:val="single" w:sz="6" w:space="0" w:color="auto"/>
            </w:tcBorders>
            <w:shd w:val="clear" w:color="auto" w:fill="auto"/>
          </w:tcPr>
          <w:p w14:paraId="62EC1F85" w14:textId="77777777" w:rsidR="00D136B1" w:rsidRDefault="006A5D3B" w:rsidP="006A5D3B">
            <w:pPr>
              <w:rPr>
                <w:rFonts w:asciiTheme="minorHAnsi" w:eastAsia="BatangChe" w:hAnsiTheme="minorHAnsi" w:cstheme="minorHAnsi"/>
                <w:b/>
                <w:i/>
                <w:sz w:val="22"/>
              </w:rPr>
            </w:pPr>
            <w:r>
              <w:rPr>
                <w:rFonts w:asciiTheme="minorHAnsi" w:eastAsia="BatangChe" w:hAnsiTheme="minorHAnsi" w:cstheme="minorHAnsi"/>
                <w:b/>
                <w:sz w:val="22"/>
              </w:rPr>
              <w:t xml:space="preserve">Session </w:t>
            </w:r>
            <w:r w:rsidR="00D136B1">
              <w:rPr>
                <w:rFonts w:asciiTheme="minorHAnsi" w:eastAsia="BatangChe" w:hAnsiTheme="minorHAnsi" w:cstheme="minorHAnsi"/>
                <w:b/>
                <w:sz w:val="22"/>
              </w:rPr>
              <w:t>6</w:t>
            </w:r>
            <w:r w:rsidRPr="002A6772">
              <w:rPr>
                <w:rFonts w:asciiTheme="minorHAnsi" w:eastAsia="BatangChe" w:hAnsiTheme="minorHAnsi" w:cstheme="minorHAnsi"/>
                <w:sz w:val="22"/>
              </w:rPr>
              <w:t xml:space="preserve"> – </w:t>
            </w:r>
            <w:r>
              <w:rPr>
                <w:rFonts w:asciiTheme="minorHAnsi" w:eastAsia="BatangChe" w:hAnsiTheme="minorHAnsi" w:cstheme="minorHAnsi"/>
                <w:b/>
                <w:i/>
                <w:sz w:val="22"/>
              </w:rPr>
              <w:t xml:space="preserve">Regulatory Framework for </w:t>
            </w:r>
            <w:r w:rsidR="00D136B1">
              <w:rPr>
                <w:rFonts w:asciiTheme="minorHAnsi" w:eastAsia="BatangChe" w:hAnsiTheme="minorHAnsi" w:cstheme="minorHAnsi"/>
                <w:b/>
                <w:i/>
                <w:sz w:val="22"/>
              </w:rPr>
              <w:t>Mobile Virtual Network Operators (MVNO)</w:t>
            </w:r>
          </w:p>
          <w:p w14:paraId="178212F3" w14:textId="77777777" w:rsidR="00D136B1" w:rsidRDefault="00D136B1" w:rsidP="006A5D3B">
            <w:pPr>
              <w:rPr>
                <w:rFonts w:asciiTheme="minorHAnsi" w:eastAsia="BatangChe" w:hAnsiTheme="minorHAnsi" w:cstheme="minorHAnsi"/>
                <w:sz w:val="22"/>
              </w:rPr>
            </w:pPr>
            <w:r>
              <w:rPr>
                <w:rFonts w:asciiTheme="minorHAnsi" w:eastAsia="BatangChe" w:hAnsiTheme="minorHAnsi" w:cstheme="minorHAnsi"/>
                <w:sz w:val="22"/>
              </w:rPr>
              <w:t>Most of the countries on SATRC have yet to adopt a formal position with respect to MVNO. This session will focus on the possible regulatory framework for the operation of MVNO. The issues to be discussed will include:</w:t>
            </w:r>
          </w:p>
          <w:p w14:paraId="741DC1C0" w14:textId="77777777" w:rsidR="00D136B1" w:rsidRDefault="00D136B1" w:rsidP="006A5D3B">
            <w:pPr>
              <w:rPr>
                <w:rFonts w:asciiTheme="minorHAnsi" w:eastAsia="BatangChe" w:hAnsiTheme="minorHAnsi" w:cstheme="minorHAnsi"/>
                <w:sz w:val="22"/>
              </w:rPr>
            </w:pPr>
          </w:p>
          <w:p w14:paraId="349EDBE9" w14:textId="77777777" w:rsidR="00D136B1" w:rsidRPr="00D136B1" w:rsidRDefault="00D136B1" w:rsidP="00D136B1">
            <w:pPr>
              <w:pStyle w:val="ListParagraph"/>
              <w:numPr>
                <w:ilvl w:val="0"/>
                <w:numId w:val="35"/>
              </w:numPr>
              <w:rPr>
                <w:rFonts w:asciiTheme="minorHAnsi" w:eastAsia="BatangChe" w:hAnsiTheme="minorHAnsi" w:cstheme="minorHAnsi"/>
                <w:b/>
                <w:i/>
                <w:sz w:val="22"/>
              </w:rPr>
            </w:pPr>
            <w:r>
              <w:rPr>
                <w:rFonts w:asciiTheme="minorHAnsi" w:eastAsia="BatangChe" w:hAnsiTheme="minorHAnsi" w:cstheme="minorHAnsi"/>
                <w:sz w:val="22"/>
              </w:rPr>
              <w:t>Prospective of MVNO market in SATRC countries</w:t>
            </w:r>
          </w:p>
          <w:p w14:paraId="4D67488B" w14:textId="77777777" w:rsidR="00D136B1" w:rsidRPr="00D136B1" w:rsidRDefault="00D136B1" w:rsidP="00D136B1">
            <w:pPr>
              <w:pStyle w:val="ListParagraph"/>
              <w:numPr>
                <w:ilvl w:val="0"/>
                <w:numId w:val="35"/>
              </w:numPr>
              <w:rPr>
                <w:rFonts w:asciiTheme="minorHAnsi" w:eastAsia="BatangChe" w:hAnsiTheme="minorHAnsi" w:cstheme="minorHAnsi"/>
                <w:b/>
                <w:i/>
                <w:sz w:val="22"/>
              </w:rPr>
            </w:pPr>
            <w:r>
              <w:rPr>
                <w:rFonts w:asciiTheme="minorHAnsi" w:eastAsia="BatangChe" w:hAnsiTheme="minorHAnsi" w:cstheme="minorHAnsi"/>
                <w:sz w:val="22"/>
              </w:rPr>
              <w:t>Best practices and existing framework for MVNO</w:t>
            </w:r>
          </w:p>
          <w:p w14:paraId="0E56E09B" w14:textId="77777777" w:rsidR="006A5D3B" w:rsidRPr="00D136B1" w:rsidRDefault="00D136B1" w:rsidP="00D136B1">
            <w:pPr>
              <w:pStyle w:val="ListParagraph"/>
              <w:numPr>
                <w:ilvl w:val="0"/>
                <w:numId w:val="35"/>
              </w:numPr>
              <w:rPr>
                <w:rFonts w:asciiTheme="minorHAnsi" w:eastAsia="BatangChe" w:hAnsiTheme="minorHAnsi" w:cstheme="minorHAnsi"/>
                <w:b/>
                <w:i/>
                <w:sz w:val="22"/>
              </w:rPr>
            </w:pPr>
            <w:r>
              <w:rPr>
                <w:rFonts w:asciiTheme="minorHAnsi" w:eastAsia="BatangChe" w:hAnsiTheme="minorHAnsi" w:cstheme="minorHAnsi"/>
                <w:sz w:val="22"/>
              </w:rPr>
              <w:t xml:space="preserve">Regulatory challenges towards VNO </w:t>
            </w:r>
          </w:p>
          <w:p w14:paraId="35F34133" w14:textId="77777777" w:rsidR="00026459" w:rsidRPr="008442C8" w:rsidRDefault="00026459" w:rsidP="006A5D3B">
            <w:pPr>
              <w:rPr>
                <w:rFonts w:asciiTheme="minorHAnsi" w:eastAsia="BatangChe" w:hAnsiTheme="minorHAnsi" w:cstheme="minorHAnsi"/>
                <w:b/>
                <w:sz w:val="22"/>
              </w:rPr>
            </w:pPr>
          </w:p>
        </w:tc>
      </w:tr>
      <w:tr w:rsidR="006A5D3B" w:rsidRPr="003420E1" w14:paraId="2C5558CE" w14:textId="77777777" w:rsidTr="004401AC">
        <w:tc>
          <w:tcPr>
            <w:tcW w:w="1620" w:type="dxa"/>
            <w:tcBorders>
              <w:top w:val="single" w:sz="6" w:space="0" w:color="auto"/>
              <w:bottom w:val="single" w:sz="6" w:space="0" w:color="auto"/>
            </w:tcBorders>
            <w:shd w:val="clear" w:color="auto" w:fill="auto"/>
          </w:tcPr>
          <w:p w14:paraId="6A0B870E" w14:textId="77777777" w:rsidR="006A5D3B" w:rsidRDefault="006A5D3B" w:rsidP="00026459">
            <w:pPr>
              <w:jc w:val="center"/>
              <w:rPr>
                <w:rFonts w:asciiTheme="minorHAnsi" w:eastAsia="BatangChe" w:hAnsiTheme="minorHAnsi" w:cstheme="minorHAnsi"/>
                <w:sz w:val="22"/>
              </w:rPr>
            </w:pPr>
            <w:r>
              <w:rPr>
                <w:rFonts w:asciiTheme="minorHAnsi" w:eastAsia="BatangChe" w:hAnsiTheme="minorHAnsi" w:cstheme="minorHAnsi"/>
                <w:sz w:val="22"/>
              </w:rPr>
              <w:t>15:30 – 15:45</w:t>
            </w:r>
          </w:p>
        </w:tc>
        <w:tc>
          <w:tcPr>
            <w:tcW w:w="8460" w:type="dxa"/>
            <w:tcBorders>
              <w:top w:val="single" w:sz="6" w:space="0" w:color="auto"/>
              <w:bottom w:val="single" w:sz="6" w:space="0" w:color="auto"/>
            </w:tcBorders>
            <w:shd w:val="clear" w:color="auto" w:fill="auto"/>
          </w:tcPr>
          <w:p w14:paraId="57492676" w14:textId="77777777" w:rsidR="006A5D3B" w:rsidRPr="008442C8" w:rsidRDefault="00D136B1" w:rsidP="00026459">
            <w:pP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6A5D3B" w:rsidRPr="003420E1" w14:paraId="633F77F3" w14:textId="77777777" w:rsidTr="004401AC">
        <w:tc>
          <w:tcPr>
            <w:tcW w:w="1620" w:type="dxa"/>
            <w:tcBorders>
              <w:top w:val="single" w:sz="6" w:space="0" w:color="auto"/>
              <w:bottom w:val="single" w:sz="6" w:space="0" w:color="auto"/>
            </w:tcBorders>
            <w:shd w:val="clear" w:color="auto" w:fill="auto"/>
          </w:tcPr>
          <w:p w14:paraId="613CABCE" w14:textId="77777777" w:rsidR="006A5D3B" w:rsidRDefault="006A5D3B" w:rsidP="00026459">
            <w:pPr>
              <w:jc w:val="center"/>
              <w:rPr>
                <w:rFonts w:asciiTheme="minorHAnsi" w:eastAsia="BatangChe" w:hAnsiTheme="minorHAnsi" w:cstheme="minorHAnsi"/>
                <w:sz w:val="22"/>
              </w:rPr>
            </w:pPr>
            <w:r>
              <w:rPr>
                <w:rFonts w:asciiTheme="minorHAnsi" w:eastAsia="BatangChe" w:hAnsiTheme="minorHAnsi" w:cstheme="minorHAnsi"/>
                <w:sz w:val="22"/>
              </w:rPr>
              <w:t>15:45 – 16:30</w:t>
            </w:r>
          </w:p>
        </w:tc>
        <w:tc>
          <w:tcPr>
            <w:tcW w:w="8460" w:type="dxa"/>
            <w:tcBorders>
              <w:top w:val="single" w:sz="6" w:space="0" w:color="auto"/>
              <w:bottom w:val="single" w:sz="6" w:space="0" w:color="auto"/>
            </w:tcBorders>
            <w:shd w:val="clear" w:color="auto" w:fill="auto"/>
          </w:tcPr>
          <w:p w14:paraId="6F97D6EC" w14:textId="77777777" w:rsidR="006A5D3B" w:rsidRDefault="00D136B1" w:rsidP="00026459">
            <w:pPr>
              <w:rPr>
                <w:rFonts w:asciiTheme="minorHAnsi" w:eastAsia="BatangChe" w:hAnsiTheme="minorHAnsi" w:cstheme="minorHAnsi"/>
                <w:b/>
                <w:sz w:val="22"/>
              </w:rPr>
            </w:pPr>
            <w:r>
              <w:rPr>
                <w:rFonts w:asciiTheme="minorHAnsi" w:eastAsia="BatangChe" w:hAnsiTheme="minorHAnsi" w:cstheme="minorHAnsi"/>
                <w:b/>
                <w:sz w:val="22"/>
              </w:rPr>
              <w:t>Session 7 – Summary of Discussion and Closing</w:t>
            </w:r>
          </w:p>
          <w:p w14:paraId="2F1D1AD0" w14:textId="77777777" w:rsidR="00D136B1" w:rsidRDefault="00D136B1" w:rsidP="00D136B1">
            <w:pPr>
              <w:pStyle w:val="ListParagraph"/>
              <w:numPr>
                <w:ilvl w:val="0"/>
                <w:numId w:val="36"/>
              </w:numPr>
              <w:rPr>
                <w:rFonts w:asciiTheme="minorHAnsi" w:eastAsia="BatangChe" w:hAnsiTheme="minorHAnsi" w:cstheme="minorHAnsi"/>
                <w:sz w:val="22"/>
              </w:rPr>
            </w:pPr>
            <w:r w:rsidRPr="00D136B1">
              <w:rPr>
                <w:rFonts w:asciiTheme="minorHAnsi" w:eastAsia="BatangChe" w:hAnsiTheme="minorHAnsi" w:cstheme="minorHAnsi"/>
                <w:sz w:val="22"/>
              </w:rPr>
              <w:t xml:space="preserve">Summary/key points on the work items discussed at the workshop </w:t>
            </w:r>
          </w:p>
          <w:p w14:paraId="0A9A79CE" w14:textId="77777777" w:rsidR="00D136B1" w:rsidRPr="00D136B1" w:rsidRDefault="00D136B1" w:rsidP="00D136B1">
            <w:pPr>
              <w:pStyle w:val="ListParagraph"/>
              <w:numPr>
                <w:ilvl w:val="0"/>
                <w:numId w:val="36"/>
              </w:numPr>
              <w:rPr>
                <w:rFonts w:asciiTheme="minorHAnsi" w:eastAsia="BatangChe" w:hAnsiTheme="minorHAnsi" w:cstheme="minorHAnsi"/>
                <w:sz w:val="22"/>
              </w:rPr>
            </w:pPr>
            <w:r>
              <w:rPr>
                <w:rFonts w:asciiTheme="minorHAnsi" w:eastAsia="BatangChe" w:hAnsiTheme="minorHAnsi" w:cstheme="minorHAnsi"/>
                <w:sz w:val="22"/>
              </w:rPr>
              <w:t>Closing remarks</w:t>
            </w:r>
            <w:r w:rsidRPr="00D136B1">
              <w:rPr>
                <w:rFonts w:asciiTheme="minorHAnsi" w:eastAsia="BatangChe" w:hAnsiTheme="minorHAnsi" w:cstheme="minorHAnsi"/>
                <w:sz w:val="22"/>
              </w:rPr>
              <w:t xml:space="preserve"> </w:t>
            </w:r>
          </w:p>
        </w:tc>
      </w:tr>
    </w:tbl>
    <w:p w14:paraId="14E99440" w14:textId="77777777" w:rsidR="000D15C5" w:rsidRPr="003420E1" w:rsidRDefault="000D15C5" w:rsidP="003420E1">
      <w:pPr>
        <w:tabs>
          <w:tab w:val="left" w:pos="4125"/>
        </w:tabs>
        <w:rPr>
          <w:rFonts w:asciiTheme="minorHAnsi" w:hAnsiTheme="minorHAnsi" w:cstheme="minorHAnsi"/>
          <w:sz w:val="22"/>
        </w:rPr>
      </w:pPr>
    </w:p>
    <w:sectPr w:rsidR="000D15C5" w:rsidRPr="003420E1" w:rsidSect="00910F17">
      <w:footerReference w:type="default" r:id="rId11"/>
      <w:pgSz w:w="11907" w:h="16839" w:code="9"/>
      <w:pgMar w:top="1195"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EABB" w14:textId="77777777" w:rsidR="001442A3" w:rsidRDefault="001442A3" w:rsidP="003838AA">
      <w:r>
        <w:separator/>
      </w:r>
    </w:p>
  </w:endnote>
  <w:endnote w:type="continuationSeparator" w:id="0">
    <w:p w14:paraId="7063A585" w14:textId="77777777" w:rsidR="001442A3" w:rsidRDefault="001442A3"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B083" w14:textId="77777777" w:rsidR="00EC1933" w:rsidRDefault="00EC1933" w:rsidP="00EC1933">
    <w:pPr>
      <w:pStyle w:val="Footer"/>
      <w:pBdr>
        <w:top w:val="single" w:sz="4" w:space="1" w:color="D9D9D9"/>
      </w:pBdr>
      <w:jc w:val="right"/>
    </w:pPr>
    <w:r>
      <w:fldChar w:fldCharType="begin"/>
    </w:r>
    <w:r>
      <w:instrText xml:space="preserve"> PAGE   \* MERGEFORMAT </w:instrText>
    </w:r>
    <w:r>
      <w:fldChar w:fldCharType="separate"/>
    </w:r>
    <w:r w:rsidR="009A6C33">
      <w:rPr>
        <w:noProof/>
      </w:rPr>
      <w:t>1</w:t>
    </w:r>
    <w:r>
      <w:rPr>
        <w:noProof/>
      </w:rPr>
      <w:fldChar w:fldCharType="end"/>
    </w:r>
    <w:r>
      <w:t xml:space="preserve"> | </w:t>
    </w:r>
    <w:r w:rsidRPr="00EC1933">
      <w:rPr>
        <w:color w:val="7F7F7F"/>
        <w:spacing w:val="60"/>
      </w:rPr>
      <w:t>Page</w:t>
    </w:r>
  </w:p>
  <w:p w14:paraId="12AE7D1D" w14:textId="77777777" w:rsidR="003838AA" w:rsidRDefault="0038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F18F3" w14:textId="77777777" w:rsidR="001442A3" w:rsidRDefault="001442A3" w:rsidP="003838AA">
      <w:r>
        <w:separator/>
      </w:r>
    </w:p>
  </w:footnote>
  <w:footnote w:type="continuationSeparator" w:id="0">
    <w:p w14:paraId="67F6CDF8" w14:textId="77777777" w:rsidR="001442A3" w:rsidRDefault="001442A3" w:rsidP="0038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894482"/>
    <w:multiLevelType w:val="multilevel"/>
    <w:tmpl w:val="90AED37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E5AD4"/>
    <w:multiLevelType w:val="multilevel"/>
    <w:tmpl w:val="6CA212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F04508"/>
    <w:multiLevelType w:val="hybridMultilevel"/>
    <w:tmpl w:val="E958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90C66"/>
    <w:multiLevelType w:val="hybridMultilevel"/>
    <w:tmpl w:val="C832D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35985"/>
    <w:multiLevelType w:val="hybridMultilevel"/>
    <w:tmpl w:val="D9F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0B6B8D"/>
    <w:multiLevelType w:val="hybridMultilevel"/>
    <w:tmpl w:val="A294A1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A4751"/>
    <w:multiLevelType w:val="hybridMultilevel"/>
    <w:tmpl w:val="67A24214"/>
    <w:lvl w:ilvl="0" w:tplc="BBBCB13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CE6E1B"/>
    <w:multiLevelType w:val="hybridMultilevel"/>
    <w:tmpl w:val="8DC64EFA"/>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675E2B"/>
    <w:multiLevelType w:val="multilevel"/>
    <w:tmpl w:val="D89A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36D5D"/>
    <w:multiLevelType w:val="hybridMultilevel"/>
    <w:tmpl w:val="1144E0B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A5EBE"/>
    <w:multiLevelType w:val="hybridMultilevel"/>
    <w:tmpl w:val="E6C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64361"/>
    <w:multiLevelType w:val="hybridMultilevel"/>
    <w:tmpl w:val="615209C8"/>
    <w:lvl w:ilvl="0" w:tplc="BBBCB13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C0E705B"/>
    <w:multiLevelType w:val="hybridMultilevel"/>
    <w:tmpl w:val="5F129A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7CBA2C08"/>
    <w:multiLevelType w:val="hybridMultilevel"/>
    <w:tmpl w:val="DB1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9"/>
  </w:num>
  <w:num w:numId="3">
    <w:abstractNumId w:val="34"/>
  </w:num>
  <w:num w:numId="4">
    <w:abstractNumId w:val="26"/>
  </w:num>
  <w:num w:numId="5">
    <w:abstractNumId w:val="2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3"/>
  </w:num>
  <w:num w:numId="10">
    <w:abstractNumId w:val="15"/>
  </w:num>
  <w:num w:numId="11">
    <w:abstractNumId w:val="6"/>
  </w:num>
  <w:num w:numId="12">
    <w:abstractNumId w:val="17"/>
  </w:num>
  <w:num w:numId="13">
    <w:abstractNumId w:val="11"/>
  </w:num>
  <w:num w:numId="14">
    <w:abstractNumId w:val="12"/>
  </w:num>
  <w:num w:numId="15">
    <w:abstractNumId w:val="2"/>
  </w:num>
  <w:num w:numId="16">
    <w:abstractNumId w:val="1"/>
  </w:num>
  <w:num w:numId="17">
    <w:abstractNumId w:val="8"/>
  </w:num>
  <w:num w:numId="18">
    <w:abstractNumId w:val="14"/>
  </w:num>
  <w:num w:numId="19">
    <w:abstractNumId w:val="5"/>
  </w:num>
  <w:num w:numId="20">
    <w:abstractNumId w:val="20"/>
  </w:num>
  <w:num w:numId="21">
    <w:abstractNumId w:val="10"/>
  </w:num>
  <w:num w:numId="22">
    <w:abstractNumId w:val="0"/>
  </w:num>
  <w:num w:numId="23">
    <w:abstractNumId w:val="13"/>
  </w:num>
  <w:num w:numId="24">
    <w:abstractNumId w:val="27"/>
  </w:num>
  <w:num w:numId="25">
    <w:abstractNumId w:val="29"/>
  </w:num>
  <w:num w:numId="26">
    <w:abstractNumId w:val="31"/>
  </w:num>
  <w:num w:numId="27">
    <w:abstractNumId w:val="25"/>
  </w:num>
  <w:num w:numId="28">
    <w:abstractNumId w:val="32"/>
  </w:num>
  <w:num w:numId="29">
    <w:abstractNumId w:val="18"/>
  </w:num>
  <w:num w:numId="30">
    <w:abstractNumId w:val="30"/>
  </w:num>
  <w:num w:numId="31">
    <w:abstractNumId w:val="16"/>
  </w:num>
  <w:num w:numId="32">
    <w:abstractNumId w:val="28"/>
  </w:num>
  <w:num w:numId="33">
    <w:abstractNumId w:val="7"/>
  </w:num>
  <w:num w:numId="34">
    <w:abstractNumId w:val="4"/>
  </w:num>
  <w:num w:numId="35">
    <w:abstractNumId w:val="2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xMrQwNDQ3tTAxMDFT0lEKTi0uzszPAykwqgUAlbjqhiwAAAA="/>
  </w:docVars>
  <w:rsids>
    <w:rsidRoot w:val="005E24E6"/>
    <w:rsid w:val="00000AED"/>
    <w:rsid w:val="00000F5E"/>
    <w:rsid w:val="00001837"/>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20868"/>
    <w:rsid w:val="0002166A"/>
    <w:rsid w:val="00021C6F"/>
    <w:rsid w:val="00021F51"/>
    <w:rsid w:val="00023021"/>
    <w:rsid w:val="000233EF"/>
    <w:rsid w:val="00023C09"/>
    <w:rsid w:val="000257D6"/>
    <w:rsid w:val="00025E19"/>
    <w:rsid w:val="00026459"/>
    <w:rsid w:val="00026851"/>
    <w:rsid w:val="00026B92"/>
    <w:rsid w:val="00026CA1"/>
    <w:rsid w:val="000271B7"/>
    <w:rsid w:val="00027C0A"/>
    <w:rsid w:val="000302B3"/>
    <w:rsid w:val="00030CD7"/>
    <w:rsid w:val="000317B7"/>
    <w:rsid w:val="00031D9F"/>
    <w:rsid w:val="000327D8"/>
    <w:rsid w:val="000328BA"/>
    <w:rsid w:val="00033484"/>
    <w:rsid w:val="00033C98"/>
    <w:rsid w:val="000344A2"/>
    <w:rsid w:val="00034CF4"/>
    <w:rsid w:val="00034E0C"/>
    <w:rsid w:val="000357D5"/>
    <w:rsid w:val="00035B4B"/>
    <w:rsid w:val="00036015"/>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E5B"/>
    <w:rsid w:val="00063401"/>
    <w:rsid w:val="000639DD"/>
    <w:rsid w:val="00064D83"/>
    <w:rsid w:val="000650F0"/>
    <w:rsid w:val="000661E3"/>
    <w:rsid w:val="00067547"/>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5F97"/>
    <w:rsid w:val="00085FB4"/>
    <w:rsid w:val="00086F96"/>
    <w:rsid w:val="0008748F"/>
    <w:rsid w:val="00087897"/>
    <w:rsid w:val="000935FA"/>
    <w:rsid w:val="000937E6"/>
    <w:rsid w:val="00094137"/>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874"/>
    <w:rsid w:val="000B4272"/>
    <w:rsid w:val="000B4BDE"/>
    <w:rsid w:val="000B53C7"/>
    <w:rsid w:val="000B6DAD"/>
    <w:rsid w:val="000B6DEA"/>
    <w:rsid w:val="000C167F"/>
    <w:rsid w:val="000C2BB4"/>
    <w:rsid w:val="000C3455"/>
    <w:rsid w:val="000C4170"/>
    <w:rsid w:val="000C4B79"/>
    <w:rsid w:val="000C5B46"/>
    <w:rsid w:val="000C6987"/>
    <w:rsid w:val="000C728D"/>
    <w:rsid w:val="000C77F3"/>
    <w:rsid w:val="000C7924"/>
    <w:rsid w:val="000C7BFC"/>
    <w:rsid w:val="000C7E7D"/>
    <w:rsid w:val="000D0C02"/>
    <w:rsid w:val="000D15C5"/>
    <w:rsid w:val="000D17F1"/>
    <w:rsid w:val="000D2FCD"/>
    <w:rsid w:val="000D32D0"/>
    <w:rsid w:val="000D41F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671"/>
    <w:rsid w:val="000F3037"/>
    <w:rsid w:val="000F5209"/>
    <w:rsid w:val="000F5E0C"/>
    <w:rsid w:val="000F6ECB"/>
    <w:rsid w:val="000F7EC2"/>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4D84"/>
    <w:rsid w:val="00115B76"/>
    <w:rsid w:val="0011620B"/>
    <w:rsid w:val="00117BDB"/>
    <w:rsid w:val="00117E39"/>
    <w:rsid w:val="0012037B"/>
    <w:rsid w:val="00120545"/>
    <w:rsid w:val="001213A2"/>
    <w:rsid w:val="001215B8"/>
    <w:rsid w:val="00122E3C"/>
    <w:rsid w:val="00122EF2"/>
    <w:rsid w:val="00123635"/>
    <w:rsid w:val="0012496A"/>
    <w:rsid w:val="001260D6"/>
    <w:rsid w:val="00126793"/>
    <w:rsid w:val="00126DA7"/>
    <w:rsid w:val="00127C24"/>
    <w:rsid w:val="00130A8E"/>
    <w:rsid w:val="001313B5"/>
    <w:rsid w:val="001314CE"/>
    <w:rsid w:val="00132389"/>
    <w:rsid w:val="0013329E"/>
    <w:rsid w:val="00133D8D"/>
    <w:rsid w:val="00133F5B"/>
    <w:rsid w:val="00135171"/>
    <w:rsid w:val="00136450"/>
    <w:rsid w:val="001366C6"/>
    <w:rsid w:val="00136F4F"/>
    <w:rsid w:val="001410C2"/>
    <w:rsid w:val="00141C51"/>
    <w:rsid w:val="00142D32"/>
    <w:rsid w:val="0014361B"/>
    <w:rsid w:val="0014404F"/>
    <w:rsid w:val="001442A3"/>
    <w:rsid w:val="00144633"/>
    <w:rsid w:val="00144CD0"/>
    <w:rsid w:val="001458CC"/>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3273"/>
    <w:rsid w:val="00176A62"/>
    <w:rsid w:val="001801C7"/>
    <w:rsid w:val="00181237"/>
    <w:rsid w:val="00182E44"/>
    <w:rsid w:val="001830E5"/>
    <w:rsid w:val="001843C0"/>
    <w:rsid w:val="001847E2"/>
    <w:rsid w:val="00184972"/>
    <w:rsid w:val="00184DB1"/>
    <w:rsid w:val="0018542B"/>
    <w:rsid w:val="001856D7"/>
    <w:rsid w:val="00185FDA"/>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B25"/>
    <w:rsid w:val="001B60DD"/>
    <w:rsid w:val="001B60FB"/>
    <w:rsid w:val="001B72C8"/>
    <w:rsid w:val="001C0102"/>
    <w:rsid w:val="001C049C"/>
    <w:rsid w:val="001C068B"/>
    <w:rsid w:val="001C0DCE"/>
    <w:rsid w:val="001C2D99"/>
    <w:rsid w:val="001C3F90"/>
    <w:rsid w:val="001C40CB"/>
    <w:rsid w:val="001C4651"/>
    <w:rsid w:val="001C5A7B"/>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07DB9"/>
    <w:rsid w:val="00210639"/>
    <w:rsid w:val="0021077C"/>
    <w:rsid w:val="00210FFF"/>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A8E"/>
    <w:rsid w:val="00223C8E"/>
    <w:rsid w:val="00224B1F"/>
    <w:rsid w:val="00225240"/>
    <w:rsid w:val="00226558"/>
    <w:rsid w:val="00227136"/>
    <w:rsid w:val="00227A68"/>
    <w:rsid w:val="0023027E"/>
    <w:rsid w:val="00230358"/>
    <w:rsid w:val="00231FF5"/>
    <w:rsid w:val="00232FE3"/>
    <w:rsid w:val="00233B07"/>
    <w:rsid w:val="00233E61"/>
    <w:rsid w:val="00234BB8"/>
    <w:rsid w:val="00235705"/>
    <w:rsid w:val="0023586E"/>
    <w:rsid w:val="00235CF2"/>
    <w:rsid w:val="002374F4"/>
    <w:rsid w:val="002409E0"/>
    <w:rsid w:val="00240CE3"/>
    <w:rsid w:val="00241E05"/>
    <w:rsid w:val="002421B9"/>
    <w:rsid w:val="00242A69"/>
    <w:rsid w:val="00243192"/>
    <w:rsid w:val="00243586"/>
    <w:rsid w:val="00244100"/>
    <w:rsid w:val="00244AD5"/>
    <w:rsid w:val="00246C79"/>
    <w:rsid w:val="00246CEE"/>
    <w:rsid w:val="00247975"/>
    <w:rsid w:val="00247C7E"/>
    <w:rsid w:val="00247D60"/>
    <w:rsid w:val="0025014B"/>
    <w:rsid w:val="0025099D"/>
    <w:rsid w:val="00251181"/>
    <w:rsid w:val="00251D4C"/>
    <w:rsid w:val="00252008"/>
    <w:rsid w:val="00252919"/>
    <w:rsid w:val="0025316F"/>
    <w:rsid w:val="00253D21"/>
    <w:rsid w:val="00255C7E"/>
    <w:rsid w:val="00257A77"/>
    <w:rsid w:val="00257DCE"/>
    <w:rsid w:val="00261EBB"/>
    <w:rsid w:val="00262296"/>
    <w:rsid w:val="00262CA7"/>
    <w:rsid w:val="002638D9"/>
    <w:rsid w:val="002643DC"/>
    <w:rsid w:val="00264D8D"/>
    <w:rsid w:val="00265FD0"/>
    <w:rsid w:val="002662E4"/>
    <w:rsid w:val="002669A8"/>
    <w:rsid w:val="00266B59"/>
    <w:rsid w:val="00266CBE"/>
    <w:rsid w:val="002675DB"/>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4EC3"/>
    <w:rsid w:val="0027634C"/>
    <w:rsid w:val="00276EC2"/>
    <w:rsid w:val="0027770D"/>
    <w:rsid w:val="00277B7A"/>
    <w:rsid w:val="002804A7"/>
    <w:rsid w:val="00281058"/>
    <w:rsid w:val="002811E3"/>
    <w:rsid w:val="002814E7"/>
    <w:rsid w:val="00281D9F"/>
    <w:rsid w:val="00282E39"/>
    <w:rsid w:val="002833E3"/>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772"/>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167D"/>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9FD"/>
    <w:rsid w:val="002E3EFF"/>
    <w:rsid w:val="002E46E5"/>
    <w:rsid w:val="002E4C0A"/>
    <w:rsid w:val="002E5786"/>
    <w:rsid w:val="002E7C12"/>
    <w:rsid w:val="002F1AEF"/>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0E1"/>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8E"/>
    <w:rsid w:val="003611C7"/>
    <w:rsid w:val="00361C56"/>
    <w:rsid w:val="00361E28"/>
    <w:rsid w:val="00362BF0"/>
    <w:rsid w:val="00363589"/>
    <w:rsid w:val="00363B66"/>
    <w:rsid w:val="00363E9B"/>
    <w:rsid w:val="003643AB"/>
    <w:rsid w:val="00364590"/>
    <w:rsid w:val="00364A35"/>
    <w:rsid w:val="0036540E"/>
    <w:rsid w:val="00366384"/>
    <w:rsid w:val="003675E4"/>
    <w:rsid w:val="00367C50"/>
    <w:rsid w:val="00371F0E"/>
    <w:rsid w:val="00372232"/>
    <w:rsid w:val="00373A6D"/>
    <w:rsid w:val="00373E49"/>
    <w:rsid w:val="003742AB"/>
    <w:rsid w:val="0037431A"/>
    <w:rsid w:val="00377BF8"/>
    <w:rsid w:val="00381577"/>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12AF"/>
    <w:rsid w:val="003B1D71"/>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5562"/>
    <w:rsid w:val="003C5D5B"/>
    <w:rsid w:val="003C5FB6"/>
    <w:rsid w:val="003C6768"/>
    <w:rsid w:val="003C6A2F"/>
    <w:rsid w:val="003C6A6C"/>
    <w:rsid w:val="003C7303"/>
    <w:rsid w:val="003D044B"/>
    <w:rsid w:val="003D2346"/>
    <w:rsid w:val="003D28A1"/>
    <w:rsid w:val="003D2EAA"/>
    <w:rsid w:val="003D49B1"/>
    <w:rsid w:val="003D4A41"/>
    <w:rsid w:val="003D4F29"/>
    <w:rsid w:val="003D5462"/>
    <w:rsid w:val="003D5EF9"/>
    <w:rsid w:val="003D678E"/>
    <w:rsid w:val="003E066A"/>
    <w:rsid w:val="003E2E25"/>
    <w:rsid w:val="003E4168"/>
    <w:rsid w:val="003E56B0"/>
    <w:rsid w:val="003E5DE1"/>
    <w:rsid w:val="003E6054"/>
    <w:rsid w:val="003E6220"/>
    <w:rsid w:val="003E6769"/>
    <w:rsid w:val="003E7D51"/>
    <w:rsid w:val="003F01EC"/>
    <w:rsid w:val="003F0251"/>
    <w:rsid w:val="003F11F1"/>
    <w:rsid w:val="003F24F8"/>
    <w:rsid w:val="003F2AAC"/>
    <w:rsid w:val="003F2AC3"/>
    <w:rsid w:val="003F2DE6"/>
    <w:rsid w:val="003F3289"/>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2C"/>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661"/>
    <w:rsid w:val="004B195C"/>
    <w:rsid w:val="004B1E7D"/>
    <w:rsid w:val="004B255F"/>
    <w:rsid w:val="004B274B"/>
    <w:rsid w:val="004B2826"/>
    <w:rsid w:val="004B2CEC"/>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6AA"/>
    <w:rsid w:val="004C4EA1"/>
    <w:rsid w:val="004C5AAB"/>
    <w:rsid w:val="004C6154"/>
    <w:rsid w:val="004C62A1"/>
    <w:rsid w:val="004C6432"/>
    <w:rsid w:val="004C7EA8"/>
    <w:rsid w:val="004C7F6C"/>
    <w:rsid w:val="004D0C8B"/>
    <w:rsid w:val="004D160D"/>
    <w:rsid w:val="004D1D37"/>
    <w:rsid w:val="004D36D3"/>
    <w:rsid w:val="004D3B06"/>
    <w:rsid w:val="004D4B5E"/>
    <w:rsid w:val="004D560C"/>
    <w:rsid w:val="004D5C34"/>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F0336"/>
    <w:rsid w:val="004F0A61"/>
    <w:rsid w:val="004F135F"/>
    <w:rsid w:val="004F1757"/>
    <w:rsid w:val="004F1F96"/>
    <w:rsid w:val="004F253C"/>
    <w:rsid w:val="004F3535"/>
    <w:rsid w:val="004F3721"/>
    <w:rsid w:val="004F3E1D"/>
    <w:rsid w:val="004F5EF8"/>
    <w:rsid w:val="004F6636"/>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682"/>
    <w:rsid w:val="00513C3F"/>
    <w:rsid w:val="00514182"/>
    <w:rsid w:val="00515D0F"/>
    <w:rsid w:val="00516254"/>
    <w:rsid w:val="00517586"/>
    <w:rsid w:val="0052059B"/>
    <w:rsid w:val="00520C5C"/>
    <w:rsid w:val="00521021"/>
    <w:rsid w:val="0052166E"/>
    <w:rsid w:val="005228F9"/>
    <w:rsid w:val="0052324D"/>
    <w:rsid w:val="00524C94"/>
    <w:rsid w:val="005255BE"/>
    <w:rsid w:val="00525652"/>
    <w:rsid w:val="00525E54"/>
    <w:rsid w:val="005263A6"/>
    <w:rsid w:val="00526629"/>
    <w:rsid w:val="005278DD"/>
    <w:rsid w:val="00527C43"/>
    <w:rsid w:val="0053061A"/>
    <w:rsid w:val="005306E5"/>
    <w:rsid w:val="00530D0D"/>
    <w:rsid w:val="0053105E"/>
    <w:rsid w:val="00532E5D"/>
    <w:rsid w:val="00533A32"/>
    <w:rsid w:val="00534811"/>
    <w:rsid w:val="0053485B"/>
    <w:rsid w:val="0053568A"/>
    <w:rsid w:val="0053579A"/>
    <w:rsid w:val="005357A3"/>
    <w:rsid w:val="00536CEC"/>
    <w:rsid w:val="00536E84"/>
    <w:rsid w:val="00537064"/>
    <w:rsid w:val="0053725C"/>
    <w:rsid w:val="0053747C"/>
    <w:rsid w:val="0054034F"/>
    <w:rsid w:val="005405F0"/>
    <w:rsid w:val="005417ED"/>
    <w:rsid w:val="005417FD"/>
    <w:rsid w:val="00541AA2"/>
    <w:rsid w:val="00541AB1"/>
    <w:rsid w:val="00541C2A"/>
    <w:rsid w:val="0054281F"/>
    <w:rsid w:val="00542BDC"/>
    <w:rsid w:val="00542DEB"/>
    <w:rsid w:val="00542ECC"/>
    <w:rsid w:val="005431B6"/>
    <w:rsid w:val="00543BA4"/>
    <w:rsid w:val="005445AF"/>
    <w:rsid w:val="00544A16"/>
    <w:rsid w:val="0054571B"/>
    <w:rsid w:val="005458EC"/>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35CE"/>
    <w:rsid w:val="00563BD0"/>
    <w:rsid w:val="00564BBE"/>
    <w:rsid w:val="005656E0"/>
    <w:rsid w:val="0056592D"/>
    <w:rsid w:val="00566B5A"/>
    <w:rsid w:val="00566D03"/>
    <w:rsid w:val="00567380"/>
    <w:rsid w:val="005717D9"/>
    <w:rsid w:val="00571C80"/>
    <w:rsid w:val="00571CDC"/>
    <w:rsid w:val="00571F6D"/>
    <w:rsid w:val="00573C72"/>
    <w:rsid w:val="00573F62"/>
    <w:rsid w:val="0057461E"/>
    <w:rsid w:val="00575460"/>
    <w:rsid w:val="00575C5B"/>
    <w:rsid w:val="00577377"/>
    <w:rsid w:val="0057741E"/>
    <w:rsid w:val="00577BFE"/>
    <w:rsid w:val="005818A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0B"/>
    <w:rsid w:val="00590B14"/>
    <w:rsid w:val="005912AD"/>
    <w:rsid w:val="0059148B"/>
    <w:rsid w:val="0059185F"/>
    <w:rsid w:val="00592BC4"/>
    <w:rsid w:val="00592F44"/>
    <w:rsid w:val="00593B6A"/>
    <w:rsid w:val="005941B7"/>
    <w:rsid w:val="005945FD"/>
    <w:rsid w:val="0059645E"/>
    <w:rsid w:val="005970D0"/>
    <w:rsid w:val="00597EC9"/>
    <w:rsid w:val="005A06C8"/>
    <w:rsid w:val="005A30FE"/>
    <w:rsid w:val="005A3B47"/>
    <w:rsid w:val="005A4F28"/>
    <w:rsid w:val="005A5283"/>
    <w:rsid w:val="005A5ADB"/>
    <w:rsid w:val="005A6F29"/>
    <w:rsid w:val="005A7914"/>
    <w:rsid w:val="005A7E46"/>
    <w:rsid w:val="005B061D"/>
    <w:rsid w:val="005B084F"/>
    <w:rsid w:val="005B26C7"/>
    <w:rsid w:val="005B2C2D"/>
    <w:rsid w:val="005B37B3"/>
    <w:rsid w:val="005B3A45"/>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5857"/>
    <w:rsid w:val="005D6767"/>
    <w:rsid w:val="005D676A"/>
    <w:rsid w:val="005D732E"/>
    <w:rsid w:val="005D7C4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489B"/>
    <w:rsid w:val="005F4984"/>
    <w:rsid w:val="005F6072"/>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6021"/>
    <w:rsid w:val="00606EA1"/>
    <w:rsid w:val="00607EA1"/>
    <w:rsid w:val="006100FE"/>
    <w:rsid w:val="00610738"/>
    <w:rsid w:val="00611B5C"/>
    <w:rsid w:val="006129E1"/>
    <w:rsid w:val="00612CA5"/>
    <w:rsid w:val="00613153"/>
    <w:rsid w:val="006131D7"/>
    <w:rsid w:val="00613292"/>
    <w:rsid w:val="0061410D"/>
    <w:rsid w:val="0061421D"/>
    <w:rsid w:val="00614BC5"/>
    <w:rsid w:val="00615700"/>
    <w:rsid w:val="00615863"/>
    <w:rsid w:val="006179C6"/>
    <w:rsid w:val="00620C95"/>
    <w:rsid w:val="00621337"/>
    <w:rsid w:val="0062153A"/>
    <w:rsid w:val="00623896"/>
    <w:rsid w:val="00623F1D"/>
    <w:rsid w:val="0062423E"/>
    <w:rsid w:val="006249C5"/>
    <w:rsid w:val="00625E6D"/>
    <w:rsid w:val="00631788"/>
    <w:rsid w:val="00633585"/>
    <w:rsid w:val="006337A3"/>
    <w:rsid w:val="006356F5"/>
    <w:rsid w:val="006366BE"/>
    <w:rsid w:val="00637E0C"/>
    <w:rsid w:val="00640094"/>
    <w:rsid w:val="00640C7D"/>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567D"/>
    <w:rsid w:val="006679D3"/>
    <w:rsid w:val="00667E67"/>
    <w:rsid w:val="00667EDB"/>
    <w:rsid w:val="0067030C"/>
    <w:rsid w:val="00670F45"/>
    <w:rsid w:val="00671311"/>
    <w:rsid w:val="006714F1"/>
    <w:rsid w:val="006729E7"/>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A18DB"/>
    <w:rsid w:val="006A3039"/>
    <w:rsid w:val="006A324A"/>
    <w:rsid w:val="006A33A6"/>
    <w:rsid w:val="006A4583"/>
    <w:rsid w:val="006A546E"/>
    <w:rsid w:val="006A54FC"/>
    <w:rsid w:val="006A5D3B"/>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10AF"/>
    <w:rsid w:val="006D12CE"/>
    <w:rsid w:val="006D2251"/>
    <w:rsid w:val="006D3BB9"/>
    <w:rsid w:val="006D4B19"/>
    <w:rsid w:val="006D4FBF"/>
    <w:rsid w:val="006D52E1"/>
    <w:rsid w:val="006D55A5"/>
    <w:rsid w:val="006D741A"/>
    <w:rsid w:val="006D7D6C"/>
    <w:rsid w:val="006E04D6"/>
    <w:rsid w:val="006E10D4"/>
    <w:rsid w:val="006E128B"/>
    <w:rsid w:val="006E157E"/>
    <w:rsid w:val="006E20B5"/>
    <w:rsid w:val="006E44F5"/>
    <w:rsid w:val="006E51B9"/>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EE6"/>
    <w:rsid w:val="006F7988"/>
    <w:rsid w:val="007005B8"/>
    <w:rsid w:val="00701916"/>
    <w:rsid w:val="00703267"/>
    <w:rsid w:val="00703724"/>
    <w:rsid w:val="007038C5"/>
    <w:rsid w:val="0070459F"/>
    <w:rsid w:val="00705B01"/>
    <w:rsid w:val="00705B2C"/>
    <w:rsid w:val="00706385"/>
    <w:rsid w:val="00706F6E"/>
    <w:rsid w:val="0070738C"/>
    <w:rsid w:val="00707A79"/>
    <w:rsid w:val="0071081C"/>
    <w:rsid w:val="007114C3"/>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58DD"/>
    <w:rsid w:val="007361EB"/>
    <w:rsid w:val="00737527"/>
    <w:rsid w:val="007406FD"/>
    <w:rsid w:val="00740920"/>
    <w:rsid w:val="007409B3"/>
    <w:rsid w:val="00740B51"/>
    <w:rsid w:val="0074227F"/>
    <w:rsid w:val="0074395D"/>
    <w:rsid w:val="0074445E"/>
    <w:rsid w:val="00744897"/>
    <w:rsid w:val="00744ABD"/>
    <w:rsid w:val="00747137"/>
    <w:rsid w:val="007476DA"/>
    <w:rsid w:val="0075043E"/>
    <w:rsid w:val="00750D27"/>
    <w:rsid w:val="00750F0B"/>
    <w:rsid w:val="00751AAC"/>
    <w:rsid w:val="00751E01"/>
    <w:rsid w:val="00752755"/>
    <w:rsid w:val="007549AE"/>
    <w:rsid w:val="00754AEB"/>
    <w:rsid w:val="00754D3F"/>
    <w:rsid w:val="00754D4D"/>
    <w:rsid w:val="00755119"/>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5350"/>
    <w:rsid w:val="00795AD3"/>
    <w:rsid w:val="00795F8A"/>
    <w:rsid w:val="00796BB6"/>
    <w:rsid w:val="007977DA"/>
    <w:rsid w:val="00797DF1"/>
    <w:rsid w:val="007A1793"/>
    <w:rsid w:val="007A19BE"/>
    <w:rsid w:val="007A1DB7"/>
    <w:rsid w:val="007A2A20"/>
    <w:rsid w:val="007A2B68"/>
    <w:rsid w:val="007A3FF5"/>
    <w:rsid w:val="007A5306"/>
    <w:rsid w:val="007A6AB0"/>
    <w:rsid w:val="007A6D67"/>
    <w:rsid w:val="007A7345"/>
    <w:rsid w:val="007A7734"/>
    <w:rsid w:val="007A782E"/>
    <w:rsid w:val="007B05D7"/>
    <w:rsid w:val="007B0D4B"/>
    <w:rsid w:val="007B196E"/>
    <w:rsid w:val="007B2824"/>
    <w:rsid w:val="007B29A2"/>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50C"/>
    <w:rsid w:val="007D5418"/>
    <w:rsid w:val="007D5E43"/>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7DD"/>
    <w:rsid w:val="007F48BF"/>
    <w:rsid w:val="007F4B3E"/>
    <w:rsid w:val="007F4C07"/>
    <w:rsid w:val="007F5D29"/>
    <w:rsid w:val="007F6E53"/>
    <w:rsid w:val="007F768C"/>
    <w:rsid w:val="00800135"/>
    <w:rsid w:val="008001FA"/>
    <w:rsid w:val="00801108"/>
    <w:rsid w:val="00801661"/>
    <w:rsid w:val="00802093"/>
    <w:rsid w:val="0080231C"/>
    <w:rsid w:val="0080343E"/>
    <w:rsid w:val="00804205"/>
    <w:rsid w:val="00804803"/>
    <w:rsid w:val="00804C95"/>
    <w:rsid w:val="00805278"/>
    <w:rsid w:val="00805C5D"/>
    <w:rsid w:val="00806275"/>
    <w:rsid w:val="00806749"/>
    <w:rsid w:val="008068B9"/>
    <w:rsid w:val="00807B8B"/>
    <w:rsid w:val="00807DE4"/>
    <w:rsid w:val="008105FC"/>
    <w:rsid w:val="00810A87"/>
    <w:rsid w:val="00810AC8"/>
    <w:rsid w:val="00812E1E"/>
    <w:rsid w:val="00813CBB"/>
    <w:rsid w:val="008142CA"/>
    <w:rsid w:val="008148FD"/>
    <w:rsid w:val="00815F1E"/>
    <w:rsid w:val="00816469"/>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3240"/>
    <w:rsid w:val="0083413B"/>
    <w:rsid w:val="008345B3"/>
    <w:rsid w:val="008349E5"/>
    <w:rsid w:val="00835512"/>
    <w:rsid w:val="00835858"/>
    <w:rsid w:val="008361A7"/>
    <w:rsid w:val="00836CAE"/>
    <w:rsid w:val="00836FC2"/>
    <w:rsid w:val="00837CDC"/>
    <w:rsid w:val="0084032A"/>
    <w:rsid w:val="00840B8D"/>
    <w:rsid w:val="008411A0"/>
    <w:rsid w:val="00841218"/>
    <w:rsid w:val="008442C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9EF"/>
    <w:rsid w:val="00855F32"/>
    <w:rsid w:val="00856AF3"/>
    <w:rsid w:val="00856F16"/>
    <w:rsid w:val="00857A28"/>
    <w:rsid w:val="008620AB"/>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615F"/>
    <w:rsid w:val="00897868"/>
    <w:rsid w:val="00897DFD"/>
    <w:rsid w:val="008A1451"/>
    <w:rsid w:val="008A178A"/>
    <w:rsid w:val="008A189F"/>
    <w:rsid w:val="008A198E"/>
    <w:rsid w:val="008A1FBF"/>
    <w:rsid w:val="008A21F6"/>
    <w:rsid w:val="008A222F"/>
    <w:rsid w:val="008A227F"/>
    <w:rsid w:val="008A2502"/>
    <w:rsid w:val="008A2F1C"/>
    <w:rsid w:val="008A3493"/>
    <w:rsid w:val="008A50B6"/>
    <w:rsid w:val="008A517E"/>
    <w:rsid w:val="008A5444"/>
    <w:rsid w:val="008A69E1"/>
    <w:rsid w:val="008A71E5"/>
    <w:rsid w:val="008A792C"/>
    <w:rsid w:val="008B05F0"/>
    <w:rsid w:val="008B1075"/>
    <w:rsid w:val="008B201E"/>
    <w:rsid w:val="008B2E06"/>
    <w:rsid w:val="008B3056"/>
    <w:rsid w:val="008B30BB"/>
    <w:rsid w:val="008B44A3"/>
    <w:rsid w:val="008B44B8"/>
    <w:rsid w:val="008B4A1B"/>
    <w:rsid w:val="008B4F57"/>
    <w:rsid w:val="008B5772"/>
    <w:rsid w:val="008B6547"/>
    <w:rsid w:val="008C13CB"/>
    <w:rsid w:val="008C18FB"/>
    <w:rsid w:val="008C1B4D"/>
    <w:rsid w:val="008C228F"/>
    <w:rsid w:val="008C3CB0"/>
    <w:rsid w:val="008C3E5A"/>
    <w:rsid w:val="008C5D3C"/>
    <w:rsid w:val="008D05D9"/>
    <w:rsid w:val="008D07C2"/>
    <w:rsid w:val="008D0C77"/>
    <w:rsid w:val="008D14B4"/>
    <w:rsid w:val="008D1904"/>
    <w:rsid w:val="008D22C7"/>
    <w:rsid w:val="008D22F2"/>
    <w:rsid w:val="008D29AE"/>
    <w:rsid w:val="008D2D3A"/>
    <w:rsid w:val="008D4058"/>
    <w:rsid w:val="008D4388"/>
    <w:rsid w:val="008D51DB"/>
    <w:rsid w:val="008D52AD"/>
    <w:rsid w:val="008D5876"/>
    <w:rsid w:val="008D5BE5"/>
    <w:rsid w:val="008D67A0"/>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90095B"/>
    <w:rsid w:val="0090216E"/>
    <w:rsid w:val="009026DE"/>
    <w:rsid w:val="00903065"/>
    <w:rsid w:val="0090331A"/>
    <w:rsid w:val="009035B7"/>
    <w:rsid w:val="00904742"/>
    <w:rsid w:val="00904C05"/>
    <w:rsid w:val="00904C80"/>
    <w:rsid w:val="00905B86"/>
    <w:rsid w:val="00905D32"/>
    <w:rsid w:val="009060E8"/>
    <w:rsid w:val="009067EE"/>
    <w:rsid w:val="00906B82"/>
    <w:rsid w:val="00910307"/>
    <w:rsid w:val="00910F17"/>
    <w:rsid w:val="009111E0"/>
    <w:rsid w:val="00911334"/>
    <w:rsid w:val="00911D5E"/>
    <w:rsid w:val="00912585"/>
    <w:rsid w:val="00912B4D"/>
    <w:rsid w:val="00912E4C"/>
    <w:rsid w:val="009138B2"/>
    <w:rsid w:val="00913BED"/>
    <w:rsid w:val="00914812"/>
    <w:rsid w:val="009149B4"/>
    <w:rsid w:val="009149D8"/>
    <w:rsid w:val="00914C33"/>
    <w:rsid w:val="00915B65"/>
    <w:rsid w:val="009165B1"/>
    <w:rsid w:val="009167E2"/>
    <w:rsid w:val="00916ADB"/>
    <w:rsid w:val="00916B91"/>
    <w:rsid w:val="009207EB"/>
    <w:rsid w:val="00922475"/>
    <w:rsid w:val="009232F0"/>
    <w:rsid w:val="00924794"/>
    <w:rsid w:val="00925B9E"/>
    <w:rsid w:val="00925EA2"/>
    <w:rsid w:val="009265BF"/>
    <w:rsid w:val="00926F10"/>
    <w:rsid w:val="00927C94"/>
    <w:rsid w:val="0093032B"/>
    <w:rsid w:val="00930999"/>
    <w:rsid w:val="009337B1"/>
    <w:rsid w:val="00933A03"/>
    <w:rsid w:val="0093434A"/>
    <w:rsid w:val="00936784"/>
    <w:rsid w:val="00936863"/>
    <w:rsid w:val="00936B32"/>
    <w:rsid w:val="00936E91"/>
    <w:rsid w:val="00940175"/>
    <w:rsid w:val="0094091A"/>
    <w:rsid w:val="00941073"/>
    <w:rsid w:val="00941CB2"/>
    <w:rsid w:val="00942022"/>
    <w:rsid w:val="0094218B"/>
    <w:rsid w:val="00942974"/>
    <w:rsid w:val="00942D66"/>
    <w:rsid w:val="00942E81"/>
    <w:rsid w:val="00943465"/>
    <w:rsid w:val="009436CB"/>
    <w:rsid w:val="00943A6C"/>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4E9E"/>
    <w:rsid w:val="00966381"/>
    <w:rsid w:val="00967233"/>
    <w:rsid w:val="00967CF8"/>
    <w:rsid w:val="00970710"/>
    <w:rsid w:val="009711AA"/>
    <w:rsid w:val="009714E8"/>
    <w:rsid w:val="0097177D"/>
    <w:rsid w:val="00971D3D"/>
    <w:rsid w:val="00973F6E"/>
    <w:rsid w:val="009765FE"/>
    <w:rsid w:val="00976825"/>
    <w:rsid w:val="00976B25"/>
    <w:rsid w:val="00981C9E"/>
    <w:rsid w:val="0098318A"/>
    <w:rsid w:val="0098327A"/>
    <w:rsid w:val="00984AC6"/>
    <w:rsid w:val="009870C3"/>
    <w:rsid w:val="00990FE9"/>
    <w:rsid w:val="00992A02"/>
    <w:rsid w:val="00994509"/>
    <w:rsid w:val="009947D1"/>
    <w:rsid w:val="009952B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C33"/>
    <w:rsid w:val="009A6D83"/>
    <w:rsid w:val="009B020A"/>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62A"/>
    <w:rsid w:val="009C7885"/>
    <w:rsid w:val="009C7DCD"/>
    <w:rsid w:val="009D0A5F"/>
    <w:rsid w:val="009D1987"/>
    <w:rsid w:val="009D1D23"/>
    <w:rsid w:val="009D2EF2"/>
    <w:rsid w:val="009D3605"/>
    <w:rsid w:val="009D3A89"/>
    <w:rsid w:val="009D4A30"/>
    <w:rsid w:val="009D6928"/>
    <w:rsid w:val="009D7200"/>
    <w:rsid w:val="009D7CB3"/>
    <w:rsid w:val="009E05F8"/>
    <w:rsid w:val="009E1ACF"/>
    <w:rsid w:val="009E4EA9"/>
    <w:rsid w:val="009E51E6"/>
    <w:rsid w:val="009E5955"/>
    <w:rsid w:val="009E710F"/>
    <w:rsid w:val="009E71CF"/>
    <w:rsid w:val="009F0C51"/>
    <w:rsid w:val="009F0DE5"/>
    <w:rsid w:val="009F1748"/>
    <w:rsid w:val="009F18FC"/>
    <w:rsid w:val="009F1A38"/>
    <w:rsid w:val="009F2D5E"/>
    <w:rsid w:val="009F3F83"/>
    <w:rsid w:val="009F54CA"/>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D55"/>
    <w:rsid w:val="00A40890"/>
    <w:rsid w:val="00A40D4C"/>
    <w:rsid w:val="00A41941"/>
    <w:rsid w:val="00A42AD1"/>
    <w:rsid w:val="00A42F68"/>
    <w:rsid w:val="00A43377"/>
    <w:rsid w:val="00A433D1"/>
    <w:rsid w:val="00A4380A"/>
    <w:rsid w:val="00A43B69"/>
    <w:rsid w:val="00A43E1C"/>
    <w:rsid w:val="00A43FE6"/>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2629"/>
    <w:rsid w:val="00A632C7"/>
    <w:rsid w:val="00A6449F"/>
    <w:rsid w:val="00A656C1"/>
    <w:rsid w:val="00A658D4"/>
    <w:rsid w:val="00A66488"/>
    <w:rsid w:val="00A67198"/>
    <w:rsid w:val="00A676E4"/>
    <w:rsid w:val="00A7008E"/>
    <w:rsid w:val="00A724EE"/>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20D4"/>
    <w:rsid w:val="00A825C8"/>
    <w:rsid w:val="00A82EC6"/>
    <w:rsid w:val="00A83FE0"/>
    <w:rsid w:val="00A84AE8"/>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30F2"/>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1748"/>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BF5"/>
    <w:rsid w:val="00AD44CC"/>
    <w:rsid w:val="00AD44E0"/>
    <w:rsid w:val="00AD46AE"/>
    <w:rsid w:val="00AD516A"/>
    <w:rsid w:val="00AD6518"/>
    <w:rsid w:val="00AD70CF"/>
    <w:rsid w:val="00AD7101"/>
    <w:rsid w:val="00AD731C"/>
    <w:rsid w:val="00AD78D3"/>
    <w:rsid w:val="00AD7CA9"/>
    <w:rsid w:val="00AE080B"/>
    <w:rsid w:val="00AE1FE5"/>
    <w:rsid w:val="00AE2075"/>
    <w:rsid w:val="00AE4828"/>
    <w:rsid w:val="00AE5EB8"/>
    <w:rsid w:val="00AE708E"/>
    <w:rsid w:val="00AE70A5"/>
    <w:rsid w:val="00AE7E7D"/>
    <w:rsid w:val="00AF0416"/>
    <w:rsid w:val="00AF0715"/>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EC8"/>
    <w:rsid w:val="00B1791A"/>
    <w:rsid w:val="00B17A5C"/>
    <w:rsid w:val="00B205BD"/>
    <w:rsid w:val="00B20750"/>
    <w:rsid w:val="00B20B09"/>
    <w:rsid w:val="00B20EDF"/>
    <w:rsid w:val="00B23621"/>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66F"/>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3E7"/>
    <w:rsid w:val="00B727B0"/>
    <w:rsid w:val="00B72B58"/>
    <w:rsid w:val="00B73EA2"/>
    <w:rsid w:val="00B745A9"/>
    <w:rsid w:val="00B7486B"/>
    <w:rsid w:val="00B75321"/>
    <w:rsid w:val="00B76A6E"/>
    <w:rsid w:val="00B76C26"/>
    <w:rsid w:val="00B76F71"/>
    <w:rsid w:val="00B77DC7"/>
    <w:rsid w:val="00B808E3"/>
    <w:rsid w:val="00B81412"/>
    <w:rsid w:val="00B81616"/>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355F"/>
    <w:rsid w:val="00B93A9F"/>
    <w:rsid w:val="00B9450E"/>
    <w:rsid w:val="00B948FE"/>
    <w:rsid w:val="00B95C37"/>
    <w:rsid w:val="00B9620D"/>
    <w:rsid w:val="00B96399"/>
    <w:rsid w:val="00B96FBE"/>
    <w:rsid w:val="00B97CE4"/>
    <w:rsid w:val="00BA0723"/>
    <w:rsid w:val="00BA2352"/>
    <w:rsid w:val="00BA2661"/>
    <w:rsid w:val="00BA285B"/>
    <w:rsid w:val="00BA2EFF"/>
    <w:rsid w:val="00BA2FB6"/>
    <w:rsid w:val="00BA4B1B"/>
    <w:rsid w:val="00BA4CE2"/>
    <w:rsid w:val="00BA50FB"/>
    <w:rsid w:val="00BA520F"/>
    <w:rsid w:val="00BA5767"/>
    <w:rsid w:val="00BA628A"/>
    <w:rsid w:val="00BA632F"/>
    <w:rsid w:val="00BA74C8"/>
    <w:rsid w:val="00BB1024"/>
    <w:rsid w:val="00BB18F1"/>
    <w:rsid w:val="00BB2360"/>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209B"/>
    <w:rsid w:val="00BD2352"/>
    <w:rsid w:val="00BD2B72"/>
    <w:rsid w:val="00BD2D62"/>
    <w:rsid w:val="00BD36BB"/>
    <w:rsid w:val="00BD37BC"/>
    <w:rsid w:val="00BD46A2"/>
    <w:rsid w:val="00BD4E0F"/>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D64"/>
    <w:rsid w:val="00C11D79"/>
    <w:rsid w:val="00C11E79"/>
    <w:rsid w:val="00C12A37"/>
    <w:rsid w:val="00C1303D"/>
    <w:rsid w:val="00C14BCD"/>
    <w:rsid w:val="00C15461"/>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1F05"/>
    <w:rsid w:val="00C32227"/>
    <w:rsid w:val="00C32A16"/>
    <w:rsid w:val="00C33063"/>
    <w:rsid w:val="00C34076"/>
    <w:rsid w:val="00C350FE"/>
    <w:rsid w:val="00C35630"/>
    <w:rsid w:val="00C35AB4"/>
    <w:rsid w:val="00C35BF6"/>
    <w:rsid w:val="00C36D1D"/>
    <w:rsid w:val="00C374D7"/>
    <w:rsid w:val="00C37C5A"/>
    <w:rsid w:val="00C37D4D"/>
    <w:rsid w:val="00C402B4"/>
    <w:rsid w:val="00C4068F"/>
    <w:rsid w:val="00C409AF"/>
    <w:rsid w:val="00C413C5"/>
    <w:rsid w:val="00C41591"/>
    <w:rsid w:val="00C41DDA"/>
    <w:rsid w:val="00C426F9"/>
    <w:rsid w:val="00C427E9"/>
    <w:rsid w:val="00C438DF"/>
    <w:rsid w:val="00C43E3D"/>
    <w:rsid w:val="00C460F3"/>
    <w:rsid w:val="00C50E02"/>
    <w:rsid w:val="00C516F7"/>
    <w:rsid w:val="00C51B64"/>
    <w:rsid w:val="00C5277B"/>
    <w:rsid w:val="00C53C70"/>
    <w:rsid w:val="00C53E2A"/>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1FF3"/>
    <w:rsid w:val="00C62E48"/>
    <w:rsid w:val="00C63024"/>
    <w:rsid w:val="00C63DBC"/>
    <w:rsid w:val="00C641AC"/>
    <w:rsid w:val="00C648FA"/>
    <w:rsid w:val="00C64C88"/>
    <w:rsid w:val="00C64DAC"/>
    <w:rsid w:val="00C654C0"/>
    <w:rsid w:val="00C66A47"/>
    <w:rsid w:val="00C66C93"/>
    <w:rsid w:val="00C67C8F"/>
    <w:rsid w:val="00C70050"/>
    <w:rsid w:val="00C711AB"/>
    <w:rsid w:val="00C72232"/>
    <w:rsid w:val="00C72A4C"/>
    <w:rsid w:val="00C739E4"/>
    <w:rsid w:val="00C750B3"/>
    <w:rsid w:val="00C76029"/>
    <w:rsid w:val="00C77249"/>
    <w:rsid w:val="00C77D00"/>
    <w:rsid w:val="00C77F2B"/>
    <w:rsid w:val="00C80DCD"/>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DB9"/>
    <w:rsid w:val="00CA1E73"/>
    <w:rsid w:val="00CA3BC4"/>
    <w:rsid w:val="00CA3C61"/>
    <w:rsid w:val="00CA4014"/>
    <w:rsid w:val="00CA507F"/>
    <w:rsid w:val="00CA51B4"/>
    <w:rsid w:val="00CA5E50"/>
    <w:rsid w:val="00CA66B9"/>
    <w:rsid w:val="00CA7A0B"/>
    <w:rsid w:val="00CB0100"/>
    <w:rsid w:val="00CB092A"/>
    <w:rsid w:val="00CB0A13"/>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4C94"/>
    <w:rsid w:val="00CD5ADC"/>
    <w:rsid w:val="00CD5D91"/>
    <w:rsid w:val="00CD6F65"/>
    <w:rsid w:val="00CD7517"/>
    <w:rsid w:val="00CD79BF"/>
    <w:rsid w:val="00CE016A"/>
    <w:rsid w:val="00CE0383"/>
    <w:rsid w:val="00CE0859"/>
    <w:rsid w:val="00CE1CE5"/>
    <w:rsid w:val="00CE20D5"/>
    <w:rsid w:val="00CE32E7"/>
    <w:rsid w:val="00CE369C"/>
    <w:rsid w:val="00CE4A32"/>
    <w:rsid w:val="00CE5A54"/>
    <w:rsid w:val="00CE6C9B"/>
    <w:rsid w:val="00CE78C3"/>
    <w:rsid w:val="00CF084B"/>
    <w:rsid w:val="00CF1061"/>
    <w:rsid w:val="00CF11D5"/>
    <w:rsid w:val="00CF1717"/>
    <w:rsid w:val="00CF1FEC"/>
    <w:rsid w:val="00CF23F6"/>
    <w:rsid w:val="00CF368A"/>
    <w:rsid w:val="00CF37AF"/>
    <w:rsid w:val="00CF5E76"/>
    <w:rsid w:val="00CF6050"/>
    <w:rsid w:val="00CF72AD"/>
    <w:rsid w:val="00CF7A72"/>
    <w:rsid w:val="00CF7BC8"/>
    <w:rsid w:val="00CF7D24"/>
    <w:rsid w:val="00D0022A"/>
    <w:rsid w:val="00D0139B"/>
    <w:rsid w:val="00D0142C"/>
    <w:rsid w:val="00D01FFA"/>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6B1"/>
    <w:rsid w:val="00D13BFE"/>
    <w:rsid w:val="00D13C7C"/>
    <w:rsid w:val="00D13CF4"/>
    <w:rsid w:val="00D13D8B"/>
    <w:rsid w:val="00D143B1"/>
    <w:rsid w:val="00D151E5"/>
    <w:rsid w:val="00D15CC3"/>
    <w:rsid w:val="00D177E8"/>
    <w:rsid w:val="00D17BB5"/>
    <w:rsid w:val="00D20266"/>
    <w:rsid w:val="00D202F5"/>
    <w:rsid w:val="00D20980"/>
    <w:rsid w:val="00D20F45"/>
    <w:rsid w:val="00D2169D"/>
    <w:rsid w:val="00D2188E"/>
    <w:rsid w:val="00D223DA"/>
    <w:rsid w:val="00D2379B"/>
    <w:rsid w:val="00D240CD"/>
    <w:rsid w:val="00D24E48"/>
    <w:rsid w:val="00D258FE"/>
    <w:rsid w:val="00D25BEE"/>
    <w:rsid w:val="00D26258"/>
    <w:rsid w:val="00D27472"/>
    <w:rsid w:val="00D27D73"/>
    <w:rsid w:val="00D306E7"/>
    <w:rsid w:val="00D30A3E"/>
    <w:rsid w:val="00D30E63"/>
    <w:rsid w:val="00D3128A"/>
    <w:rsid w:val="00D31F7B"/>
    <w:rsid w:val="00D320B2"/>
    <w:rsid w:val="00D321F8"/>
    <w:rsid w:val="00D328FC"/>
    <w:rsid w:val="00D3313D"/>
    <w:rsid w:val="00D3339A"/>
    <w:rsid w:val="00D34CCB"/>
    <w:rsid w:val="00D363AC"/>
    <w:rsid w:val="00D36B15"/>
    <w:rsid w:val="00D410B5"/>
    <w:rsid w:val="00D421CA"/>
    <w:rsid w:val="00D42640"/>
    <w:rsid w:val="00D428CB"/>
    <w:rsid w:val="00D449D8"/>
    <w:rsid w:val="00D44B82"/>
    <w:rsid w:val="00D4528C"/>
    <w:rsid w:val="00D45643"/>
    <w:rsid w:val="00D4593F"/>
    <w:rsid w:val="00D45C41"/>
    <w:rsid w:val="00D45D9C"/>
    <w:rsid w:val="00D45FC5"/>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A8F"/>
    <w:rsid w:val="00D56FF3"/>
    <w:rsid w:val="00D575D6"/>
    <w:rsid w:val="00D57C23"/>
    <w:rsid w:val="00D6035B"/>
    <w:rsid w:val="00D61446"/>
    <w:rsid w:val="00D6306E"/>
    <w:rsid w:val="00D6342F"/>
    <w:rsid w:val="00D64981"/>
    <w:rsid w:val="00D64AFD"/>
    <w:rsid w:val="00D64B63"/>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78FA"/>
    <w:rsid w:val="00D8009E"/>
    <w:rsid w:val="00D806F8"/>
    <w:rsid w:val="00D82F31"/>
    <w:rsid w:val="00D83265"/>
    <w:rsid w:val="00D83728"/>
    <w:rsid w:val="00D844DE"/>
    <w:rsid w:val="00D84544"/>
    <w:rsid w:val="00D84E48"/>
    <w:rsid w:val="00D869AB"/>
    <w:rsid w:val="00D87370"/>
    <w:rsid w:val="00D87B80"/>
    <w:rsid w:val="00D9111A"/>
    <w:rsid w:val="00D9150F"/>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CB1"/>
    <w:rsid w:val="00DA3879"/>
    <w:rsid w:val="00DA444A"/>
    <w:rsid w:val="00DA5C5C"/>
    <w:rsid w:val="00DA6135"/>
    <w:rsid w:val="00DA69C7"/>
    <w:rsid w:val="00DA6C65"/>
    <w:rsid w:val="00DA6DBC"/>
    <w:rsid w:val="00DA79CB"/>
    <w:rsid w:val="00DB0520"/>
    <w:rsid w:val="00DB0A24"/>
    <w:rsid w:val="00DB0F6A"/>
    <w:rsid w:val="00DB1688"/>
    <w:rsid w:val="00DB3F48"/>
    <w:rsid w:val="00DB4022"/>
    <w:rsid w:val="00DB5200"/>
    <w:rsid w:val="00DB59AC"/>
    <w:rsid w:val="00DB6142"/>
    <w:rsid w:val="00DB68C9"/>
    <w:rsid w:val="00DB6A16"/>
    <w:rsid w:val="00DB6BAC"/>
    <w:rsid w:val="00DB6F53"/>
    <w:rsid w:val="00DC00F2"/>
    <w:rsid w:val="00DC0175"/>
    <w:rsid w:val="00DC0EE7"/>
    <w:rsid w:val="00DC1014"/>
    <w:rsid w:val="00DC1710"/>
    <w:rsid w:val="00DC1AA5"/>
    <w:rsid w:val="00DC24D1"/>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F05B6"/>
    <w:rsid w:val="00DF0864"/>
    <w:rsid w:val="00DF0E87"/>
    <w:rsid w:val="00DF1FA6"/>
    <w:rsid w:val="00DF26FA"/>
    <w:rsid w:val="00DF3135"/>
    <w:rsid w:val="00DF3187"/>
    <w:rsid w:val="00DF3660"/>
    <w:rsid w:val="00DF38F5"/>
    <w:rsid w:val="00DF3C9A"/>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DEC"/>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3B50"/>
    <w:rsid w:val="00E245C8"/>
    <w:rsid w:val="00E2523B"/>
    <w:rsid w:val="00E25940"/>
    <w:rsid w:val="00E26E97"/>
    <w:rsid w:val="00E27C8E"/>
    <w:rsid w:val="00E27CC2"/>
    <w:rsid w:val="00E31936"/>
    <w:rsid w:val="00E31F4B"/>
    <w:rsid w:val="00E3242E"/>
    <w:rsid w:val="00E3308A"/>
    <w:rsid w:val="00E35544"/>
    <w:rsid w:val="00E35EA5"/>
    <w:rsid w:val="00E36099"/>
    <w:rsid w:val="00E40692"/>
    <w:rsid w:val="00E41A42"/>
    <w:rsid w:val="00E430DF"/>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1D"/>
    <w:rsid w:val="00E50084"/>
    <w:rsid w:val="00E5182E"/>
    <w:rsid w:val="00E51D7A"/>
    <w:rsid w:val="00E5227D"/>
    <w:rsid w:val="00E52D0F"/>
    <w:rsid w:val="00E54095"/>
    <w:rsid w:val="00E55596"/>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AE9"/>
    <w:rsid w:val="00EA1B1C"/>
    <w:rsid w:val="00EA1B32"/>
    <w:rsid w:val="00EA21D0"/>
    <w:rsid w:val="00EA2BF0"/>
    <w:rsid w:val="00EA376B"/>
    <w:rsid w:val="00EA4186"/>
    <w:rsid w:val="00EA47D5"/>
    <w:rsid w:val="00EA49AF"/>
    <w:rsid w:val="00EA4B50"/>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B7E66"/>
    <w:rsid w:val="00EC0902"/>
    <w:rsid w:val="00EC097D"/>
    <w:rsid w:val="00EC126C"/>
    <w:rsid w:val="00EC1933"/>
    <w:rsid w:val="00EC1EA1"/>
    <w:rsid w:val="00EC3A3A"/>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2586"/>
    <w:rsid w:val="00EE2BA9"/>
    <w:rsid w:val="00EE2DE8"/>
    <w:rsid w:val="00EE36D7"/>
    <w:rsid w:val="00EE440C"/>
    <w:rsid w:val="00EE4A9B"/>
    <w:rsid w:val="00EE5735"/>
    <w:rsid w:val="00EE6244"/>
    <w:rsid w:val="00EE70C2"/>
    <w:rsid w:val="00EE7105"/>
    <w:rsid w:val="00EE7B63"/>
    <w:rsid w:val="00EF00E4"/>
    <w:rsid w:val="00EF07E7"/>
    <w:rsid w:val="00EF2E1B"/>
    <w:rsid w:val="00EF32D1"/>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269"/>
    <w:rsid w:val="00F244D8"/>
    <w:rsid w:val="00F255F5"/>
    <w:rsid w:val="00F260B1"/>
    <w:rsid w:val="00F26BC8"/>
    <w:rsid w:val="00F27D1B"/>
    <w:rsid w:val="00F3253D"/>
    <w:rsid w:val="00F330B1"/>
    <w:rsid w:val="00F3316B"/>
    <w:rsid w:val="00F33FA7"/>
    <w:rsid w:val="00F34350"/>
    <w:rsid w:val="00F36A9C"/>
    <w:rsid w:val="00F374D2"/>
    <w:rsid w:val="00F401A6"/>
    <w:rsid w:val="00F41757"/>
    <w:rsid w:val="00F41C75"/>
    <w:rsid w:val="00F42886"/>
    <w:rsid w:val="00F43A1B"/>
    <w:rsid w:val="00F45725"/>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547"/>
    <w:rsid w:val="00F656DC"/>
    <w:rsid w:val="00F65714"/>
    <w:rsid w:val="00F65AF4"/>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47BA"/>
    <w:rsid w:val="00F8502F"/>
    <w:rsid w:val="00F85D75"/>
    <w:rsid w:val="00F86644"/>
    <w:rsid w:val="00F86BFC"/>
    <w:rsid w:val="00F86D71"/>
    <w:rsid w:val="00F871C9"/>
    <w:rsid w:val="00F9099B"/>
    <w:rsid w:val="00F91363"/>
    <w:rsid w:val="00F915C0"/>
    <w:rsid w:val="00F91EDC"/>
    <w:rsid w:val="00F923D6"/>
    <w:rsid w:val="00F928A3"/>
    <w:rsid w:val="00F931B9"/>
    <w:rsid w:val="00F94B58"/>
    <w:rsid w:val="00F95A46"/>
    <w:rsid w:val="00F95B1F"/>
    <w:rsid w:val="00F961B5"/>
    <w:rsid w:val="00F96638"/>
    <w:rsid w:val="00F97CBD"/>
    <w:rsid w:val="00FA1ACB"/>
    <w:rsid w:val="00FA2547"/>
    <w:rsid w:val="00FA3410"/>
    <w:rsid w:val="00FA36C6"/>
    <w:rsid w:val="00FA36C8"/>
    <w:rsid w:val="00FA3761"/>
    <w:rsid w:val="00FA4112"/>
    <w:rsid w:val="00FA4D9C"/>
    <w:rsid w:val="00FA57FB"/>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1852"/>
    <w:rsid w:val="00FC2179"/>
    <w:rsid w:val="00FC2530"/>
    <w:rsid w:val="00FC4538"/>
    <w:rsid w:val="00FC495A"/>
    <w:rsid w:val="00FC4F36"/>
    <w:rsid w:val="00FC7152"/>
    <w:rsid w:val="00FC732D"/>
    <w:rsid w:val="00FC74D4"/>
    <w:rsid w:val="00FC777D"/>
    <w:rsid w:val="00FD1E9F"/>
    <w:rsid w:val="00FD26C6"/>
    <w:rsid w:val="00FD4CA3"/>
    <w:rsid w:val="00FD5272"/>
    <w:rsid w:val="00FD540B"/>
    <w:rsid w:val="00FD5B1F"/>
    <w:rsid w:val="00FD5D00"/>
    <w:rsid w:val="00FD5D3E"/>
    <w:rsid w:val="00FD664C"/>
    <w:rsid w:val="00FD7AA5"/>
    <w:rsid w:val="00FE2DA1"/>
    <w:rsid w:val="00FE31BB"/>
    <w:rsid w:val="00FE41B1"/>
    <w:rsid w:val="00FE51A1"/>
    <w:rsid w:val="00FE6065"/>
    <w:rsid w:val="00FE6110"/>
    <w:rsid w:val="00FE64EB"/>
    <w:rsid w:val="00FE6C21"/>
    <w:rsid w:val="00FE7E10"/>
    <w:rsid w:val="00FF0D32"/>
    <w:rsid w:val="00FF10AA"/>
    <w:rsid w:val="00FF1F11"/>
    <w:rsid w:val="00FF1F80"/>
    <w:rsid w:val="00FF27C5"/>
    <w:rsid w:val="00FF32B8"/>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9D096"/>
  <w15:chartTrackingRefBased/>
  <w15:docId w15:val="{1A65453C-F969-4927-B79B-896B4A23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B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1153064036">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isha@apt.int" TargetMode="External"/><Relationship Id="rId4" Type="http://schemas.openxmlformats.org/officeDocument/2006/relationships/settings" Target="settings.xml"/><Relationship Id="rId9" Type="http://schemas.openxmlformats.org/officeDocument/2006/relationships/hyperlink" Target="mailto:parvez@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5287-5FD5-4A7C-B04C-92D008C0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6305</Characters>
  <Application>Microsoft Office Word</Application>
  <DocSecurity>4</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Nyan Win</cp:lastModifiedBy>
  <cp:revision>2</cp:revision>
  <cp:lastPrinted>2018-04-17T06:57:00Z</cp:lastPrinted>
  <dcterms:created xsi:type="dcterms:W3CDTF">2018-04-23T08:23:00Z</dcterms:created>
  <dcterms:modified xsi:type="dcterms:W3CDTF">2018-04-23T08:23:00Z</dcterms:modified>
</cp:coreProperties>
</file>