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1689429E" w14:textId="77777777" w:rsidTr="007E1FDD">
        <w:trPr>
          <w:cantSplit/>
          <w:trHeight w:val="288"/>
        </w:trPr>
        <w:tc>
          <w:tcPr>
            <w:tcW w:w="1399" w:type="dxa"/>
            <w:vMerge w:val="restart"/>
          </w:tcPr>
          <w:p w14:paraId="308B07B0"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557EEF7" wp14:editId="79776300">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60B2BD95"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441FE461"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73D940FB" w14:textId="77777777" w:rsidTr="007E7497">
        <w:trPr>
          <w:cantSplit/>
          <w:trHeight w:val="504"/>
        </w:trPr>
        <w:tc>
          <w:tcPr>
            <w:tcW w:w="1399" w:type="dxa"/>
            <w:vMerge/>
          </w:tcPr>
          <w:p w14:paraId="2ACD7806" w14:textId="77777777" w:rsidR="003D25E1" w:rsidRPr="00891D0B" w:rsidRDefault="003D25E1" w:rsidP="000D7C75"/>
        </w:tc>
        <w:tc>
          <w:tcPr>
            <w:tcW w:w="5760" w:type="dxa"/>
            <w:vAlign w:val="center"/>
          </w:tcPr>
          <w:p w14:paraId="278242BE" w14:textId="77777777" w:rsidR="007E1FDD" w:rsidRDefault="00C73F61" w:rsidP="007E7497">
            <w:pPr>
              <w:spacing w:before="40"/>
              <w:rPr>
                <w:b/>
              </w:rPr>
            </w:pPr>
            <w:r>
              <w:rPr>
                <w:b/>
              </w:rPr>
              <w:t xml:space="preserve">The </w:t>
            </w:r>
            <w:r w:rsidR="00BB33AC">
              <w:rPr>
                <w:b/>
              </w:rPr>
              <w:t>6</w:t>
            </w:r>
            <w:r w:rsidR="003D25E1">
              <w:rPr>
                <w:b/>
              </w:rPr>
              <w:t>th Meeting of the APT Conference Preparatory</w:t>
            </w:r>
          </w:p>
          <w:p w14:paraId="4B472E37" w14:textId="77777777" w:rsidR="003D25E1" w:rsidRPr="00891D0B" w:rsidRDefault="00C73F61" w:rsidP="007E7497">
            <w:pPr>
              <w:spacing w:line="0" w:lineRule="atLeast"/>
            </w:pPr>
            <w:r>
              <w:rPr>
                <w:b/>
              </w:rPr>
              <w:t>Group for WRC-</w:t>
            </w:r>
            <w:r w:rsidR="00BB33AC">
              <w:rPr>
                <w:b/>
              </w:rPr>
              <w:t>23</w:t>
            </w:r>
            <w:r>
              <w:rPr>
                <w:b/>
              </w:rPr>
              <w:t xml:space="preserve"> (APG</w:t>
            </w:r>
            <w:r w:rsidR="00BB33AC">
              <w:rPr>
                <w:b/>
              </w:rPr>
              <w:t>23</w:t>
            </w:r>
            <w:r>
              <w:rPr>
                <w:b/>
              </w:rPr>
              <w:t>-</w:t>
            </w:r>
            <w:r w:rsidR="00BB33AC">
              <w:rPr>
                <w:b/>
              </w:rPr>
              <w:t>6</w:t>
            </w:r>
            <w:r w:rsidR="003D25E1">
              <w:rPr>
                <w:b/>
              </w:rPr>
              <w:t>)</w:t>
            </w:r>
          </w:p>
        </w:tc>
        <w:tc>
          <w:tcPr>
            <w:tcW w:w="2160" w:type="dxa"/>
          </w:tcPr>
          <w:p w14:paraId="04C4E0DB" w14:textId="2134B7B2" w:rsidR="007E1FDD" w:rsidRDefault="007E1FDD" w:rsidP="007E7497">
            <w:pPr>
              <w:spacing w:before="40"/>
              <w:rPr>
                <w:b/>
                <w:bCs/>
                <w:lang w:val="fr-FR"/>
              </w:rPr>
            </w:pPr>
            <w:r w:rsidRPr="00C96104">
              <w:rPr>
                <w:b/>
                <w:bCs/>
                <w:lang w:val="fr-FR"/>
              </w:rPr>
              <w:t>AP</w:t>
            </w:r>
            <w:r w:rsidR="00C73F61">
              <w:rPr>
                <w:b/>
                <w:bCs/>
                <w:lang w:val="fr-FR"/>
              </w:rPr>
              <w:t>G</w:t>
            </w:r>
            <w:r w:rsidR="00BB33AC">
              <w:rPr>
                <w:b/>
                <w:bCs/>
                <w:lang w:val="fr-FR"/>
              </w:rPr>
              <w:t>23</w:t>
            </w:r>
            <w:r w:rsidR="00C73F61">
              <w:rPr>
                <w:b/>
                <w:bCs/>
                <w:lang w:val="fr-FR"/>
              </w:rPr>
              <w:t>-</w:t>
            </w:r>
            <w:r w:rsidR="00BB33AC">
              <w:rPr>
                <w:b/>
                <w:bCs/>
                <w:lang w:val="fr-FR"/>
              </w:rPr>
              <w:t>6</w:t>
            </w:r>
            <w:r>
              <w:rPr>
                <w:b/>
                <w:bCs/>
                <w:lang w:val="fr-FR"/>
              </w:rPr>
              <w:t>/</w:t>
            </w:r>
            <w:r w:rsidR="00213CEB">
              <w:rPr>
                <w:b/>
                <w:bCs/>
                <w:lang w:val="fr-FR"/>
              </w:rPr>
              <w:t>OUT</w:t>
            </w:r>
            <w:r>
              <w:rPr>
                <w:b/>
                <w:bCs/>
                <w:lang w:val="fr-FR"/>
              </w:rPr>
              <w:t>-</w:t>
            </w:r>
            <w:r w:rsidR="00213CEB">
              <w:rPr>
                <w:b/>
                <w:bCs/>
                <w:lang w:val="fr-FR"/>
              </w:rPr>
              <w:t>11</w:t>
            </w:r>
          </w:p>
          <w:p w14:paraId="0FF2E21E" w14:textId="77777777" w:rsidR="003D25E1" w:rsidRPr="007E1FDD" w:rsidRDefault="003D25E1" w:rsidP="007E1FDD">
            <w:pPr>
              <w:rPr>
                <w:b/>
                <w:bCs/>
                <w:lang w:val="en-GB"/>
              </w:rPr>
            </w:pPr>
          </w:p>
        </w:tc>
      </w:tr>
      <w:tr w:rsidR="007E1FDD" w:rsidRPr="00891D0B" w14:paraId="4B861CA3" w14:textId="77777777" w:rsidTr="007E1FDD">
        <w:trPr>
          <w:cantSplit/>
          <w:trHeight w:val="288"/>
        </w:trPr>
        <w:tc>
          <w:tcPr>
            <w:tcW w:w="1399" w:type="dxa"/>
            <w:vMerge/>
          </w:tcPr>
          <w:p w14:paraId="709EE434" w14:textId="77777777" w:rsidR="007E1FDD" w:rsidRPr="007E1FDD" w:rsidRDefault="007E1FDD" w:rsidP="000D7C75">
            <w:pPr>
              <w:rPr>
                <w:lang w:val="en-GB"/>
              </w:rPr>
            </w:pPr>
          </w:p>
        </w:tc>
        <w:tc>
          <w:tcPr>
            <w:tcW w:w="5760" w:type="dxa"/>
            <w:vAlign w:val="bottom"/>
          </w:tcPr>
          <w:p w14:paraId="1AA58505" w14:textId="77777777" w:rsidR="007E1FDD" w:rsidRPr="00712451" w:rsidRDefault="00BB33AC" w:rsidP="004523AA">
            <w:pPr>
              <w:spacing w:before="40"/>
              <w:rPr>
                <w:b/>
              </w:rPr>
            </w:pPr>
            <w:r>
              <w:t>14</w:t>
            </w:r>
            <w:r w:rsidR="00C73F61">
              <w:t xml:space="preserve"> – </w:t>
            </w:r>
            <w:r>
              <w:t>19</w:t>
            </w:r>
            <w:r w:rsidR="007E1FDD">
              <w:t xml:space="preserve"> </w:t>
            </w:r>
            <w:r w:rsidR="00C73F61">
              <w:t>August</w:t>
            </w:r>
            <w:r w:rsidR="007E1FDD">
              <w:t xml:space="preserve"> 20</w:t>
            </w:r>
            <w:r>
              <w:t>23</w:t>
            </w:r>
            <w:r w:rsidR="007E1FDD" w:rsidRPr="00891D0B">
              <w:t xml:space="preserve">, </w:t>
            </w:r>
            <w:r>
              <w:t>Brisbane</w:t>
            </w:r>
            <w:r w:rsidR="007E1FDD">
              <w:t xml:space="preserve">, </w:t>
            </w:r>
            <w:r>
              <w:t>Australia</w:t>
            </w:r>
          </w:p>
        </w:tc>
        <w:tc>
          <w:tcPr>
            <w:tcW w:w="2160" w:type="dxa"/>
            <w:vAlign w:val="bottom"/>
          </w:tcPr>
          <w:p w14:paraId="5AECDA78" w14:textId="76E14DA1" w:rsidR="007E1FDD" w:rsidRPr="007E1FDD" w:rsidRDefault="00FC524F" w:rsidP="00C73F61">
            <w:pPr>
              <w:spacing w:before="40"/>
              <w:rPr>
                <w:bCs/>
              </w:rPr>
            </w:pPr>
            <w:r>
              <w:rPr>
                <w:bCs/>
              </w:rPr>
              <w:t>1</w:t>
            </w:r>
            <w:r w:rsidR="00A36FE4">
              <w:rPr>
                <w:bCs/>
              </w:rPr>
              <w:t>8</w:t>
            </w:r>
            <w:r w:rsidR="007E1FDD" w:rsidRPr="007E1FDD">
              <w:rPr>
                <w:bCs/>
              </w:rPr>
              <w:t xml:space="preserve"> </w:t>
            </w:r>
            <w:r w:rsidR="0058612C">
              <w:rPr>
                <w:bCs/>
              </w:rPr>
              <w:t>August</w:t>
            </w:r>
            <w:r w:rsidR="007E1FDD" w:rsidRPr="007E1FDD">
              <w:rPr>
                <w:bCs/>
              </w:rPr>
              <w:t xml:space="preserve"> 20</w:t>
            </w:r>
            <w:r w:rsidR="00BB33AC">
              <w:rPr>
                <w:bCs/>
              </w:rPr>
              <w:t>23</w:t>
            </w:r>
          </w:p>
        </w:tc>
      </w:tr>
    </w:tbl>
    <w:p w14:paraId="73057A65" w14:textId="77777777" w:rsidR="00133947" w:rsidRDefault="00133947" w:rsidP="00DA7595">
      <w:pPr>
        <w:rPr>
          <w:lang w:eastAsia="ko-KR"/>
        </w:rPr>
      </w:pPr>
    </w:p>
    <w:p w14:paraId="34356516" w14:textId="77777777" w:rsidR="007E7497" w:rsidRDefault="007E7497" w:rsidP="00DA7595">
      <w:pPr>
        <w:rPr>
          <w:lang w:eastAsia="ko-KR"/>
        </w:rPr>
      </w:pPr>
    </w:p>
    <w:p w14:paraId="0B5FBB6E" w14:textId="40BF683C" w:rsidR="009D4B7A" w:rsidRPr="002A0111" w:rsidRDefault="009D4B7A" w:rsidP="009D4B7A">
      <w:pPr>
        <w:jc w:val="center"/>
        <w:rPr>
          <w:lang w:val="en-NZ" w:eastAsia="ko-KR"/>
        </w:rPr>
      </w:pPr>
      <w:r w:rsidRPr="002A0111">
        <w:rPr>
          <w:lang w:val="en-NZ" w:eastAsia="ko-KR"/>
        </w:rPr>
        <w:t xml:space="preserve">Working Party </w:t>
      </w:r>
      <w:r w:rsidR="007A5685">
        <w:rPr>
          <w:lang w:val="en-NZ" w:eastAsia="ko-KR"/>
        </w:rPr>
        <w:t>1</w:t>
      </w:r>
    </w:p>
    <w:p w14:paraId="72A6339A" w14:textId="77777777" w:rsidR="009D4B7A" w:rsidRPr="002A0111" w:rsidRDefault="009D4B7A" w:rsidP="009D4B7A">
      <w:pPr>
        <w:jc w:val="center"/>
        <w:rPr>
          <w:bCs/>
          <w:caps/>
          <w:lang w:val="en-NZ"/>
        </w:rPr>
      </w:pPr>
    </w:p>
    <w:p w14:paraId="6D168BD3" w14:textId="3431304B" w:rsidR="009D4B7A" w:rsidRPr="00441526" w:rsidRDefault="00104039" w:rsidP="009D4B7A">
      <w:pPr>
        <w:jc w:val="center"/>
        <w:rPr>
          <w:b/>
          <w:bCs/>
          <w:caps/>
          <w:lang w:val="en-NZ"/>
        </w:rPr>
      </w:pPr>
      <w:r>
        <w:rPr>
          <w:b/>
          <w:bCs/>
          <w:caps/>
          <w:lang w:val="en-NZ"/>
        </w:rPr>
        <w:t>APT</w:t>
      </w:r>
      <w:r w:rsidR="009D4B7A" w:rsidRPr="00441526">
        <w:rPr>
          <w:b/>
          <w:bCs/>
          <w:caps/>
          <w:lang w:val="en-NZ"/>
        </w:rPr>
        <w:t xml:space="preserve"> VIEW</w:t>
      </w:r>
      <w:r>
        <w:rPr>
          <w:b/>
          <w:bCs/>
          <w:caps/>
          <w:lang w:val="en-NZ"/>
        </w:rPr>
        <w:t xml:space="preserve"> and </w:t>
      </w:r>
      <w:r w:rsidRPr="00104039">
        <w:rPr>
          <w:b/>
          <w:bCs/>
          <w:caps/>
          <w:lang w:val="en-NZ"/>
        </w:rPr>
        <w:t xml:space="preserve">Preliminary APT Common Proposal </w:t>
      </w:r>
      <w:r w:rsidR="009D4B7A" w:rsidRPr="00441526">
        <w:rPr>
          <w:b/>
          <w:bCs/>
          <w:caps/>
          <w:lang w:val="en-NZ"/>
        </w:rPr>
        <w:t>on WRC-</w:t>
      </w:r>
      <w:r w:rsidR="009D4B7A">
        <w:rPr>
          <w:b/>
          <w:bCs/>
          <w:caps/>
          <w:lang w:val="en-NZ"/>
        </w:rPr>
        <w:t>23</w:t>
      </w:r>
      <w:r w:rsidR="009D4B7A" w:rsidRPr="00441526">
        <w:rPr>
          <w:b/>
          <w:bCs/>
          <w:caps/>
          <w:lang w:val="en-NZ"/>
        </w:rPr>
        <w:t xml:space="preserve"> agenda item 1.</w:t>
      </w:r>
      <w:r w:rsidR="007A5685">
        <w:rPr>
          <w:b/>
          <w:bCs/>
          <w:caps/>
          <w:lang w:val="en-NZ"/>
        </w:rPr>
        <w:t>4</w:t>
      </w:r>
      <w:r w:rsidR="009D4B7A">
        <w:rPr>
          <w:b/>
          <w:bCs/>
          <w:caps/>
          <w:lang w:val="en-NZ"/>
        </w:rPr>
        <w:t xml:space="preserve"> </w:t>
      </w:r>
      <w:r w:rsidR="009D4B7A">
        <w:rPr>
          <w:rStyle w:val="FootnoteReference"/>
          <w:b/>
          <w:bCs/>
          <w:caps/>
          <w:lang w:val="en-NZ"/>
        </w:rPr>
        <w:footnoteReference w:id="1"/>
      </w:r>
    </w:p>
    <w:p w14:paraId="14FEFD0A" w14:textId="77777777" w:rsidR="009D4B7A" w:rsidRPr="00441526" w:rsidRDefault="009D4B7A" w:rsidP="009D4B7A">
      <w:pPr>
        <w:spacing w:after="120"/>
        <w:rPr>
          <w:lang w:val="en-NZ"/>
        </w:rPr>
      </w:pPr>
    </w:p>
    <w:p w14:paraId="082EA9A8" w14:textId="77777777" w:rsidR="0058612C" w:rsidRDefault="0058612C" w:rsidP="009D4B7A">
      <w:pPr>
        <w:spacing w:after="120"/>
        <w:jc w:val="both"/>
        <w:rPr>
          <w:b/>
          <w:lang w:val="en-NZ"/>
        </w:rPr>
      </w:pPr>
    </w:p>
    <w:p w14:paraId="23613AB1" w14:textId="77777777" w:rsidR="007A5685" w:rsidRPr="00441526" w:rsidRDefault="007A5685" w:rsidP="007A5685">
      <w:pPr>
        <w:spacing w:after="120"/>
        <w:jc w:val="both"/>
        <w:rPr>
          <w:lang w:val="en-NZ"/>
        </w:rPr>
      </w:pPr>
      <w:r w:rsidRPr="00441526">
        <w:rPr>
          <w:b/>
          <w:lang w:val="en-NZ"/>
        </w:rPr>
        <w:t>Agenda Item 1.</w:t>
      </w:r>
      <w:r>
        <w:rPr>
          <w:rFonts w:eastAsia="MS Mincho" w:hint="eastAsia"/>
          <w:b/>
          <w:lang w:val="en-NZ" w:eastAsia="ja-JP"/>
        </w:rPr>
        <w:t>4</w:t>
      </w:r>
      <w:r w:rsidRPr="00441526">
        <w:rPr>
          <w:b/>
          <w:lang w:val="en-NZ"/>
        </w:rPr>
        <w:t xml:space="preserve">: </w:t>
      </w:r>
    </w:p>
    <w:p w14:paraId="64155DAF" w14:textId="77777777" w:rsidR="007A5685" w:rsidRDefault="007A5685" w:rsidP="007A5685">
      <w:pPr>
        <w:spacing w:after="120"/>
        <w:jc w:val="both"/>
        <w:rPr>
          <w:i/>
          <w:lang w:val="en-NZ"/>
        </w:rPr>
      </w:pPr>
      <w:r w:rsidRPr="00ED6650">
        <w:rPr>
          <w:i/>
          <w:lang w:val="en-NZ"/>
        </w:rPr>
        <w:t xml:space="preserve">to consider, in accordance with Resolution </w:t>
      </w:r>
      <w:r w:rsidRPr="00ED6650">
        <w:rPr>
          <w:b/>
          <w:i/>
          <w:lang w:val="en-NZ"/>
        </w:rPr>
        <w:t>247 (WRC-19)</w:t>
      </w:r>
      <w:r w:rsidRPr="00ED6650">
        <w:rPr>
          <w:i/>
          <w:lang w:val="en-NZ"/>
        </w:rPr>
        <w:t>, the use of high-altitude platform stations as IMT base stations (HIBS) in the mobile service in certain</w:t>
      </w:r>
      <w:r>
        <w:rPr>
          <w:rFonts w:eastAsia="MS Mincho" w:hint="eastAsia"/>
          <w:i/>
          <w:lang w:val="en-NZ" w:eastAsia="ja-JP"/>
        </w:rPr>
        <w:t xml:space="preserve"> </w:t>
      </w:r>
      <w:r w:rsidRPr="00ED6650">
        <w:rPr>
          <w:i/>
          <w:lang w:val="en-NZ"/>
        </w:rPr>
        <w:t>frequency bands below 2.7 GHz already identified for IMT, on a global or regional level;</w:t>
      </w:r>
    </w:p>
    <w:p w14:paraId="37B219F5" w14:textId="77777777" w:rsidR="009D4B7A" w:rsidRPr="007A5685" w:rsidRDefault="009D4B7A" w:rsidP="009D4B7A">
      <w:pPr>
        <w:jc w:val="both"/>
        <w:rPr>
          <w:lang w:val="en-NZ"/>
        </w:rPr>
      </w:pPr>
    </w:p>
    <w:p w14:paraId="3F885A47" w14:textId="77777777" w:rsidR="007A5685" w:rsidRPr="00441526" w:rsidRDefault="007A5685" w:rsidP="007A5685">
      <w:pPr>
        <w:spacing w:after="120"/>
        <w:jc w:val="both"/>
        <w:outlineLvl w:val="0"/>
        <w:rPr>
          <w:b/>
          <w:lang w:val="en-NZ" w:eastAsia="ko-KR"/>
        </w:rPr>
      </w:pPr>
      <w:r w:rsidRPr="00441526">
        <w:rPr>
          <w:b/>
          <w:lang w:val="en-NZ" w:eastAsia="ko-KR"/>
        </w:rPr>
        <w:t>1.</w:t>
      </w:r>
      <w:r w:rsidRPr="00441526">
        <w:rPr>
          <w:b/>
          <w:lang w:val="en-NZ" w:eastAsia="ko-KR"/>
        </w:rPr>
        <w:tab/>
        <w:t>Background</w:t>
      </w:r>
    </w:p>
    <w:p w14:paraId="206EBA87" w14:textId="2FA6D68D" w:rsidR="007A5685" w:rsidRDefault="007A5685" w:rsidP="007A5685">
      <w:pPr>
        <w:jc w:val="both"/>
        <w:rPr>
          <w:rFonts w:eastAsia="MS Mincho"/>
          <w:lang w:eastAsia="ja-JP"/>
        </w:rPr>
      </w:pPr>
      <w:r w:rsidRPr="008A2B8F">
        <w:rPr>
          <w:lang w:val="en-NZ"/>
        </w:rPr>
        <w:t xml:space="preserve">This </w:t>
      </w:r>
      <w:r>
        <w:rPr>
          <w:lang w:val="en-NZ"/>
        </w:rPr>
        <w:t>a</w:t>
      </w:r>
      <w:r w:rsidRPr="008A2B8F">
        <w:rPr>
          <w:lang w:val="en-NZ"/>
        </w:rPr>
        <w:t xml:space="preserve">genda </w:t>
      </w:r>
      <w:r>
        <w:rPr>
          <w:lang w:val="en-NZ"/>
        </w:rPr>
        <w:t>i</w:t>
      </w:r>
      <w:r w:rsidRPr="008A2B8F">
        <w:rPr>
          <w:lang w:val="en-NZ"/>
        </w:rPr>
        <w:t xml:space="preserve">tem was initiated by </w:t>
      </w:r>
      <w:r w:rsidRPr="009706CE">
        <w:rPr>
          <w:rFonts w:eastAsia="MS Mincho"/>
          <w:lang w:eastAsia="ja-JP"/>
        </w:rPr>
        <w:t>APT (</w:t>
      </w:r>
      <w:hyperlink r:id="rId9" w:history="1">
        <w:r w:rsidRPr="009706CE">
          <w:rPr>
            <w:rStyle w:val="Hyperlink"/>
            <w:rFonts w:eastAsia="MS Mincho"/>
            <w:lang w:eastAsia="ja-JP"/>
          </w:rPr>
          <w:t>24A24-A4</w:t>
        </w:r>
      </w:hyperlink>
      <w:r w:rsidRPr="009706CE">
        <w:rPr>
          <w:rFonts w:eastAsia="MS Mincho"/>
          <w:lang w:eastAsia="ja-JP"/>
        </w:rPr>
        <w:t>), ATU (</w:t>
      </w:r>
      <w:hyperlink r:id="rId10" w:history="1">
        <w:r w:rsidRPr="009706CE">
          <w:rPr>
            <w:rStyle w:val="Hyperlink"/>
            <w:rFonts w:eastAsia="MS Mincho"/>
            <w:lang w:eastAsia="ja-JP"/>
          </w:rPr>
          <w:t>46A24-A8</w:t>
        </w:r>
      </w:hyperlink>
      <w:r w:rsidRPr="009706CE">
        <w:rPr>
          <w:rFonts w:eastAsia="MS Mincho"/>
          <w:lang w:eastAsia="ja-JP"/>
        </w:rPr>
        <w:t>), CITEL (</w:t>
      </w:r>
      <w:hyperlink r:id="rId11" w:history="1">
        <w:r w:rsidRPr="009706CE">
          <w:rPr>
            <w:rStyle w:val="Hyperlink"/>
            <w:rFonts w:eastAsia="MS Mincho"/>
            <w:lang w:eastAsia="ja-JP"/>
          </w:rPr>
          <w:t>11A24-A2)</w:t>
        </w:r>
      </w:hyperlink>
      <w:r w:rsidRPr="009706CE">
        <w:rPr>
          <w:rFonts w:eastAsia="MS Mincho"/>
          <w:lang w:eastAsia="ja-JP"/>
        </w:rPr>
        <w:t xml:space="preserve"> and PNG (</w:t>
      </w:r>
      <w:hyperlink r:id="rId12" w:history="1">
        <w:r w:rsidRPr="009706CE">
          <w:rPr>
            <w:rStyle w:val="Hyperlink"/>
            <w:rFonts w:eastAsia="MS Mincho"/>
            <w:lang w:eastAsia="ja-JP"/>
          </w:rPr>
          <w:t>67A24</w:t>
        </w:r>
      </w:hyperlink>
      <w:r w:rsidRPr="009706CE">
        <w:rPr>
          <w:rFonts w:eastAsia="MS Mincho"/>
          <w:lang w:eastAsia="ja-JP"/>
        </w:rPr>
        <w:t>)</w:t>
      </w:r>
      <w:r>
        <w:rPr>
          <w:rFonts w:eastAsia="MS Mincho" w:hint="eastAsia"/>
          <w:lang w:eastAsia="ja-JP"/>
        </w:rPr>
        <w:t xml:space="preserve"> </w:t>
      </w:r>
      <w:r w:rsidRPr="008A2B8F">
        <w:rPr>
          <w:lang w:val="en-NZ"/>
        </w:rPr>
        <w:t>in WRC-19.</w:t>
      </w:r>
      <w:r>
        <w:rPr>
          <w:rFonts w:ascii="MS Mincho" w:eastAsia="MS Mincho" w:hAnsi="MS Mincho" w:hint="eastAsia"/>
          <w:lang w:val="en-NZ" w:eastAsia="ja-JP"/>
        </w:rPr>
        <w:t xml:space="preserve"> </w:t>
      </w:r>
      <w:r w:rsidRPr="008A2B8F">
        <w:rPr>
          <w:rFonts w:eastAsia="MS Mincho"/>
          <w:lang w:eastAsia="ja-JP"/>
        </w:rPr>
        <w:t xml:space="preserve">CPM </w:t>
      </w:r>
      <w:r>
        <w:rPr>
          <w:rFonts w:eastAsia="MS Mincho"/>
          <w:lang w:eastAsia="ja-JP"/>
        </w:rPr>
        <w:t>Report contains the following Methods to satisfy this agenda item:</w:t>
      </w:r>
    </w:p>
    <w:p w14:paraId="2E819D0A" w14:textId="77777777" w:rsidR="00C45CF5" w:rsidRPr="008A2B8F" w:rsidRDefault="00C45CF5" w:rsidP="007A5685">
      <w:pPr>
        <w:jc w:val="both"/>
        <w:rPr>
          <w:rFonts w:eastAsia="MS Mincho"/>
          <w:lang w:eastAsia="ja-JP"/>
        </w:rPr>
      </w:pPr>
    </w:p>
    <w:tbl>
      <w:tblPr>
        <w:tblStyle w:val="TableGrid"/>
        <w:tblW w:w="0" w:type="auto"/>
        <w:tblInd w:w="704" w:type="dxa"/>
        <w:tblLayout w:type="fixed"/>
        <w:tblLook w:val="04A0" w:firstRow="1" w:lastRow="0" w:firstColumn="1" w:lastColumn="0" w:noHBand="0" w:noVBand="1"/>
      </w:tblPr>
      <w:tblGrid>
        <w:gridCol w:w="2126"/>
        <w:gridCol w:w="851"/>
        <w:gridCol w:w="4961"/>
      </w:tblGrid>
      <w:tr w:rsidR="007A5685" w:rsidRPr="009706CE" w14:paraId="41300B29" w14:textId="77777777" w:rsidTr="0011136A">
        <w:tc>
          <w:tcPr>
            <w:tcW w:w="2126" w:type="dxa"/>
          </w:tcPr>
          <w:p w14:paraId="5F698405"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hint="eastAsia"/>
                <w:lang w:eastAsia="ja-JP"/>
              </w:rPr>
              <w:t>F</w:t>
            </w:r>
            <w:r w:rsidRPr="00C45CF5">
              <w:rPr>
                <w:rFonts w:eastAsia="MS Mincho"/>
                <w:lang w:eastAsia="ja-JP"/>
              </w:rPr>
              <w:t>requency range</w:t>
            </w:r>
          </w:p>
        </w:tc>
        <w:tc>
          <w:tcPr>
            <w:tcW w:w="5812" w:type="dxa"/>
            <w:gridSpan w:val="2"/>
          </w:tcPr>
          <w:p w14:paraId="6DFA94EC"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hint="eastAsia"/>
                <w:lang w:eastAsia="ja-JP"/>
              </w:rPr>
              <w:t>M</w:t>
            </w:r>
            <w:r w:rsidRPr="00C45CF5">
              <w:rPr>
                <w:rFonts w:eastAsia="MS Mincho"/>
                <w:lang w:eastAsia="ja-JP"/>
              </w:rPr>
              <w:t>ethods to satisfy the agenda item</w:t>
            </w:r>
          </w:p>
        </w:tc>
      </w:tr>
      <w:tr w:rsidR="007A5685" w:rsidRPr="009706CE" w14:paraId="7AB5D7EE" w14:textId="77777777" w:rsidTr="0011136A">
        <w:tc>
          <w:tcPr>
            <w:tcW w:w="2126" w:type="dxa"/>
            <w:vMerge w:val="restart"/>
          </w:tcPr>
          <w:p w14:paraId="6B28ED3F" w14:textId="77777777" w:rsidR="007A5685" w:rsidRPr="00C45CF5" w:rsidRDefault="007A5685" w:rsidP="0011136A">
            <w:pPr>
              <w:tabs>
                <w:tab w:val="left" w:pos="807"/>
              </w:tabs>
              <w:autoSpaceDE w:val="0"/>
              <w:autoSpaceDN w:val="0"/>
              <w:spacing w:line="276" w:lineRule="auto"/>
              <w:jc w:val="center"/>
              <w:rPr>
                <w:rFonts w:eastAsia="MS Mincho"/>
                <w:lang w:eastAsia="ja-JP"/>
              </w:rPr>
            </w:pPr>
            <w:r w:rsidRPr="00C45CF5">
              <w:rPr>
                <w:rFonts w:eastAsia="MS Mincho"/>
                <w:lang w:eastAsia="ja-JP"/>
              </w:rPr>
              <w:t>Issue A:</w:t>
            </w:r>
          </w:p>
          <w:p w14:paraId="1C22836C" w14:textId="77777777" w:rsidR="007A5685" w:rsidRPr="00C45CF5" w:rsidRDefault="007A5685" w:rsidP="0011136A">
            <w:pPr>
              <w:tabs>
                <w:tab w:val="left" w:pos="807"/>
              </w:tabs>
              <w:autoSpaceDE w:val="0"/>
              <w:autoSpaceDN w:val="0"/>
              <w:spacing w:line="276" w:lineRule="auto"/>
              <w:jc w:val="center"/>
              <w:rPr>
                <w:rFonts w:eastAsia="MS Mincho"/>
                <w:lang w:eastAsia="ja-JP"/>
              </w:rPr>
            </w:pPr>
            <w:r w:rsidRPr="00C45CF5">
              <w:rPr>
                <w:rFonts w:eastAsia="MS Mincho"/>
                <w:lang w:eastAsia="ja-JP"/>
              </w:rPr>
              <w:t>694-960 MHz</w:t>
            </w:r>
          </w:p>
        </w:tc>
        <w:tc>
          <w:tcPr>
            <w:tcW w:w="851" w:type="dxa"/>
          </w:tcPr>
          <w:p w14:paraId="731891AF"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hint="eastAsia"/>
                <w:lang w:eastAsia="ja-JP"/>
              </w:rPr>
              <w:t>A</w:t>
            </w:r>
            <w:r w:rsidRPr="00C45CF5">
              <w:rPr>
                <w:rFonts w:eastAsia="MS Mincho"/>
                <w:lang w:eastAsia="ja-JP"/>
              </w:rPr>
              <w:t>1</w:t>
            </w:r>
          </w:p>
        </w:tc>
        <w:tc>
          <w:tcPr>
            <w:tcW w:w="4961" w:type="dxa"/>
          </w:tcPr>
          <w:p w14:paraId="1099E368" w14:textId="77777777" w:rsidR="007A5685" w:rsidRPr="00C45CF5" w:rsidRDefault="007A5685" w:rsidP="0011136A">
            <w:pPr>
              <w:autoSpaceDE w:val="0"/>
              <w:autoSpaceDN w:val="0"/>
              <w:spacing w:line="276" w:lineRule="auto"/>
              <w:rPr>
                <w:rFonts w:eastAsia="MS Mincho"/>
                <w:lang w:eastAsia="ja-JP"/>
              </w:rPr>
            </w:pPr>
            <w:r w:rsidRPr="00C45CF5">
              <w:rPr>
                <w:rFonts w:eastAsia="MS Mincho" w:hint="eastAsia"/>
                <w:lang w:eastAsia="ja-JP"/>
              </w:rPr>
              <w:t>N</w:t>
            </w:r>
            <w:r w:rsidRPr="00C45CF5">
              <w:rPr>
                <w:rFonts w:eastAsia="MS Mincho"/>
                <w:lang w:eastAsia="ja-JP"/>
              </w:rPr>
              <w:t>OC</w:t>
            </w:r>
          </w:p>
        </w:tc>
      </w:tr>
      <w:tr w:rsidR="007A5685" w:rsidRPr="009706CE" w14:paraId="53677EF7" w14:textId="77777777" w:rsidTr="0011136A">
        <w:tc>
          <w:tcPr>
            <w:tcW w:w="2126" w:type="dxa"/>
            <w:vMerge/>
          </w:tcPr>
          <w:p w14:paraId="2D29CCC8" w14:textId="77777777" w:rsidR="007A5685" w:rsidRPr="00C45CF5" w:rsidRDefault="007A5685" w:rsidP="0011136A">
            <w:pPr>
              <w:autoSpaceDE w:val="0"/>
              <w:autoSpaceDN w:val="0"/>
              <w:spacing w:line="276" w:lineRule="auto"/>
              <w:jc w:val="center"/>
              <w:rPr>
                <w:rFonts w:eastAsia="MS Mincho"/>
                <w:lang w:eastAsia="ja-JP"/>
              </w:rPr>
            </w:pPr>
          </w:p>
        </w:tc>
        <w:tc>
          <w:tcPr>
            <w:tcW w:w="851" w:type="dxa"/>
          </w:tcPr>
          <w:p w14:paraId="37A1F04B"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hint="eastAsia"/>
                <w:lang w:eastAsia="ja-JP"/>
              </w:rPr>
              <w:t>A</w:t>
            </w:r>
            <w:r w:rsidRPr="00C45CF5">
              <w:rPr>
                <w:rFonts w:eastAsia="MS Mincho"/>
                <w:lang w:eastAsia="ja-JP"/>
              </w:rPr>
              <w:t>2</w:t>
            </w:r>
          </w:p>
        </w:tc>
        <w:tc>
          <w:tcPr>
            <w:tcW w:w="4961" w:type="dxa"/>
          </w:tcPr>
          <w:p w14:paraId="5A8C4CB4" w14:textId="77777777" w:rsidR="007A5685" w:rsidRPr="00C45CF5" w:rsidRDefault="007A5685" w:rsidP="0011136A">
            <w:pPr>
              <w:autoSpaceDE w:val="0"/>
              <w:autoSpaceDN w:val="0"/>
              <w:spacing w:line="276" w:lineRule="auto"/>
              <w:rPr>
                <w:rFonts w:eastAsia="MS Mincho"/>
                <w:lang w:eastAsia="ja-JP"/>
              </w:rPr>
            </w:pPr>
            <w:r w:rsidRPr="00C45CF5">
              <w:rPr>
                <w:rFonts w:eastAsia="MS Mincho"/>
                <w:lang w:eastAsia="ja-JP"/>
              </w:rPr>
              <w:t>Identification for the use of HIBS globally</w:t>
            </w:r>
          </w:p>
        </w:tc>
      </w:tr>
      <w:tr w:rsidR="007A5685" w:rsidRPr="009706CE" w14:paraId="5257865B" w14:textId="77777777" w:rsidTr="0011136A">
        <w:tc>
          <w:tcPr>
            <w:tcW w:w="2126" w:type="dxa"/>
            <w:vMerge/>
          </w:tcPr>
          <w:p w14:paraId="447EA0F2" w14:textId="77777777" w:rsidR="007A5685" w:rsidRPr="00C45CF5" w:rsidRDefault="007A5685" w:rsidP="0011136A">
            <w:pPr>
              <w:autoSpaceDE w:val="0"/>
              <w:autoSpaceDN w:val="0"/>
              <w:spacing w:line="276" w:lineRule="auto"/>
              <w:jc w:val="center"/>
              <w:rPr>
                <w:rFonts w:eastAsia="MS Mincho"/>
                <w:lang w:eastAsia="ja-JP"/>
              </w:rPr>
            </w:pPr>
          </w:p>
        </w:tc>
        <w:tc>
          <w:tcPr>
            <w:tcW w:w="851" w:type="dxa"/>
          </w:tcPr>
          <w:p w14:paraId="48F14E3D"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hint="eastAsia"/>
                <w:lang w:eastAsia="ja-JP"/>
              </w:rPr>
              <w:t>A</w:t>
            </w:r>
            <w:r w:rsidRPr="00C45CF5">
              <w:rPr>
                <w:rFonts w:eastAsia="MS Mincho"/>
                <w:lang w:eastAsia="ja-JP"/>
              </w:rPr>
              <w:t>3</w:t>
            </w:r>
          </w:p>
        </w:tc>
        <w:tc>
          <w:tcPr>
            <w:tcW w:w="4961" w:type="dxa"/>
          </w:tcPr>
          <w:p w14:paraId="6C534A55" w14:textId="77777777" w:rsidR="007A5685" w:rsidRPr="00C45CF5" w:rsidRDefault="007A5685" w:rsidP="0011136A">
            <w:pPr>
              <w:autoSpaceDE w:val="0"/>
              <w:autoSpaceDN w:val="0"/>
              <w:spacing w:line="276" w:lineRule="auto"/>
              <w:rPr>
                <w:rFonts w:eastAsia="MS Mincho"/>
                <w:lang w:eastAsia="ja-JP"/>
              </w:rPr>
            </w:pPr>
            <w:r w:rsidRPr="00C45CF5">
              <w:rPr>
                <w:rFonts w:eastAsia="MS Mincho"/>
                <w:lang w:eastAsia="ja-JP"/>
              </w:rPr>
              <w:t>Identification for the use of HIBS globally not claiming protection and additional provisions</w:t>
            </w:r>
          </w:p>
        </w:tc>
      </w:tr>
      <w:tr w:rsidR="007A5685" w:rsidRPr="009706CE" w14:paraId="77F56947" w14:textId="77777777" w:rsidTr="0011136A">
        <w:tc>
          <w:tcPr>
            <w:tcW w:w="2126" w:type="dxa"/>
            <w:vMerge/>
          </w:tcPr>
          <w:p w14:paraId="02CA250F" w14:textId="77777777" w:rsidR="007A5685" w:rsidRPr="00C45CF5" w:rsidRDefault="007A5685" w:rsidP="0011136A">
            <w:pPr>
              <w:autoSpaceDE w:val="0"/>
              <w:autoSpaceDN w:val="0"/>
              <w:spacing w:line="276" w:lineRule="auto"/>
              <w:jc w:val="center"/>
              <w:rPr>
                <w:rFonts w:eastAsia="MS Mincho"/>
                <w:lang w:eastAsia="ja-JP"/>
              </w:rPr>
            </w:pPr>
          </w:p>
        </w:tc>
        <w:tc>
          <w:tcPr>
            <w:tcW w:w="851" w:type="dxa"/>
          </w:tcPr>
          <w:p w14:paraId="1FFC5551"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hint="eastAsia"/>
                <w:lang w:eastAsia="ja-JP"/>
              </w:rPr>
              <w:t>A</w:t>
            </w:r>
            <w:r w:rsidRPr="00C45CF5">
              <w:rPr>
                <w:rFonts w:eastAsia="MS Mincho"/>
                <w:lang w:eastAsia="ja-JP"/>
              </w:rPr>
              <w:t>4</w:t>
            </w:r>
          </w:p>
        </w:tc>
        <w:tc>
          <w:tcPr>
            <w:tcW w:w="4961" w:type="dxa"/>
          </w:tcPr>
          <w:p w14:paraId="2E61C5FE" w14:textId="77777777" w:rsidR="007A5685" w:rsidRPr="00C45CF5" w:rsidRDefault="007A5685" w:rsidP="0011136A">
            <w:pPr>
              <w:autoSpaceDE w:val="0"/>
              <w:autoSpaceDN w:val="0"/>
              <w:spacing w:line="276" w:lineRule="auto"/>
              <w:rPr>
                <w:rFonts w:eastAsia="MS Mincho"/>
                <w:lang w:eastAsia="ja-JP"/>
              </w:rPr>
            </w:pPr>
            <w:r w:rsidRPr="00C45CF5">
              <w:rPr>
                <w:rFonts w:eastAsia="MS Mincho"/>
                <w:lang w:eastAsia="ja-JP"/>
              </w:rPr>
              <w:t>Identification for the use of HIBS per region or country</w:t>
            </w:r>
          </w:p>
        </w:tc>
      </w:tr>
      <w:tr w:rsidR="007A5685" w:rsidRPr="009706CE" w14:paraId="6DAC071E" w14:textId="77777777" w:rsidTr="0011136A">
        <w:tc>
          <w:tcPr>
            <w:tcW w:w="2126" w:type="dxa"/>
            <w:vMerge w:val="restart"/>
          </w:tcPr>
          <w:p w14:paraId="1CD4B7FD"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lang w:eastAsia="ja-JP"/>
              </w:rPr>
              <w:t>Issue B:</w:t>
            </w:r>
          </w:p>
          <w:p w14:paraId="27A32DAB"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lang w:eastAsia="ja-JP"/>
              </w:rPr>
              <w:t>1 710-1 885 MHz</w:t>
            </w:r>
          </w:p>
        </w:tc>
        <w:tc>
          <w:tcPr>
            <w:tcW w:w="851" w:type="dxa"/>
          </w:tcPr>
          <w:p w14:paraId="3A1BBAE9"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hint="eastAsia"/>
                <w:lang w:eastAsia="ja-JP"/>
              </w:rPr>
              <w:t>B</w:t>
            </w:r>
            <w:r w:rsidRPr="00C45CF5">
              <w:rPr>
                <w:rFonts w:eastAsia="MS Mincho"/>
                <w:lang w:eastAsia="ja-JP"/>
              </w:rPr>
              <w:t>1</w:t>
            </w:r>
          </w:p>
        </w:tc>
        <w:tc>
          <w:tcPr>
            <w:tcW w:w="4961" w:type="dxa"/>
          </w:tcPr>
          <w:p w14:paraId="54DE428D" w14:textId="77777777" w:rsidR="007A5685" w:rsidRPr="00C45CF5" w:rsidRDefault="007A5685" w:rsidP="0011136A">
            <w:pPr>
              <w:autoSpaceDE w:val="0"/>
              <w:autoSpaceDN w:val="0"/>
              <w:spacing w:line="276" w:lineRule="auto"/>
              <w:rPr>
                <w:rFonts w:eastAsia="MS Mincho"/>
                <w:lang w:eastAsia="ja-JP"/>
              </w:rPr>
            </w:pPr>
            <w:r w:rsidRPr="00C45CF5">
              <w:rPr>
                <w:rFonts w:eastAsia="MS Mincho" w:hint="eastAsia"/>
                <w:lang w:eastAsia="ja-JP"/>
              </w:rPr>
              <w:t>N</w:t>
            </w:r>
            <w:r w:rsidRPr="00C45CF5">
              <w:rPr>
                <w:rFonts w:eastAsia="MS Mincho"/>
                <w:lang w:eastAsia="ja-JP"/>
              </w:rPr>
              <w:t>OC</w:t>
            </w:r>
          </w:p>
        </w:tc>
      </w:tr>
      <w:tr w:rsidR="007A5685" w:rsidRPr="009706CE" w14:paraId="2F04DA73" w14:textId="77777777" w:rsidTr="0011136A">
        <w:tc>
          <w:tcPr>
            <w:tcW w:w="2126" w:type="dxa"/>
            <w:vMerge/>
          </w:tcPr>
          <w:p w14:paraId="7B99F950" w14:textId="77777777" w:rsidR="007A5685" w:rsidRPr="00C45CF5" w:rsidRDefault="007A5685" w:rsidP="0011136A">
            <w:pPr>
              <w:autoSpaceDE w:val="0"/>
              <w:autoSpaceDN w:val="0"/>
              <w:spacing w:line="276" w:lineRule="auto"/>
              <w:jc w:val="center"/>
              <w:rPr>
                <w:rFonts w:eastAsia="MS Mincho"/>
                <w:lang w:eastAsia="ja-JP"/>
              </w:rPr>
            </w:pPr>
          </w:p>
        </w:tc>
        <w:tc>
          <w:tcPr>
            <w:tcW w:w="851" w:type="dxa"/>
          </w:tcPr>
          <w:p w14:paraId="5CFE7629"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hint="eastAsia"/>
                <w:lang w:eastAsia="ja-JP"/>
              </w:rPr>
              <w:t>B</w:t>
            </w:r>
            <w:r w:rsidRPr="00C45CF5">
              <w:rPr>
                <w:rFonts w:eastAsia="MS Mincho"/>
                <w:lang w:eastAsia="ja-JP"/>
              </w:rPr>
              <w:t>2</w:t>
            </w:r>
          </w:p>
        </w:tc>
        <w:tc>
          <w:tcPr>
            <w:tcW w:w="4961" w:type="dxa"/>
          </w:tcPr>
          <w:p w14:paraId="2907E5BA" w14:textId="77777777" w:rsidR="007A5685" w:rsidRPr="00C45CF5" w:rsidRDefault="007A5685" w:rsidP="0011136A">
            <w:pPr>
              <w:autoSpaceDE w:val="0"/>
              <w:autoSpaceDN w:val="0"/>
              <w:spacing w:line="276" w:lineRule="auto"/>
              <w:rPr>
                <w:rFonts w:eastAsia="MS Mincho"/>
                <w:lang w:eastAsia="ja-JP"/>
              </w:rPr>
            </w:pPr>
            <w:r w:rsidRPr="00C45CF5">
              <w:rPr>
                <w:rFonts w:eastAsia="MS Mincho"/>
                <w:lang w:eastAsia="ja-JP"/>
              </w:rPr>
              <w:t>Identification for the use of HIBS globally</w:t>
            </w:r>
          </w:p>
        </w:tc>
      </w:tr>
      <w:tr w:rsidR="007A5685" w:rsidRPr="009706CE" w14:paraId="5374BBD3" w14:textId="77777777" w:rsidTr="0011136A">
        <w:tc>
          <w:tcPr>
            <w:tcW w:w="2126" w:type="dxa"/>
            <w:vMerge/>
          </w:tcPr>
          <w:p w14:paraId="683D4B5C" w14:textId="77777777" w:rsidR="007A5685" w:rsidRPr="00C45CF5" w:rsidRDefault="007A5685" w:rsidP="0011136A">
            <w:pPr>
              <w:autoSpaceDE w:val="0"/>
              <w:autoSpaceDN w:val="0"/>
              <w:spacing w:line="276" w:lineRule="auto"/>
              <w:jc w:val="center"/>
              <w:rPr>
                <w:rFonts w:eastAsia="MS Mincho"/>
                <w:lang w:eastAsia="ja-JP"/>
              </w:rPr>
            </w:pPr>
          </w:p>
        </w:tc>
        <w:tc>
          <w:tcPr>
            <w:tcW w:w="851" w:type="dxa"/>
          </w:tcPr>
          <w:p w14:paraId="1281039B"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hint="eastAsia"/>
                <w:lang w:eastAsia="ja-JP"/>
              </w:rPr>
              <w:t>B</w:t>
            </w:r>
            <w:r w:rsidRPr="00C45CF5">
              <w:rPr>
                <w:rFonts w:eastAsia="MS Mincho"/>
                <w:lang w:eastAsia="ja-JP"/>
              </w:rPr>
              <w:t>3</w:t>
            </w:r>
          </w:p>
        </w:tc>
        <w:tc>
          <w:tcPr>
            <w:tcW w:w="4961" w:type="dxa"/>
          </w:tcPr>
          <w:p w14:paraId="7A741C75" w14:textId="77777777" w:rsidR="007A5685" w:rsidRPr="00C45CF5" w:rsidRDefault="007A5685" w:rsidP="0011136A">
            <w:pPr>
              <w:autoSpaceDE w:val="0"/>
              <w:autoSpaceDN w:val="0"/>
              <w:spacing w:line="276" w:lineRule="auto"/>
            </w:pPr>
            <w:r w:rsidRPr="00C45CF5">
              <w:rPr>
                <w:rFonts w:eastAsia="MS Mincho"/>
                <w:lang w:eastAsia="ja-JP"/>
              </w:rPr>
              <w:t>Identification for the use of HIBS globally not claiming protection and additional provisions</w:t>
            </w:r>
          </w:p>
        </w:tc>
      </w:tr>
      <w:tr w:rsidR="007A5685" w:rsidRPr="009706CE" w14:paraId="1CB935EE" w14:textId="77777777" w:rsidTr="0011136A">
        <w:tc>
          <w:tcPr>
            <w:tcW w:w="2126" w:type="dxa"/>
            <w:vMerge/>
          </w:tcPr>
          <w:p w14:paraId="4056694A" w14:textId="77777777" w:rsidR="007A5685" w:rsidRPr="00C45CF5" w:rsidRDefault="007A5685" w:rsidP="0011136A">
            <w:pPr>
              <w:autoSpaceDE w:val="0"/>
              <w:autoSpaceDN w:val="0"/>
              <w:spacing w:line="276" w:lineRule="auto"/>
              <w:jc w:val="center"/>
              <w:rPr>
                <w:rFonts w:eastAsia="MS Mincho"/>
                <w:lang w:eastAsia="ja-JP"/>
              </w:rPr>
            </w:pPr>
          </w:p>
        </w:tc>
        <w:tc>
          <w:tcPr>
            <w:tcW w:w="851" w:type="dxa"/>
          </w:tcPr>
          <w:p w14:paraId="4E121B57"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hint="eastAsia"/>
                <w:lang w:eastAsia="ja-JP"/>
              </w:rPr>
              <w:t>B</w:t>
            </w:r>
            <w:r w:rsidRPr="00C45CF5">
              <w:rPr>
                <w:rFonts w:eastAsia="MS Mincho"/>
                <w:lang w:eastAsia="ja-JP"/>
              </w:rPr>
              <w:t>4</w:t>
            </w:r>
          </w:p>
        </w:tc>
        <w:tc>
          <w:tcPr>
            <w:tcW w:w="4961" w:type="dxa"/>
          </w:tcPr>
          <w:p w14:paraId="27AFC22E" w14:textId="77777777" w:rsidR="007A5685" w:rsidRPr="00C45CF5" w:rsidRDefault="007A5685" w:rsidP="0011136A">
            <w:pPr>
              <w:autoSpaceDE w:val="0"/>
              <w:autoSpaceDN w:val="0"/>
              <w:spacing w:line="276" w:lineRule="auto"/>
            </w:pPr>
            <w:r w:rsidRPr="00C45CF5">
              <w:rPr>
                <w:rFonts w:eastAsia="MS Mincho"/>
                <w:lang w:eastAsia="ja-JP"/>
              </w:rPr>
              <w:t>Identification for the use of HIBS per region</w:t>
            </w:r>
          </w:p>
        </w:tc>
      </w:tr>
      <w:tr w:rsidR="007A5685" w:rsidRPr="009706CE" w14:paraId="5E05F8EF" w14:textId="77777777" w:rsidTr="0011136A">
        <w:trPr>
          <w:trHeight w:val="40"/>
        </w:trPr>
        <w:tc>
          <w:tcPr>
            <w:tcW w:w="2126" w:type="dxa"/>
            <w:vMerge w:val="restart"/>
          </w:tcPr>
          <w:p w14:paraId="0856AF6D"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lang w:eastAsia="ja-JP"/>
              </w:rPr>
              <w:t>Issue C:</w:t>
            </w:r>
          </w:p>
          <w:p w14:paraId="00949269"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lang w:eastAsia="ja-JP"/>
              </w:rPr>
              <w:t>1 885-1 980 MHz,</w:t>
            </w:r>
          </w:p>
          <w:p w14:paraId="5EC18741"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lang w:eastAsia="ja-JP"/>
              </w:rPr>
              <w:t>2 010-2 025 MHz,</w:t>
            </w:r>
          </w:p>
          <w:p w14:paraId="416EC2E6"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lang w:eastAsia="ja-JP"/>
              </w:rPr>
              <w:t>2 110-2 170 MHz</w:t>
            </w:r>
          </w:p>
        </w:tc>
        <w:tc>
          <w:tcPr>
            <w:tcW w:w="851" w:type="dxa"/>
          </w:tcPr>
          <w:p w14:paraId="5137C147"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hint="eastAsia"/>
                <w:lang w:eastAsia="ja-JP"/>
              </w:rPr>
              <w:t>C</w:t>
            </w:r>
            <w:r w:rsidRPr="00C45CF5">
              <w:rPr>
                <w:rFonts w:eastAsia="MS Mincho"/>
                <w:lang w:eastAsia="ja-JP"/>
              </w:rPr>
              <w:t>1</w:t>
            </w:r>
          </w:p>
        </w:tc>
        <w:tc>
          <w:tcPr>
            <w:tcW w:w="4961" w:type="dxa"/>
          </w:tcPr>
          <w:p w14:paraId="62FEA4D2" w14:textId="77777777" w:rsidR="007A5685" w:rsidRPr="00C45CF5" w:rsidRDefault="007A5685" w:rsidP="0011136A">
            <w:pPr>
              <w:autoSpaceDE w:val="0"/>
              <w:autoSpaceDN w:val="0"/>
              <w:spacing w:line="276" w:lineRule="auto"/>
              <w:rPr>
                <w:rFonts w:eastAsia="MS Mincho"/>
                <w:lang w:eastAsia="ja-JP"/>
              </w:rPr>
            </w:pPr>
            <w:r w:rsidRPr="00C45CF5">
              <w:rPr>
                <w:rFonts w:eastAsia="MS Mincho" w:hint="eastAsia"/>
                <w:lang w:eastAsia="ja-JP"/>
              </w:rPr>
              <w:t>N</w:t>
            </w:r>
            <w:r w:rsidRPr="00C45CF5">
              <w:rPr>
                <w:rFonts w:eastAsia="MS Mincho"/>
                <w:lang w:eastAsia="ja-JP"/>
              </w:rPr>
              <w:t>OC</w:t>
            </w:r>
          </w:p>
        </w:tc>
      </w:tr>
      <w:tr w:rsidR="007A5685" w:rsidRPr="009706CE" w14:paraId="2F0FA055" w14:textId="77777777" w:rsidTr="0011136A">
        <w:trPr>
          <w:trHeight w:val="471"/>
        </w:trPr>
        <w:tc>
          <w:tcPr>
            <w:tcW w:w="2126" w:type="dxa"/>
            <w:vMerge/>
          </w:tcPr>
          <w:p w14:paraId="262BD134" w14:textId="77777777" w:rsidR="007A5685" w:rsidRPr="00C45CF5" w:rsidRDefault="007A5685" w:rsidP="0011136A">
            <w:pPr>
              <w:autoSpaceDE w:val="0"/>
              <w:autoSpaceDN w:val="0"/>
              <w:spacing w:line="276" w:lineRule="auto"/>
              <w:jc w:val="center"/>
              <w:rPr>
                <w:rFonts w:eastAsia="MS Mincho"/>
                <w:lang w:eastAsia="ja-JP"/>
              </w:rPr>
            </w:pPr>
          </w:p>
        </w:tc>
        <w:tc>
          <w:tcPr>
            <w:tcW w:w="851" w:type="dxa"/>
          </w:tcPr>
          <w:p w14:paraId="7A056C56"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hint="eastAsia"/>
                <w:lang w:eastAsia="ja-JP"/>
              </w:rPr>
              <w:t>C</w:t>
            </w:r>
            <w:r w:rsidRPr="00C45CF5">
              <w:rPr>
                <w:rFonts w:eastAsia="MS Mincho"/>
                <w:lang w:eastAsia="ja-JP"/>
              </w:rPr>
              <w:t>2</w:t>
            </w:r>
          </w:p>
        </w:tc>
        <w:tc>
          <w:tcPr>
            <w:tcW w:w="4961" w:type="dxa"/>
          </w:tcPr>
          <w:p w14:paraId="3D1A2524" w14:textId="77777777" w:rsidR="007A5685" w:rsidRPr="00C45CF5" w:rsidRDefault="007A5685" w:rsidP="0011136A">
            <w:pPr>
              <w:autoSpaceDE w:val="0"/>
              <w:autoSpaceDN w:val="0"/>
              <w:spacing w:line="276" w:lineRule="auto"/>
              <w:rPr>
                <w:rFonts w:eastAsia="MS Mincho"/>
                <w:lang w:eastAsia="ja-JP"/>
              </w:rPr>
            </w:pPr>
            <w:r w:rsidRPr="00C45CF5">
              <w:t>Review existing conditions for the use of HIBS</w:t>
            </w:r>
          </w:p>
        </w:tc>
      </w:tr>
      <w:tr w:rsidR="007A5685" w:rsidRPr="009706CE" w14:paraId="741B7DCD" w14:textId="77777777" w:rsidTr="0011136A">
        <w:trPr>
          <w:trHeight w:val="471"/>
        </w:trPr>
        <w:tc>
          <w:tcPr>
            <w:tcW w:w="2126" w:type="dxa"/>
            <w:vMerge/>
          </w:tcPr>
          <w:p w14:paraId="0586B6F2" w14:textId="77777777" w:rsidR="007A5685" w:rsidRPr="00C45CF5" w:rsidRDefault="007A5685" w:rsidP="0011136A">
            <w:pPr>
              <w:autoSpaceDE w:val="0"/>
              <w:autoSpaceDN w:val="0"/>
              <w:spacing w:line="276" w:lineRule="auto"/>
              <w:jc w:val="center"/>
              <w:rPr>
                <w:rFonts w:eastAsia="MS Mincho"/>
                <w:lang w:eastAsia="ja-JP"/>
              </w:rPr>
            </w:pPr>
          </w:p>
        </w:tc>
        <w:tc>
          <w:tcPr>
            <w:tcW w:w="851" w:type="dxa"/>
          </w:tcPr>
          <w:p w14:paraId="1C252221"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hint="eastAsia"/>
                <w:lang w:eastAsia="ja-JP"/>
              </w:rPr>
              <w:t>C</w:t>
            </w:r>
            <w:r w:rsidRPr="00C45CF5">
              <w:rPr>
                <w:rFonts w:eastAsia="MS Mincho"/>
                <w:lang w:eastAsia="ja-JP"/>
              </w:rPr>
              <w:t>3</w:t>
            </w:r>
          </w:p>
        </w:tc>
        <w:tc>
          <w:tcPr>
            <w:tcW w:w="4961" w:type="dxa"/>
          </w:tcPr>
          <w:p w14:paraId="579B1903" w14:textId="77777777" w:rsidR="007A5685" w:rsidRPr="00C45CF5" w:rsidRDefault="007A5685" w:rsidP="0011136A">
            <w:pPr>
              <w:autoSpaceDE w:val="0"/>
              <w:autoSpaceDN w:val="0"/>
              <w:spacing w:line="276" w:lineRule="auto"/>
            </w:pPr>
            <w:r w:rsidRPr="00C45CF5">
              <w:t>Review existing conditions for the use of HIBS</w:t>
            </w:r>
            <w:r w:rsidRPr="00C45CF5">
              <w:rPr>
                <w:rFonts w:eastAsia="MS Mincho"/>
                <w:lang w:eastAsia="ja-JP"/>
              </w:rPr>
              <w:t xml:space="preserve"> not claiming protection and additional provisions</w:t>
            </w:r>
          </w:p>
        </w:tc>
      </w:tr>
      <w:tr w:rsidR="007A5685" w:rsidRPr="009706CE" w14:paraId="2F963FF2" w14:textId="77777777" w:rsidTr="0011136A">
        <w:tc>
          <w:tcPr>
            <w:tcW w:w="2126" w:type="dxa"/>
            <w:vMerge w:val="restart"/>
          </w:tcPr>
          <w:p w14:paraId="5DB60906"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lang w:eastAsia="ja-JP"/>
              </w:rPr>
              <w:t>Issue D:</w:t>
            </w:r>
          </w:p>
          <w:p w14:paraId="2B850638"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lang w:eastAsia="ja-JP"/>
              </w:rPr>
              <w:t>2 500-2 690 MHz</w:t>
            </w:r>
          </w:p>
        </w:tc>
        <w:tc>
          <w:tcPr>
            <w:tcW w:w="851" w:type="dxa"/>
          </w:tcPr>
          <w:p w14:paraId="294C606C"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hint="eastAsia"/>
                <w:lang w:eastAsia="ja-JP"/>
              </w:rPr>
              <w:t>D</w:t>
            </w:r>
            <w:r w:rsidRPr="00C45CF5">
              <w:rPr>
                <w:rFonts w:eastAsia="MS Mincho"/>
                <w:lang w:eastAsia="ja-JP"/>
              </w:rPr>
              <w:t>1</w:t>
            </w:r>
          </w:p>
        </w:tc>
        <w:tc>
          <w:tcPr>
            <w:tcW w:w="4961" w:type="dxa"/>
          </w:tcPr>
          <w:p w14:paraId="721BCD0C" w14:textId="77777777" w:rsidR="007A5685" w:rsidRPr="00C45CF5" w:rsidRDefault="007A5685" w:rsidP="0011136A">
            <w:pPr>
              <w:autoSpaceDE w:val="0"/>
              <w:autoSpaceDN w:val="0"/>
              <w:spacing w:line="276" w:lineRule="auto"/>
              <w:rPr>
                <w:rFonts w:eastAsia="MS Mincho"/>
                <w:lang w:eastAsia="ja-JP"/>
              </w:rPr>
            </w:pPr>
            <w:r w:rsidRPr="00C45CF5">
              <w:rPr>
                <w:rFonts w:eastAsia="MS Mincho" w:hint="eastAsia"/>
                <w:lang w:eastAsia="ja-JP"/>
              </w:rPr>
              <w:t>N</w:t>
            </w:r>
            <w:r w:rsidRPr="00C45CF5">
              <w:rPr>
                <w:rFonts w:eastAsia="MS Mincho"/>
                <w:lang w:eastAsia="ja-JP"/>
              </w:rPr>
              <w:t>OC</w:t>
            </w:r>
          </w:p>
        </w:tc>
      </w:tr>
      <w:tr w:rsidR="007A5685" w:rsidRPr="009706CE" w14:paraId="78E0F095" w14:textId="77777777" w:rsidTr="0011136A">
        <w:tc>
          <w:tcPr>
            <w:tcW w:w="2126" w:type="dxa"/>
            <w:vMerge/>
          </w:tcPr>
          <w:p w14:paraId="321FE0AF" w14:textId="77777777" w:rsidR="007A5685" w:rsidRPr="00C45CF5" w:rsidRDefault="007A5685" w:rsidP="0011136A">
            <w:pPr>
              <w:autoSpaceDE w:val="0"/>
              <w:autoSpaceDN w:val="0"/>
              <w:spacing w:line="276" w:lineRule="auto"/>
              <w:rPr>
                <w:rFonts w:eastAsia="MS Mincho"/>
                <w:lang w:eastAsia="ja-JP"/>
              </w:rPr>
            </w:pPr>
          </w:p>
        </w:tc>
        <w:tc>
          <w:tcPr>
            <w:tcW w:w="851" w:type="dxa"/>
          </w:tcPr>
          <w:p w14:paraId="0BFB7524"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hint="eastAsia"/>
                <w:lang w:eastAsia="ja-JP"/>
              </w:rPr>
              <w:t>D</w:t>
            </w:r>
            <w:r w:rsidRPr="00C45CF5">
              <w:rPr>
                <w:rFonts w:eastAsia="MS Mincho"/>
                <w:lang w:eastAsia="ja-JP"/>
              </w:rPr>
              <w:t>2</w:t>
            </w:r>
          </w:p>
        </w:tc>
        <w:tc>
          <w:tcPr>
            <w:tcW w:w="4961" w:type="dxa"/>
          </w:tcPr>
          <w:p w14:paraId="48C99834" w14:textId="77777777" w:rsidR="007A5685" w:rsidRPr="00C45CF5" w:rsidRDefault="007A5685" w:rsidP="0011136A">
            <w:pPr>
              <w:autoSpaceDE w:val="0"/>
              <w:autoSpaceDN w:val="0"/>
              <w:spacing w:line="276" w:lineRule="auto"/>
              <w:rPr>
                <w:rFonts w:eastAsia="MS Mincho"/>
                <w:lang w:eastAsia="ja-JP"/>
              </w:rPr>
            </w:pPr>
            <w:r w:rsidRPr="00C45CF5">
              <w:rPr>
                <w:rFonts w:eastAsia="MS Mincho"/>
                <w:lang w:eastAsia="ja-JP"/>
              </w:rPr>
              <w:t>Identification for the use of HIBS globally</w:t>
            </w:r>
          </w:p>
        </w:tc>
      </w:tr>
      <w:tr w:rsidR="007A5685" w:rsidRPr="009706CE" w14:paraId="105D1B0B" w14:textId="77777777" w:rsidTr="0011136A">
        <w:tc>
          <w:tcPr>
            <w:tcW w:w="2126" w:type="dxa"/>
            <w:vMerge/>
          </w:tcPr>
          <w:p w14:paraId="687A8155" w14:textId="77777777" w:rsidR="007A5685" w:rsidRPr="00C45CF5" w:rsidRDefault="007A5685" w:rsidP="0011136A">
            <w:pPr>
              <w:autoSpaceDE w:val="0"/>
              <w:autoSpaceDN w:val="0"/>
              <w:spacing w:line="276" w:lineRule="auto"/>
              <w:rPr>
                <w:rFonts w:eastAsia="MS Mincho"/>
                <w:lang w:eastAsia="ja-JP"/>
              </w:rPr>
            </w:pPr>
          </w:p>
        </w:tc>
        <w:tc>
          <w:tcPr>
            <w:tcW w:w="851" w:type="dxa"/>
          </w:tcPr>
          <w:p w14:paraId="3EC087CD"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hint="eastAsia"/>
                <w:lang w:eastAsia="ja-JP"/>
              </w:rPr>
              <w:t>D</w:t>
            </w:r>
            <w:r w:rsidRPr="00C45CF5">
              <w:rPr>
                <w:rFonts w:eastAsia="MS Mincho"/>
                <w:lang w:eastAsia="ja-JP"/>
              </w:rPr>
              <w:t>3</w:t>
            </w:r>
          </w:p>
        </w:tc>
        <w:tc>
          <w:tcPr>
            <w:tcW w:w="4961" w:type="dxa"/>
          </w:tcPr>
          <w:p w14:paraId="7B2688DA" w14:textId="77777777" w:rsidR="007A5685" w:rsidRPr="00C45CF5" w:rsidRDefault="007A5685" w:rsidP="0011136A">
            <w:pPr>
              <w:autoSpaceDE w:val="0"/>
              <w:autoSpaceDN w:val="0"/>
              <w:spacing w:line="276" w:lineRule="auto"/>
              <w:rPr>
                <w:rFonts w:eastAsia="MS Mincho"/>
                <w:lang w:eastAsia="ja-JP"/>
              </w:rPr>
            </w:pPr>
            <w:r w:rsidRPr="00C45CF5">
              <w:rPr>
                <w:rFonts w:eastAsia="MS Mincho"/>
                <w:lang w:eastAsia="ja-JP"/>
              </w:rPr>
              <w:t>Identification for the use of HIBS globally not claiming protection and additional provisions</w:t>
            </w:r>
          </w:p>
        </w:tc>
      </w:tr>
      <w:tr w:rsidR="007A5685" w:rsidRPr="009706CE" w14:paraId="46414ED0" w14:textId="77777777" w:rsidTr="0011136A">
        <w:tc>
          <w:tcPr>
            <w:tcW w:w="2126" w:type="dxa"/>
            <w:vMerge/>
          </w:tcPr>
          <w:p w14:paraId="5EE3349C" w14:textId="77777777" w:rsidR="007A5685" w:rsidRPr="00C45CF5" w:rsidRDefault="007A5685" w:rsidP="0011136A">
            <w:pPr>
              <w:autoSpaceDE w:val="0"/>
              <w:autoSpaceDN w:val="0"/>
              <w:spacing w:line="276" w:lineRule="auto"/>
              <w:rPr>
                <w:rFonts w:eastAsia="MS Mincho"/>
                <w:lang w:eastAsia="ja-JP"/>
              </w:rPr>
            </w:pPr>
          </w:p>
        </w:tc>
        <w:tc>
          <w:tcPr>
            <w:tcW w:w="851" w:type="dxa"/>
          </w:tcPr>
          <w:p w14:paraId="4D6626AD" w14:textId="77777777" w:rsidR="007A5685" w:rsidRPr="00C45CF5" w:rsidRDefault="007A5685" w:rsidP="0011136A">
            <w:pPr>
              <w:autoSpaceDE w:val="0"/>
              <w:autoSpaceDN w:val="0"/>
              <w:spacing w:line="276" w:lineRule="auto"/>
              <w:jc w:val="center"/>
              <w:rPr>
                <w:rFonts w:eastAsia="MS Mincho"/>
                <w:lang w:eastAsia="ja-JP"/>
              </w:rPr>
            </w:pPr>
            <w:r w:rsidRPr="00C45CF5">
              <w:rPr>
                <w:rFonts w:eastAsia="MS Mincho" w:hint="eastAsia"/>
                <w:lang w:eastAsia="ja-JP"/>
              </w:rPr>
              <w:t>D</w:t>
            </w:r>
            <w:r w:rsidRPr="00C45CF5">
              <w:rPr>
                <w:rFonts w:eastAsia="MS Mincho"/>
                <w:lang w:eastAsia="ja-JP"/>
              </w:rPr>
              <w:t>4</w:t>
            </w:r>
          </w:p>
        </w:tc>
        <w:tc>
          <w:tcPr>
            <w:tcW w:w="4961" w:type="dxa"/>
          </w:tcPr>
          <w:p w14:paraId="62E6AB2A" w14:textId="77777777" w:rsidR="007A5685" w:rsidRPr="00C45CF5" w:rsidRDefault="007A5685" w:rsidP="0011136A">
            <w:pPr>
              <w:autoSpaceDE w:val="0"/>
              <w:autoSpaceDN w:val="0"/>
              <w:spacing w:line="276" w:lineRule="auto"/>
              <w:rPr>
                <w:rFonts w:eastAsia="MS Mincho"/>
                <w:lang w:eastAsia="ja-JP"/>
              </w:rPr>
            </w:pPr>
            <w:r w:rsidRPr="00C45CF5">
              <w:rPr>
                <w:rFonts w:eastAsia="MS Mincho"/>
                <w:lang w:eastAsia="ja-JP"/>
              </w:rPr>
              <w:t>Identification for the use of HIBS per region</w:t>
            </w:r>
          </w:p>
        </w:tc>
      </w:tr>
    </w:tbl>
    <w:p w14:paraId="4B47EE69" w14:textId="77777777" w:rsidR="009D4B7A" w:rsidRPr="00441526" w:rsidRDefault="009D4B7A" w:rsidP="009D4B7A">
      <w:pPr>
        <w:spacing w:after="120"/>
        <w:jc w:val="both"/>
        <w:rPr>
          <w:b/>
          <w:lang w:val="en-NZ" w:eastAsia="ko-KR"/>
        </w:rPr>
      </w:pPr>
      <w:r w:rsidRPr="00441526">
        <w:rPr>
          <w:b/>
          <w:lang w:val="en-NZ" w:eastAsia="ko-KR"/>
        </w:rPr>
        <w:lastRenderedPageBreak/>
        <w:t xml:space="preserve">2. </w:t>
      </w:r>
      <w:r w:rsidRPr="00441526">
        <w:rPr>
          <w:b/>
          <w:lang w:val="en-NZ" w:eastAsia="ko-KR"/>
        </w:rPr>
        <w:tab/>
        <w:t>Documents</w:t>
      </w:r>
    </w:p>
    <w:p w14:paraId="1C574637" w14:textId="6F36051E" w:rsidR="00177885" w:rsidRPr="00177885" w:rsidRDefault="00177885" w:rsidP="00177885">
      <w:pPr>
        <w:numPr>
          <w:ilvl w:val="0"/>
          <w:numId w:val="12"/>
        </w:numPr>
        <w:ind w:leftChars="145" w:left="708"/>
        <w:jc w:val="both"/>
        <w:rPr>
          <w:lang w:val="en-NZ"/>
        </w:rPr>
      </w:pPr>
      <w:r w:rsidRPr="00441526">
        <w:rPr>
          <w:lang w:val="en-NZ"/>
        </w:rPr>
        <w:t>Input Documents APG</w:t>
      </w:r>
      <w:r>
        <w:rPr>
          <w:lang w:val="en-NZ"/>
        </w:rPr>
        <w:t>23</w:t>
      </w:r>
      <w:r w:rsidRPr="00441526">
        <w:rPr>
          <w:lang w:val="en-NZ"/>
        </w:rPr>
        <w:t>-</w:t>
      </w:r>
      <w:r>
        <w:rPr>
          <w:lang w:val="en-NZ"/>
        </w:rPr>
        <w:t>6</w:t>
      </w:r>
      <w:r w:rsidRPr="00441526">
        <w:rPr>
          <w:lang w:val="en-NZ"/>
        </w:rPr>
        <w:t>/</w:t>
      </w:r>
      <w:hyperlink r:id="rId13" w:history="1">
        <w:r w:rsidRPr="00177885">
          <w:rPr>
            <w:rStyle w:val="Hyperlink"/>
            <w:rFonts w:eastAsia="MS Mincho" w:hint="eastAsia"/>
            <w:lang w:val="en-GB" w:eastAsia="ja-JP"/>
          </w:rPr>
          <w:t>I</w:t>
        </w:r>
        <w:r w:rsidRPr="00177885">
          <w:rPr>
            <w:rStyle w:val="Hyperlink"/>
            <w:rFonts w:eastAsia="MS Mincho"/>
            <w:lang w:val="en-GB" w:eastAsia="ja-JP"/>
          </w:rPr>
          <w:t>NP-06</w:t>
        </w:r>
      </w:hyperlink>
      <w:r w:rsidRPr="00177885">
        <w:rPr>
          <w:rFonts w:eastAsia="MS Mincho"/>
          <w:lang w:val="en-GB" w:eastAsia="ja-JP"/>
        </w:rPr>
        <w:t xml:space="preserve"> (WP1 Co-Chairs), </w:t>
      </w:r>
      <w:hyperlink r:id="rId14" w:history="1">
        <w:r w:rsidRPr="00177885">
          <w:rPr>
            <w:rStyle w:val="Hyperlink"/>
            <w:rFonts w:eastAsia="MS Mincho" w:hint="eastAsia"/>
            <w:lang w:val="en-GB" w:eastAsia="ja-JP"/>
          </w:rPr>
          <w:t>I</w:t>
        </w:r>
        <w:r w:rsidRPr="00177885">
          <w:rPr>
            <w:rStyle w:val="Hyperlink"/>
            <w:rFonts w:eastAsia="MS Mincho"/>
            <w:lang w:val="en-GB" w:eastAsia="ja-JP"/>
          </w:rPr>
          <w:t>NP-13</w:t>
        </w:r>
      </w:hyperlink>
      <w:r w:rsidRPr="00177885">
        <w:rPr>
          <w:rFonts w:eastAsia="MS Mincho"/>
          <w:lang w:val="en-GB" w:eastAsia="ja-JP"/>
        </w:rPr>
        <w:t xml:space="preserve"> (CBG), </w:t>
      </w:r>
      <w:hyperlink r:id="rId15" w:history="1">
        <w:r w:rsidRPr="00177885">
          <w:rPr>
            <w:rStyle w:val="Hyperlink"/>
            <w:rFonts w:eastAsia="MS Mincho"/>
            <w:lang w:val="en-GB" w:eastAsia="ja-JP"/>
          </w:rPr>
          <w:t>INP-17</w:t>
        </w:r>
      </w:hyperlink>
      <w:r w:rsidRPr="00177885">
        <w:rPr>
          <w:rFonts w:eastAsia="MS Mincho"/>
          <w:lang w:val="en-GB" w:eastAsia="ja-JP"/>
        </w:rPr>
        <w:t xml:space="preserve"> (IND), </w:t>
      </w:r>
      <w:hyperlink r:id="rId16" w:history="1">
        <w:r w:rsidRPr="00177885">
          <w:rPr>
            <w:rStyle w:val="Hyperlink"/>
            <w:rFonts w:eastAsia="MS Mincho"/>
            <w:lang w:val="en-GB" w:eastAsia="ja-JP"/>
          </w:rPr>
          <w:t>INP-23</w:t>
        </w:r>
      </w:hyperlink>
      <w:r w:rsidRPr="00177885">
        <w:rPr>
          <w:rFonts w:eastAsia="MS Mincho"/>
          <w:lang w:val="en-GB" w:eastAsia="ja-JP"/>
        </w:rPr>
        <w:t xml:space="preserve"> (BGD), </w:t>
      </w:r>
      <w:hyperlink r:id="rId17" w:history="1">
        <w:r w:rsidRPr="00177885">
          <w:rPr>
            <w:rStyle w:val="Hyperlink"/>
            <w:lang w:val="en-GB"/>
          </w:rPr>
          <w:t>INP-30</w:t>
        </w:r>
      </w:hyperlink>
      <w:r w:rsidRPr="00177885">
        <w:rPr>
          <w:lang w:val="en-GB"/>
        </w:rPr>
        <w:t xml:space="preserve"> (J, PNG, PLW, VUT, FSM, SMO), </w:t>
      </w:r>
      <w:hyperlink r:id="rId18" w:history="1">
        <w:r w:rsidRPr="00177885">
          <w:rPr>
            <w:rStyle w:val="Hyperlink"/>
            <w:rFonts w:eastAsia="MS Mincho"/>
            <w:lang w:val="en-GB" w:eastAsia="ja-JP"/>
          </w:rPr>
          <w:t>INP-47</w:t>
        </w:r>
      </w:hyperlink>
      <w:r w:rsidRPr="00177885">
        <w:rPr>
          <w:rFonts w:eastAsia="MS Mincho"/>
          <w:lang w:val="en-GB" w:eastAsia="ja-JP"/>
        </w:rPr>
        <w:t xml:space="preserve"> (INS), </w:t>
      </w:r>
      <w:hyperlink r:id="rId19" w:history="1">
        <w:r w:rsidRPr="00177885">
          <w:rPr>
            <w:rStyle w:val="Hyperlink"/>
            <w:rFonts w:eastAsia="MS Mincho"/>
            <w:lang w:val="en-GB" w:eastAsia="ja-JP"/>
          </w:rPr>
          <w:t>INP-58</w:t>
        </w:r>
      </w:hyperlink>
      <w:r w:rsidRPr="00177885">
        <w:rPr>
          <w:rFonts w:eastAsia="MS Mincho"/>
          <w:lang w:val="en-GB" w:eastAsia="ja-JP"/>
        </w:rPr>
        <w:t xml:space="preserve"> (THA), </w:t>
      </w:r>
      <w:hyperlink r:id="rId20" w:history="1">
        <w:r w:rsidRPr="00177885">
          <w:rPr>
            <w:rStyle w:val="Hyperlink"/>
            <w:rFonts w:eastAsia="MS Mincho"/>
            <w:lang w:val="en-GB" w:eastAsia="ja-JP"/>
          </w:rPr>
          <w:t>INP-65(Rev.1)</w:t>
        </w:r>
      </w:hyperlink>
      <w:r w:rsidRPr="00177885">
        <w:rPr>
          <w:rFonts w:eastAsia="MS Mincho"/>
          <w:lang w:val="en-GB" w:eastAsia="ja-JP"/>
        </w:rPr>
        <w:t xml:space="preserve"> (IRN), </w:t>
      </w:r>
      <w:hyperlink r:id="rId21" w:history="1">
        <w:r w:rsidRPr="00177885">
          <w:rPr>
            <w:rStyle w:val="Hyperlink"/>
            <w:rFonts w:eastAsia="MS Mincho"/>
            <w:lang w:val="en-GB" w:eastAsia="ja-JP"/>
          </w:rPr>
          <w:t>INP-80(Rev.1)</w:t>
        </w:r>
      </w:hyperlink>
      <w:r w:rsidRPr="00177885">
        <w:rPr>
          <w:rFonts w:eastAsia="MS Mincho"/>
          <w:lang w:val="en-GB" w:eastAsia="ja-JP"/>
        </w:rPr>
        <w:t xml:space="preserve"> (AUS), </w:t>
      </w:r>
      <w:hyperlink r:id="rId22" w:history="1">
        <w:r w:rsidRPr="00177885">
          <w:rPr>
            <w:rStyle w:val="Hyperlink"/>
            <w:rFonts w:eastAsia="MS Mincho"/>
            <w:lang w:val="en-GB" w:eastAsia="ja-JP"/>
          </w:rPr>
          <w:t>INP-87</w:t>
        </w:r>
      </w:hyperlink>
      <w:r w:rsidRPr="00177885">
        <w:rPr>
          <w:rFonts w:eastAsia="MS Mincho"/>
          <w:lang w:val="en-GB" w:eastAsia="ja-JP"/>
        </w:rPr>
        <w:t xml:space="preserve"> (KOR), </w:t>
      </w:r>
      <w:hyperlink r:id="rId23" w:history="1">
        <w:r w:rsidRPr="00177885">
          <w:rPr>
            <w:rStyle w:val="Hyperlink"/>
            <w:rFonts w:eastAsia="MS Mincho"/>
            <w:lang w:val="en-GB" w:eastAsia="ja-JP"/>
          </w:rPr>
          <w:t>INP-92</w:t>
        </w:r>
      </w:hyperlink>
      <w:r w:rsidRPr="00177885">
        <w:rPr>
          <w:rFonts w:eastAsia="MS Mincho"/>
          <w:lang w:val="en-GB" w:eastAsia="ja-JP"/>
        </w:rPr>
        <w:t xml:space="preserve"> (PHL), </w:t>
      </w:r>
      <w:hyperlink r:id="rId24" w:history="1">
        <w:r w:rsidRPr="00177885">
          <w:rPr>
            <w:rStyle w:val="Hyperlink"/>
            <w:rFonts w:eastAsia="MS Mincho"/>
            <w:lang w:val="en-GB" w:eastAsia="ja-JP"/>
          </w:rPr>
          <w:t>INP-103</w:t>
        </w:r>
      </w:hyperlink>
      <w:r w:rsidRPr="00177885">
        <w:rPr>
          <w:rFonts w:eastAsia="MS Mincho"/>
          <w:lang w:val="en-GB" w:eastAsia="ja-JP"/>
        </w:rPr>
        <w:t xml:space="preserve"> (CHN), </w:t>
      </w:r>
      <w:hyperlink r:id="rId25" w:history="1">
        <w:r w:rsidRPr="00177885">
          <w:rPr>
            <w:rStyle w:val="Hyperlink"/>
            <w:rFonts w:eastAsia="MS Mincho"/>
            <w:lang w:val="en-GB" w:eastAsia="ja-JP"/>
          </w:rPr>
          <w:t>INP-109</w:t>
        </w:r>
      </w:hyperlink>
      <w:r w:rsidRPr="00177885">
        <w:rPr>
          <w:rFonts w:eastAsia="MS Mincho"/>
          <w:lang w:val="en-GB" w:eastAsia="ja-JP"/>
        </w:rPr>
        <w:t xml:space="preserve"> (MLA), </w:t>
      </w:r>
      <w:hyperlink r:id="rId26" w:history="1">
        <w:r w:rsidRPr="00177885">
          <w:rPr>
            <w:rStyle w:val="Hyperlink"/>
            <w:rFonts w:eastAsia="MS Mincho"/>
            <w:lang w:val="en-GB" w:eastAsia="ja-JP"/>
          </w:rPr>
          <w:t>INP-118</w:t>
        </w:r>
      </w:hyperlink>
      <w:r w:rsidRPr="00177885">
        <w:rPr>
          <w:rFonts w:eastAsia="MS Mincho"/>
          <w:lang w:val="en-GB" w:eastAsia="ja-JP"/>
        </w:rPr>
        <w:t xml:space="preserve"> (VTN)</w:t>
      </w:r>
    </w:p>
    <w:p w14:paraId="06BB68F9" w14:textId="0614AA08" w:rsidR="00177885" w:rsidRPr="00177885" w:rsidRDefault="009D4B7A" w:rsidP="00177885">
      <w:pPr>
        <w:numPr>
          <w:ilvl w:val="0"/>
          <w:numId w:val="12"/>
        </w:numPr>
        <w:ind w:leftChars="145" w:left="708"/>
        <w:jc w:val="both"/>
        <w:rPr>
          <w:lang w:val="en-NZ"/>
        </w:rPr>
      </w:pPr>
      <w:r w:rsidRPr="00177885">
        <w:rPr>
          <w:lang w:val="en-NZ"/>
        </w:rPr>
        <w:t>Information Documents APG23-</w:t>
      </w:r>
      <w:r w:rsidR="00F2678E" w:rsidRPr="00177885">
        <w:rPr>
          <w:lang w:val="en-NZ"/>
        </w:rPr>
        <w:t>6</w:t>
      </w:r>
      <w:r w:rsidRPr="00177885">
        <w:rPr>
          <w:lang w:val="en-NZ"/>
        </w:rPr>
        <w:t>/</w:t>
      </w:r>
      <w:hyperlink r:id="rId27" w:history="1">
        <w:r w:rsidR="00177885" w:rsidRPr="00177885">
          <w:rPr>
            <w:rStyle w:val="Hyperlink"/>
            <w:rFonts w:eastAsia="MS Mincho" w:hint="eastAsia"/>
            <w:lang w:val="en-GB" w:eastAsia="ja-JP"/>
          </w:rPr>
          <w:t>I</w:t>
        </w:r>
        <w:r w:rsidR="00177885" w:rsidRPr="00177885">
          <w:rPr>
            <w:rStyle w:val="Hyperlink"/>
            <w:rFonts w:eastAsia="MS Mincho"/>
            <w:lang w:val="en-GB" w:eastAsia="ja-JP"/>
          </w:rPr>
          <w:t>NF-02</w:t>
        </w:r>
      </w:hyperlink>
      <w:r w:rsidR="00177885" w:rsidRPr="00177885">
        <w:rPr>
          <w:rFonts w:eastAsia="MS Mincho"/>
          <w:lang w:val="en-GB" w:eastAsia="ja-JP"/>
        </w:rPr>
        <w:t xml:space="preserve"> (WMO), </w:t>
      </w:r>
      <w:hyperlink r:id="rId28" w:history="1">
        <w:r w:rsidR="00177885" w:rsidRPr="00177885">
          <w:rPr>
            <w:rStyle w:val="Hyperlink"/>
            <w:rFonts w:eastAsia="MS Mincho"/>
            <w:lang w:val="en-GB" w:eastAsia="ja-JP"/>
          </w:rPr>
          <w:t>INF-06</w:t>
        </w:r>
      </w:hyperlink>
      <w:r w:rsidR="00177885" w:rsidRPr="00177885">
        <w:rPr>
          <w:rFonts w:eastAsia="MS Mincho"/>
          <w:lang w:val="en-GB" w:eastAsia="ja-JP"/>
        </w:rPr>
        <w:t xml:space="preserve"> (DG Chair), </w:t>
      </w:r>
      <w:hyperlink r:id="rId29" w:history="1">
        <w:r w:rsidR="00177885" w:rsidRPr="00177885">
          <w:rPr>
            <w:rStyle w:val="Hyperlink"/>
            <w:rFonts w:eastAsia="MS Mincho"/>
            <w:lang w:val="en-GB" w:eastAsia="ja-JP"/>
          </w:rPr>
          <w:t>INF-25</w:t>
        </w:r>
      </w:hyperlink>
      <w:r w:rsidR="00177885" w:rsidRPr="00177885">
        <w:rPr>
          <w:rFonts w:eastAsia="MS Mincho"/>
          <w:lang w:val="en-GB" w:eastAsia="ja-JP"/>
        </w:rPr>
        <w:t xml:space="preserve"> (ICAO), </w:t>
      </w:r>
      <w:hyperlink r:id="rId30" w:history="1">
        <w:r w:rsidR="00177885" w:rsidRPr="00177885">
          <w:rPr>
            <w:rStyle w:val="Hyperlink"/>
            <w:rFonts w:eastAsia="MS Mincho"/>
            <w:lang w:val="en-GB" w:eastAsia="ja-JP"/>
          </w:rPr>
          <w:t>INF-36</w:t>
        </w:r>
      </w:hyperlink>
      <w:r w:rsidR="00177885" w:rsidRPr="00177885">
        <w:rPr>
          <w:rFonts w:eastAsia="MS Mincho"/>
          <w:lang w:val="en-GB" w:eastAsia="ja-JP"/>
        </w:rPr>
        <w:t xml:space="preserve"> (Softbank Corporation,</w:t>
      </w:r>
      <w:r w:rsidR="00177885">
        <w:rPr>
          <w:rFonts w:eastAsia="MS Mincho"/>
          <w:lang w:val="en-GB" w:eastAsia="ja-JP"/>
        </w:rPr>
        <w:t xml:space="preserve"> </w:t>
      </w:r>
      <w:r w:rsidR="00177885" w:rsidRPr="00177885">
        <w:rPr>
          <w:rFonts w:eastAsia="MS Mincho"/>
          <w:i/>
          <w:iCs/>
          <w:lang w:val="en-GB" w:eastAsia="ja-JP"/>
        </w:rPr>
        <w:t>et</w:t>
      </w:r>
      <w:r w:rsidR="00177885">
        <w:rPr>
          <w:rFonts w:eastAsia="MS Mincho"/>
          <w:i/>
          <w:iCs/>
          <w:lang w:val="en-GB" w:eastAsia="ja-JP"/>
        </w:rPr>
        <w:t xml:space="preserve"> </w:t>
      </w:r>
      <w:r w:rsidR="00177885" w:rsidRPr="00177885">
        <w:rPr>
          <w:rFonts w:eastAsia="MS Mincho"/>
          <w:i/>
          <w:iCs/>
          <w:lang w:val="en-GB" w:eastAsia="ja-JP"/>
        </w:rPr>
        <w:t>al.</w:t>
      </w:r>
      <w:r w:rsidR="00177885" w:rsidRPr="00177885">
        <w:rPr>
          <w:rFonts w:eastAsia="MS Mincho"/>
          <w:lang w:val="en-GB" w:eastAsia="ja-JP"/>
        </w:rPr>
        <w:t xml:space="preserve">), </w:t>
      </w:r>
      <w:hyperlink r:id="rId31" w:history="1">
        <w:r w:rsidR="00177885" w:rsidRPr="00177885">
          <w:rPr>
            <w:rStyle w:val="Hyperlink"/>
            <w:rFonts w:eastAsia="MS Mincho"/>
            <w:lang w:val="en-GB" w:eastAsia="ja-JP"/>
          </w:rPr>
          <w:t>INF-45</w:t>
        </w:r>
      </w:hyperlink>
      <w:r w:rsidR="00177885" w:rsidRPr="00177885">
        <w:rPr>
          <w:rFonts w:eastAsia="MS Mincho"/>
          <w:lang w:val="en-GB" w:eastAsia="ja-JP"/>
        </w:rPr>
        <w:t xml:space="preserve"> (RCC), </w:t>
      </w:r>
      <w:hyperlink r:id="rId32" w:history="1">
        <w:r w:rsidR="00177885" w:rsidRPr="00177885">
          <w:rPr>
            <w:rStyle w:val="Hyperlink"/>
            <w:rFonts w:eastAsia="MS Mincho"/>
            <w:lang w:val="en-GB" w:eastAsia="ja-JP"/>
          </w:rPr>
          <w:t>INF-46</w:t>
        </w:r>
      </w:hyperlink>
      <w:r w:rsidR="00177885" w:rsidRPr="00177885">
        <w:rPr>
          <w:rFonts w:eastAsia="MS Mincho"/>
          <w:lang w:val="en-GB" w:eastAsia="ja-JP"/>
        </w:rPr>
        <w:t xml:space="preserve"> (CEPT), </w:t>
      </w:r>
      <w:r w:rsidR="00177885" w:rsidRPr="00177885">
        <w:rPr>
          <w:rFonts w:eastAsia="MS Mincho"/>
          <w:lang w:val="en-GB" w:eastAsia="ja-JP"/>
        </w:rPr>
        <w:br/>
      </w:r>
      <w:hyperlink r:id="rId33" w:history="1">
        <w:r w:rsidR="00177885" w:rsidRPr="00177885">
          <w:rPr>
            <w:rStyle w:val="Hyperlink"/>
            <w:rFonts w:eastAsia="MS Mincho"/>
            <w:lang w:val="en-GB" w:eastAsia="ja-JP"/>
          </w:rPr>
          <w:t>INF-52</w:t>
        </w:r>
      </w:hyperlink>
      <w:r w:rsidR="00177885" w:rsidRPr="00177885">
        <w:rPr>
          <w:rFonts w:eastAsia="MS Mincho"/>
          <w:lang w:val="en-GB" w:eastAsia="ja-JP"/>
        </w:rPr>
        <w:t xml:space="preserve"> (CITEL)</w:t>
      </w:r>
    </w:p>
    <w:p w14:paraId="213BBC18" w14:textId="3055F41F" w:rsidR="009D4B7A" w:rsidRDefault="009D4B7A" w:rsidP="009D4B7A">
      <w:pPr>
        <w:rPr>
          <w:b/>
          <w:lang w:val="en-NZ" w:eastAsia="ko-KR"/>
        </w:rPr>
      </w:pPr>
    </w:p>
    <w:p w14:paraId="12C8E37D" w14:textId="77777777" w:rsidR="00177885" w:rsidRDefault="00177885" w:rsidP="009D4B7A">
      <w:pPr>
        <w:rPr>
          <w:b/>
          <w:lang w:val="en-NZ" w:eastAsia="ko-KR"/>
        </w:rPr>
      </w:pPr>
    </w:p>
    <w:p w14:paraId="0BABA4DC" w14:textId="77777777" w:rsidR="009D4B7A" w:rsidRPr="00441526" w:rsidRDefault="009D4B7A" w:rsidP="009D4B7A">
      <w:pPr>
        <w:rPr>
          <w:b/>
          <w:lang w:val="en-NZ" w:eastAsia="ko-KR"/>
        </w:rPr>
      </w:pPr>
      <w:r w:rsidRPr="00441526">
        <w:rPr>
          <w:b/>
          <w:lang w:val="en-NZ" w:eastAsia="ko-KR"/>
        </w:rPr>
        <w:t xml:space="preserve">3. </w:t>
      </w:r>
      <w:r w:rsidRPr="00441526">
        <w:rPr>
          <w:b/>
          <w:lang w:val="en-NZ" w:eastAsia="ko-KR"/>
        </w:rPr>
        <w:tab/>
        <w:t>Summary of discussions</w:t>
      </w:r>
    </w:p>
    <w:p w14:paraId="52E051FB" w14:textId="77777777" w:rsidR="009D4B7A" w:rsidRPr="00441526" w:rsidRDefault="009D4B7A" w:rsidP="009D4B7A">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33E797B8" w14:textId="3843DE9D" w:rsidR="009D4B7A" w:rsidRPr="00441526" w:rsidRDefault="009D4B7A" w:rsidP="009D4B7A">
      <w:pPr>
        <w:spacing w:after="120"/>
        <w:jc w:val="both"/>
        <w:rPr>
          <w:b/>
          <w:lang w:val="en-NZ" w:eastAsia="ko-KR"/>
        </w:rPr>
      </w:pPr>
      <w:r w:rsidRPr="00441526">
        <w:rPr>
          <w:b/>
          <w:lang w:val="en-NZ" w:eastAsia="ko-KR"/>
        </w:rPr>
        <w:t xml:space="preserve">3.1.1 </w:t>
      </w:r>
      <w:r w:rsidRPr="00441526">
        <w:rPr>
          <w:b/>
          <w:lang w:val="en-NZ" w:eastAsia="ko-KR"/>
        </w:rPr>
        <w:tab/>
      </w:r>
      <w:r w:rsidR="00742AA6" w:rsidRPr="00742AA6">
        <w:rPr>
          <w:b/>
          <w:lang w:val="en-NZ" w:eastAsia="ko-KR"/>
        </w:rPr>
        <w:t>Cambodia (Kingdom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E82E43">
        <w:rPr>
          <w:b/>
          <w:lang w:val="en-NZ" w:eastAsia="ko-KR"/>
        </w:rPr>
        <w:t>6</w:t>
      </w:r>
      <w:r w:rsidRPr="00441526">
        <w:rPr>
          <w:b/>
          <w:lang w:val="en-NZ" w:eastAsia="ko-KR"/>
        </w:rPr>
        <w:t>/INP-</w:t>
      </w:r>
      <w:r w:rsidR="00742AA6">
        <w:rPr>
          <w:b/>
          <w:lang w:val="en-NZ" w:eastAsia="ko-KR"/>
        </w:rPr>
        <w:t>13</w:t>
      </w:r>
    </w:p>
    <w:p w14:paraId="56B42BA9" w14:textId="4AAC3F89" w:rsidR="009D4B7A" w:rsidRDefault="00742AA6" w:rsidP="009D4B7A">
      <w:pPr>
        <w:numPr>
          <w:ilvl w:val="0"/>
          <w:numId w:val="12"/>
        </w:numPr>
        <w:ind w:leftChars="145" w:left="708"/>
        <w:jc w:val="both"/>
        <w:rPr>
          <w:lang w:val="en-NZ"/>
        </w:rPr>
      </w:pPr>
      <w:r w:rsidRPr="00742AA6">
        <w:rPr>
          <w:lang w:val="en-NZ"/>
        </w:rPr>
        <w:t xml:space="preserve">Cambodia supports the ITU-R studies on the use of HIBS in the frequency bands below 2.7 GHz that already identified for IMT, as referred to in Resolution </w:t>
      </w:r>
      <w:r w:rsidRPr="00742AA6">
        <w:rPr>
          <w:b/>
          <w:bCs/>
          <w:lang w:val="en-NZ"/>
        </w:rPr>
        <w:t>247 (WRC-19)</w:t>
      </w:r>
      <w:r w:rsidRPr="00742AA6">
        <w:rPr>
          <w:lang w:val="en-NZ"/>
        </w:rPr>
        <w:t>. The regulatory framework should ensure protection of the existing primary services, including IMT ground systems, broadcasting and aeronautical services, in the same and in adjacent frequency bands, as appropriate and without imposing any additional technical or regulatory constraints in their deployment including other IMT uses, existing systems and the planned development of primary services.</w:t>
      </w:r>
    </w:p>
    <w:p w14:paraId="4D0E58B0" w14:textId="74A08454" w:rsidR="00742AA6" w:rsidRDefault="00742AA6" w:rsidP="009D4B7A">
      <w:pPr>
        <w:numPr>
          <w:ilvl w:val="0"/>
          <w:numId w:val="12"/>
        </w:numPr>
        <w:ind w:leftChars="145" w:left="708"/>
        <w:jc w:val="both"/>
        <w:rPr>
          <w:lang w:val="en-NZ"/>
        </w:rPr>
      </w:pPr>
      <w:r w:rsidRPr="00742AA6">
        <w:rPr>
          <w:lang w:val="en-NZ"/>
        </w:rPr>
        <w:t>Therefore, Cambodia supports the following Methods as indicated in the table below:</w:t>
      </w:r>
    </w:p>
    <w:p w14:paraId="4D019056" w14:textId="02D573DB" w:rsidR="00742AA6" w:rsidRDefault="00742AA6" w:rsidP="00742AA6">
      <w:pPr>
        <w:jc w:val="both"/>
        <w:rPr>
          <w:lang w:val="en-NZ"/>
        </w:rPr>
      </w:pPr>
    </w:p>
    <w:tbl>
      <w:tblPr>
        <w:tblStyle w:val="TableGrid"/>
        <w:tblW w:w="0" w:type="auto"/>
        <w:tblInd w:w="1529" w:type="dxa"/>
        <w:tblCellMar>
          <w:left w:w="57" w:type="dxa"/>
          <w:right w:w="57" w:type="dxa"/>
        </w:tblCellMar>
        <w:tblLook w:val="04A0" w:firstRow="1" w:lastRow="0" w:firstColumn="1" w:lastColumn="0" w:noHBand="0" w:noVBand="1"/>
      </w:tblPr>
      <w:tblGrid>
        <w:gridCol w:w="992"/>
        <w:gridCol w:w="2977"/>
        <w:gridCol w:w="1984"/>
      </w:tblGrid>
      <w:tr w:rsidR="00742AA6" w:rsidRPr="005077CF" w14:paraId="05579789" w14:textId="77777777" w:rsidTr="005F6A56">
        <w:tc>
          <w:tcPr>
            <w:tcW w:w="3969" w:type="dxa"/>
            <w:gridSpan w:val="2"/>
          </w:tcPr>
          <w:p w14:paraId="57CB52D7" w14:textId="77777777" w:rsidR="00742AA6" w:rsidRDefault="00742AA6" w:rsidP="0011136A">
            <w:pPr>
              <w:jc w:val="center"/>
              <w:rPr>
                <w:rFonts w:eastAsia="MS Mincho"/>
                <w:sz w:val="21"/>
                <w:szCs w:val="21"/>
                <w:lang w:val="en-NZ" w:eastAsia="ja-JP"/>
              </w:rPr>
            </w:pPr>
            <w:r>
              <w:rPr>
                <w:rFonts w:eastAsia="MS Mincho"/>
                <w:sz w:val="21"/>
                <w:szCs w:val="21"/>
                <w:lang w:val="en-NZ" w:eastAsia="ja-JP"/>
              </w:rPr>
              <w:t>Frequency range</w:t>
            </w:r>
          </w:p>
          <w:p w14:paraId="2E35EE01" w14:textId="77777777" w:rsidR="00742AA6" w:rsidRPr="00FE5F9F" w:rsidRDefault="00742AA6" w:rsidP="0011136A">
            <w:pPr>
              <w:jc w:val="center"/>
              <w:rPr>
                <w:rFonts w:eastAsia="MS Mincho"/>
                <w:sz w:val="21"/>
                <w:szCs w:val="21"/>
                <w:lang w:val="en-NZ" w:eastAsia="ja-JP"/>
              </w:rPr>
            </w:pPr>
            <w:r>
              <w:rPr>
                <w:rFonts w:eastAsia="MS Mincho" w:hint="eastAsia"/>
                <w:sz w:val="21"/>
                <w:szCs w:val="21"/>
                <w:lang w:val="en-NZ" w:eastAsia="ja-JP"/>
              </w:rPr>
              <w:t>I</w:t>
            </w:r>
            <w:r>
              <w:rPr>
                <w:rFonts w:eastAsia="MS Mincho"/>
                <w:sz w:val="21"/>
                <w:szCs w:val="21"/>
                <w:lang w:val="en-NZ" w:eastAsia="ja-JP"/>
              </w:rPr>
              <w:t>ssue</w:t>
            </w:r>
          </w:p>
        </w:tc>
        <w:tc>
          <w:tcPr>
            <w:tcW w:w="1984" w:type="dxa"/>
          </w:tcPr>
          <w:p w14:paraId="65F8656B" w14:textId="77777777" w:rsidR="00742AA6" w:rsidRPr="005077CF" w:rsidRDefault="00742AA6" w:rsidP="0011136A">
            <w:pPr>
              <w:jc w:val="center"/>
              <w:rPr>
                <w:sz w:val="21"/>
                <w:szCs w:val="21"/>
                <w:lang w:val="en-NZ"/>
              </w:rPr>
            </w:pPr>
            <w:r>
              <w:rPr>
                <w:kern w:val="24"/>
                <w:sz w:val="21"/>
                <w:szCs w:val="21"/>
              </w:rPr>
              <w:t>Cambodia</w:t>
            </w:r>
          </w:p>
        </w:tc>
      </w:tr>
      <w:tr w:rsidR="00742AA6" w:rsidRPr="00CB166A" w14:paraId="6D0D081A" w14:textId="77777777" w:rsidTr="005F6A56">
        <w:tc>
          <w:tcPr>
            <w:tcW w:w="992" w:type="dxa"/>
          </w:tcPr>
          <w:p w14:paraId="0C5D1832" w14:textId="77777777" w:rsidR="00742AA6" w:rsidRPr="00CB166A" w:rsidRDefault="00742AA6" w:rsidP="0011136A">
            <w:pPr>
              <w:jc w:val="center"/>
              <w:rPr>
                <w:rFonts w:eastAsia="MS Mincho"/>
                <w:sz w:val="21"/>
                <w:szCs w:val="21"/>
                <w:lang w:val="en-NZ" w:eastAsia="ja-JP"/>
              </w:rPr>
            </w:pPr>
            <w:r w:rsidRPr="00CB166A">
              <w:rPr>
                <w:rFonts w:eastAsia="MS Mincho" w:hint="eastAsia"/>
                <w:sz w:val="21"/>
                <w:szCs w:val="21"/>
                <w:lang w:val="en-NZ" w:eastAsia="ja-JP"/>
              </w:rPr>
              <w:t>A</w:t>
            </w:r>
          </w:p>
        </w:tc>
        <w:tc>
          <w:tcPr>
            <w:tcW w:w="2977" w:type="dxa"/>
          </w:tcPr>
          <w:p w14:paraId="6A75FD32" w14:textId="77777777" w:rsidR="00742AA6" w:rsidRPr="00CB166A" w:rsidRDefault="00742AA6" w:rsidP="0011136A">
            <w:pPr>
              <w:jc w:val="center"/>
              <w:rPr>
                <w:sz w:val="21"/>
                <w:szCs w:val="21"/>
                <w:lang w:val="en-NZ"/>
              </w:rPr>
            </w:pPr>
            <w:r w:rsidRPr="00CB166A">
              <w:rPr>
                <w:sz w:val="21"/>
                <w:szCs w:val="21"/>
                <w:lang w:val="en-NZ"/>
              </w:rPr>
              <w:t>694-960 MHz</w:t>
            </w:r>
          </w:p>
        </w:tc>
        <w:tc>
          <w:tcPr>
            <w:tcW w:w="1984" w:type="dxa"/>
          </w:tcPr>
          <w:p w14:paraId="4B7F487F" w14:textId="77777777" w:rsidR="00742AA6" w:rsidRPr="008B393D" w:rsidRDefault="00742AA6" w:rsidP="0011136A">
            <w:pPr>
              <w:jc w:val="center"/>
              <w:rPr>
                <w:rFonts w:eastAsia="MS Mincho" w:cs="DaunPenh"/>
                <w:sz w:val="21"/>
                <w:szCs w:val="34"/>
                <w:lang w:eastAsia="ja-JP" w:bidi="km-KH"/>
              </w:rPr>
            </w:pPr>
            <w:r>
              <w:rPr>
                <w:rFonts w:eastAsia="MS Mincho"/>
                <w:sz w:val="21"/>
                <w:szCs w:val="21"/>
                <w:lang w:val="en-NZ" w:eastAsia="ja-JP"/>
              </w:rPr>
              <w:t>A</w:t>
            </w:r>
            <w:r>
              <w:rPr>
                <w:rFonts w:eastAsia="MS Mincho"/>
                <w:sz w:val="21"/>
                <w:szCs w:val="21"/>
                <w:lang w:eastAsia="ja-JP"/>
              </w:rPr>
              <w:t>3</w:t>
            </w:r>
          </w:p>
        </w:tc>
      </w:tr>
      <w:tr w:rsidR="00742AA6" w:rsidRPr="00CB166A" w14:paraId="5BCE6B77" w14:textId="77777777" w:rsidTr="005F6A56">
        <w:tc>
          <w:tcPr>
            <w:tcW w:w="992" w:type="dxa"/>
          </w:tcPr>
          <w:p w14:paraId="27FCB0BA" w14:textId="77777777" w:rsidR="00742AA6" w:rsidRPr="00CB166A" w:rsidRDefault="00742AA6" w:rsidP="0011136A">
            <w:pPr>
              <w:jc w:val="center"/>
              <w:rPr>
                <w:rFonts w:eastAsia="MS Mincho"/>
                <w:sz w:val="21"/>
                <w:szCs w:val="21"/>
                <w:lang w:val="en-NZ" w:eastAsia="ja-JP"/>
              </w:rPr>
            </w:pPr>
            <w:r w:rsidRPr="00CB166A">
              <w:rPr>
                <w:rFonts w:eastAsia="MS Mincho" w:hint="eastAsia"/>
                <w:sz w:val="21"/>
                <w:szCs w:val="21"/>
                <w:lang w:val="en-NZ" w:eastAsia="ja-JP"/>
              </w:rPr>
              <w:t>B</w:t>
            </w:r>
          </w:p>
        </w:tc>
        <w:tc>
          <w:tcPr>
            <w:tcW w:w="2977" w:type="dxa"/>
          </w:tcPr>
          <w:p w14:paraId="24149CF9" w14:textId="77777777" w:rsidR="00742AA6" w:rsidRPr="00CB166A" w:rsidRDefault="00742AA6" w:rsidP="0011136A">
            <w:pPr>
              <w:jc w:val="center"/>
              <w:rPr>
                <w:sz w:val="21"/>
                <w:szCs w:val="21"/>
                <w:lang w:val="en-NZ"/>
              </w:rPr>
            </w:pPr>
            <w:r w:rsidRPr="00CB166A">
              <w:rPr>
                <w:sz w:val="21"/>
                <w:szCs w:val="21"/>
                <w:lang w:val="en-NZ"/>
              </w:rPr>
              <w:t>1 710-1 885 MHz</w:t>
            </w:r>
          </w:p>
        </w:tc>
        <w:tc>
          <w:tcPr>
            <w:tcW w:w="1984" w:type="dxa"/>
          </w:tcPr>
          <w:p w14:paraId="45D6C849" w14:textId="77777777" w:rsidR="00742AA6" w:rsidRPr="005077CF" w:rsidRDefault="00742AA6" w:rsidP="0011136A">
            <w:pPr>
              <w:jc w:val="center"/>
              <w:rPr>
                <w:rFonts w:eastAsia="MS Mincho"/>
                <w:sz w:val="21"/>
                <w:szCs w:val="21"/>
                <w:lang w:val="en-NZ" w:eastAsia="ja-JP"/>
              </w:rPr>
            </w:pPr>
            <w:r>
              <w:rPr>
                <w:rFonts w:eastAsia="MS Mincho" w:hint="eastAsia"/>
                <w:sz w:val="21"/>
                <w:szCs w:val="21"/>
                <w:lang w:val="en-NZ" w:eastAsia="ja-JP"/>
              </w:rPr>
              <w:t>B</w:t>
            </w:r>
            <w:r>
              <w:rPr>
                <w:rFonts w:eastAsia="MS Mincho"/>
                <w:sz w:val="21"/>
                <w:szCs w:val="21"/>
                <w:lang w:val="en-NZ" w:eastAsia="ja-JP"/>
              </w:rPr>
              <w:t>3</w:t>
            </w:r>
          </w:p>
        </w:tc>
      </w:tr>
      <w:tr w:rsidR="00742AA6" w:rsidRPr="00CB166A" w14:paraId="5B9549DC" w14:textId="77777777" w:rsidTr="005F6A56">
        <w:tc>
          <w:tcPr>
            <w:tcW w:w="992" w:type="dxa"/>
          </w:tcPr>
          <w:p w14:paraId="18FD90FF" w14:textId="77777777" w:rsidR="00742AA6" w:rsidRPr="00CB166A" w:rsidRDefault="00742AA6" w:rsidP="0011136A">
            <w:pPr>
              <w:jc w:val="center"/>
              <w:rPr>
                <w:rFonts w:eastAsia="MS Mincho"/>
                <w:sz w:val="21"/>
                <w:szCs w:val="21"/>
                <w:lang w:val="en-NZ" w:eastAsia="ja-JP"/>
              </w:rPr>
            </w:pPr>
            <w:r w:rsidRPr="00CB166A">
              <w:rPr>
                <w:rFonts w:eastAsia="MS Mincho" w:hint="eastAsia"/>
                <w:sz w:val="21"/>
                <w:szCs w:val="21"/>
                <w:lang w:val="en-NZ" w:eastAsia="ja-JP"/>
              </w:rPr>
              <w:t>C</w:t>
            </w:r>
          </w:p>
        </w:tc>
        <w:tc>
          <w:tcPr>
            <w:tcW w:w="2977" w:type="dxa"/>
          </w:tcPr>
          <w:p w14:paraId="52B0352B" w14:textId="77777777" w:rsidR="00742AA6" w:rsidRPr="00CB166A" w:rsidRDefault="00742AA6" w:rsidP="0011136A">
            <w:pPr>
              <w:jc w:val="center"/>
              <w:rPr>
                <w:sz w:val="21"/>
                <w:szCs w:val="21"/>
                <w:lang w:val="en-NZ"/>
              </w:rPr>
            </w:pPr>
            <w:r w:rsidRPr="00CB166A">
              <w:rPr>
                <w:sz w:val="21"/>
                <w:szCs w:val="21"/>
                <w:lang w:val="en-NZ"/>
              </w:rPr>
              <w:t>1 885-1 980 MHz,</w:t>
            </w:r>
            <w:r w:rsidRPr="00CB166A">
              <w:rPr>
                <w:sz w:val="21"/>
                <w:szCs w:val="21"/>
                <w:lang w:val="en-NZ"/>
              </w:rPr>
              <w:br/>
              <w:t xml:space="preserve">2 010-2 025 MHz, </w:t>
            </w:r>
            <w:r w:rsidRPr="00CB166A">
              <w:rPr>
                <w:sz w:val="21"/>
                <w:szCs w:val="21"/>
                <w:lang w:val="en-NZ"/>
              </w:rPr>
              <w:br/>
              <w:t>2 110-2 170 MHz</w:t>
            </w:r>
          </w:p>
        </w:tc>
        <w:tc>
          <w:tcPr>
            <w:tcW w:w="1984" w:type="dxa"/>
          </w:tcPr>
          <w:p w14:paraId="4CF484BE" w14:textId="77777777" w:rsidR="00742AA6" w:rsidRPr="005077CF" w:rsidRDefault="00742AA6" w:rsidP="0011136A">
            <w:pPr>
              <w:jc w:val="center"/>
              <w:rPr>
                <w:rFonts w:eastAsia="MS Mincho"/>
                <w:sz w:val="21"/>
                <w:szCs w:val="21"/>
                <w:lang w:val="en-NZ" w:eastAsia="ja-JP"/>
              </w:rPr>
            </w:pPr>
            <w:r>
              <w:rPr>
                <w:rFonts w:eastAsia="MS Mincho" w:hint="eastAsia"/>
                <w:sz w:val="21"/>
                <w:szCs w:val="21"/>
                <w:lang w:val="en-NZ" w:eastAsia="ja-JP"/>
              </w:rPr>
              <w:t>C</w:t>
            </w:r>
            <w:r>
              <w:rPr>
                <w:rFonts w:eastAsia="MS Mincho"/>
                <w:sz w:val="21"/>
                <w:szCs w:val="21"/>
                <w:lang w:val="en-NZ" w:eastAsia="ja-JP"/>
              </w:rPr>
              <w:t>3</w:t>
            </w:r>
          </w:p>
        </w:tc>
      </w:tr>
      <w:tr w:rsidR="00742AA6" w:rsidRPr="00CB166A" w14:paraId="7FF7BAE1" w14:textId="77777777" w:rsidTr="005F6A56">
        <w:tc>
          <w:tcPr>
            <w:tcW w:w="992" w:type="dxa"/>
          </w:tcPr>
          <w:p w14:paraId="093F58CA" w14:textId="77777777" w:rsidR="00742AA6" w:rsidRPr="00CB166A" w:rsidRDefault="00742AA6" w:rsidP="0011136A">
            <w:pPr>
              <w:jc w:val="center"/>
              <w:rPr>
                <w:rFonts w:eastAsia="MS Mincho"/>
                <w:sz w:val="21"/>
                <w:szCs w:val="21"/>
                <w:lang w:val="en-NZ" w:eastAsia="ja-JP"/>
              </w:rPr>
            </w:pPr>
            <w:r w:rsidRPr="00CB166A">
              <w:rPr>
                <w:rFonts w:eastAsia="MS Mincho" w:hint="eastAsia"/>
                <w:sz w:val="21"/>
                <w:szCs w:val="21"/>
                <w:lang w:val="en-NZ" w:eastAsia="ja-JP"/>
              </w:rPr>
              <w:t>D</w:t>
            </w:r>
          </w:p>
        </w:tc>
        <w:tc>
          <w:tcPr>
            <w:tcW w:w="2977" w:type="dxa"/>
          </w:tcPr>
          <w:p w14:paraId="5E3DE505" w14:textId="77777777" w:rsidR="00742AA6" w:rsidRPr="00CB166A" w:rsidRDefault="00742AA6" w:rsidP="0011136A">
            <w:pPr>
              <w:jc w:val="center"/>
              <w:rPr>
                <w:sz w:val="21"/>
                <w:szCs w:val="21"/>
                <w:lang w:val="en-NZ"/>
              </w:rPr>
            </w:pPr>
            <w:r w:rsidRPr="00CB166A">
              <w:rPr>
                <w:sz w:val="21"/>
                <w:szCs w:val="21"/>
                <w:lang w:val="en-NZ"/>
              </w:rPr>
              <w:t>2 500-2 690 MHz</w:t>
            </w:r>
          </w:p>
        </w:tc>
        <w:tc>
          <w:tcPr>
            <w:tcW w:w="1984" w:type="dxa"/>
          </w:tcPr>
          <w:p w14:paraId="0787CE08" w14:textId="77777777" w:rsidR="00742AA6" w:rsidRPr="005077CF" w:rsidRDefault="00742AA6" w:rsidP="0011136A">
            <w:pPr>
              <w:jc w:val="center"/>
              <w:rPr>
                <w:rFonts w:eastAsia="MS Mincho"/>
                <w:sz w:val="21"/>
                <w:szCs w:val="21"/>
                <w:lang w:val="en-NZ" w:eastAsia="ja-JP"/>
              </w:rPr>
            </w:pPr>
            <w:r>
              <w:rPr>
                <w:rFonts w:eastAsia="MS Mincho" w:hint="eastAsia"/>
                <w:sz w:val="21"/>
                <w:szCs w:val="21"/>
                <w:lang w:val="en-NZ" w:eastAsia="ja-JP"/>
              </w:rPr>
              <w:t>D</w:t>
            </w:r>
            <w:r>
              <w:rPr>
                <w:rFonts w:eastAsia="MS Mincho"/>
                <w:sz w:val="21"/>
                <w:szCs w:val="21"/>
                <w:lang w:val="en-NZ" w:eastAsia="ja-JP"/>
              </w:rPr>
              <w:t>3</w:t>
            </w:r>
          </w:p>
        </w:tc>
      </w:tr>
    </w:tbl>
    <w:p w14:paraId="58FBC69D" w14:textId="77777777" w:rsidR="009D4B7A" w:rsidRPr="00742AA6" w:rsidRDefault="009D4B7A" w:rsidP="009D4B7A">
      <w:pPr>
        <w:jc w:val="both"/>
        <w:rPr>
          <w:lang w:val="en-NZ"/>
        </w:rPr>
      </w:pPr>
    </w:p>
    <w:p w14:paraId="4DFF552B" w14:textId="61BCFE38" w:rsidR="009D4B7A" w:rsidRPr="00441526" w:rsidRDefault="009D4B7A" w:rsidP="009D4B7A">
      <w:pPr>
        <w:spacing w:after="120"/>
        <w:jc w:val="both"/>
        <w:rPr>
          <w:b/>
          <w:lang w:val="en-NZ" w:eastAsia="ko-KR"/>
        </w:rPr>
      </w:pPr>
      <w:r w:rsidRPr="00441526">
        <w:rPr>
          <w:b/>
          <w:lang w:val="en-NZ" w:eastAsia="ko-KR"/>
        </w:rPr>
        <w:t xml:space="preserve">3.1.2 </w:t>
      </w:r>
      <w:r w:rsidRPr="00441526">
        <w:rPr>
          <w:b/>
          <w:lang w:val="en-NZ" w:eastAsia="ko-KR"/>
        </w:rPr>
        <w:tab/>
      </w:r>
      <w:r w:rsidR="00FF6053" w:rsidRPr="00FF6053">
        <w:rPr>
          <w:b/>
          <w:lang w:val="en-NZ" w:eastAsia="ko-KR"/>
        </w:rPr>
        <w:t>India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E82E43">
        <w:rPr>
          <w:b/>
          <w:lang w:val="en-NZ" w:eastAsia="ko-KR"/>
        </w:rPr>
        <w:t>6</w:t>
      </w:r>
      <w:r w:rsidRPr="00441526">
        <w:rPr>
          <w:b/>
          <w:lang w:val="en-NZ" w:eastAsia="ko-KR"/>
        </w:rPr>
        <w:t>/INP-</w:t>
      </w:r>
      <w:r w:rsidR="00FF6053">
        <w:rPr>
          <w:b/>
          <w:lang w:val="en-NZ" w:eastAsia="ko-KR"/>
        </w:rPr>
        <w:t>17</w:t>
      </w:r>
    </w:p>
    <w:p w14:paraId="3B142672" w14:textId="77777777" w:rsidR="00FF6053" w:rsidRPr="00FF6053" w:rsidRDefault="00FF6053" w:rsidP="00FF6053">
      <w:pPr>
        <w:numPr>
          <w:ilvl w:val="0"/>
          <w:numId w:val="12"/>
        </w:numPr>
        <w:jc w:val="both"/>
        <w:rPr>
          <w:lang w:val="en-NZ"/>
        </w:rPr>
      </w:pPr>
      <w:r w:rsidRPr="00FF6053">
        <w:rPr>
          <w:lang w:val="en-NZ"/>
        </w:rPr>
        <w:t xml:space="preserve">While considering the feasibility of HIBS in the IMT bands below 2.7 GHz, India supports technical and regulatory provision for the protection of existing and planned satellite services in the band 2500-2690 MHz and in the adjacent band 2483.5 - 2500 </w:t>
      </w:r>
      <w:proofErr w:type="spellStart"/>
      <w:r w:rsidRPr="00FF6053">
        <w:rPr>
          <w:lang w:val="en-NZ"/>
        </w:rPr>
        <w:t>MHz.</w:t>
      </w:r>
      <w:proofErr w:type="spellEnd"/>
      <w:r w:rsidRPr="00FF6053">
        <w:rPr>
          <w:lang w:val="en-NZ"/>
        </w:rPr>
        <w:t xml:space="preserve"> The frequency band 2483.5-2500 MHz is used in </w:t>
      </w:r>
      <w:proofErr w:type="spellStart"/>
      <w:r w:rsidRPr="00FF6053">
        <w:rPr>
          <w:lang w:val="en-NZ"/>
        </w:rPr>
        <w:t>NavIC</w:t>
      </w:r>
      <w:proofErr w:type="spellEnd"/>
      <w:r w:rsidRPr="00FF6053">
        <w:rPr>
          <w:lang w:val="en-NZ"/>
        </w:rPr>
        <w:t xml:space="preserve"> user receivers; and frequency bands 2500-2535 MHz, 2555-2635 MHz and 2655-2690 MHz used in S-band MSS &amp; BSS satellites of India and currently experiencing interference into the satellite receivers.</w:t>
      </w:r>
    </w:p>
    <w:p w14:paraId="04756B19" w14:textId="77777777" w:rsidR="00FF6053" w:rsidRPr="00FF6053" w:rsidRDefault="00FF6053" w:rsidP="00FF6053">
      <w:pPr>
        <w:numPr>
          <w:ilvl w:val="0"/>
          <w:numId w:val="12"/>
        </w:numPr>
        <w:jc w:val="both"/>
        <w:rPr>
          <w:lang w:val="en-NZ"/>
        </w:rPr>
      </w:pPr>
      <w:r w:rsidRPr="00FF6053">
        <w:rPr>
          <w:lang w:val="en-NZ"/>
        </w:rPr>
        <w:t>In addition, India supports technical and regulatory provisions required for protection of existing and planned IMT services in the proposed bands below 2.7 GHz</w:t>
      </w:r>
    </w:p>
    <w:p w14:paraId="0E0C7FB1" w14:textId="126424DD" w:rsidR="00FF6053" w:rsidRDefault="00FF6053" w:rsidP="00FF6053">
      <w:pPr>
        <w:numPr>
          <w:ilvl w:val="0"/>
          <w:numId w:val="12"/>
        </w:numPr>
        <w:jc w:val="both"/>
        <w:rPr>
          <w:lang w:val="en-NZ"/>
        </w:rPr>
      </w:pPr>
      <w:r w:rsidRPr="00FF6053">
        <w:rPr>
          <w:lang w:val="en-NZ"/>
        </w:rPr>
        <w:t>In view of above usages, India supports the following Methods:</w:t>
      </w:r>
    </w:p>
    <w:p w14:paraId="2931FFBB" w14:textId="77777777" w:rsidR="00FF6053" w:rsidRDefault="00FF6053" w:rsidP="00FF6053">
      <w:pPr>
        <w:numPr>
          <w:ilvl w:val="0"/>
          <w:numId w:val="12"/>
        </w:numPr>
        <w:jc w:val="both"/>
        <w:rPr>
          <w:lang w:val="en-NZ"/>
        </w:rPr>
      </w:pPr>
      <w:r w:rsidRPr="00FF6053">
        <w:rPr>
          <w:lang w:val="en-NZ"/>
        </w:rPr>
        <w:t>Issue A - 694-960 MHz</w:t>
      </w:r>
    </w:p>
    <w:p w14:paraId="4D8A8EA3" w14:textId="62A9DA8B" w:rsidR="00FF6053" w:rsidRPr="00FF6053" w:rsidRDefault="00FF6053" w:rsidP="00FF6053">
      <w:pPr>
        <w:numPr>
          <w:ilvl w:val="2"/>
          <w:numId w:val="12"/>
        </w:numPr>
        <w:jc w:val="both"/>
        <w:rPr>
          <w:lang w:val="en-NZ"/>
        </w:rPr>
      </w:pPr>
      <w:r w:rsidRPr="00FF6053">
        <w:rPr>
          <w:lang w:val="en-NZ"/>
        </w:rPr>
        <w:t>Method A3: Identification of the frequency band 694-960 MHz, or portions thereof, for the use of HIBS not claiming protection from existing primary services and to include a new WRC Resolution for the use of this band by HIBS as contained in sections 1/1.4/5.1.3 and 1/1.4/5.1.5. HIBS shall be notified to the Bureau and RR Nos. 11.2, 11.9 and 11.26A are applicable for purposes of aiding planning and coordination with neighbouring and concerned countries.</w:t>
      </w:r>
    </w:p>
    <w:p w14:paraId="1FB4A8E6" w14:textId="7B2C2156" w:rsidR="00FF6053" w:rsidRPr="00FF6053" w:rsidRDefault="00FF6053" w:rsidP="00FF6053">
      <w:pPr>
        <w:numPr>
          <w:ilvl w:val="0"/>
          <w:numId w:val="12"/>
        </w:numPr>
        <w:jc w:val="both"/>
        <w:rPr>
          <w:lang w:val="en-NZ"/>
        </w:rPr>
      </w:pPr>
      <w:r w:rsidRPr="00FF6053">
        <w:rPr>
          <w:lang w:val="en-NZ"/>
        </w:rPr>
        <w:lastRenderedPageBreak/>
        <w:t>Issue B - 1 710-1 885 MHz</w:t>
      </w:r>
    </w:p>
    <w:p w14:paraId="70C031AE" w14:textId="77777777" w:rsidR="00FF6053" w:rsidRPr="00FF6053" w:rsidRDefault="00FF6053" w:rsidP="00FF6053">
      <w:pPr>
        <w:numPr>
          <w:ilvl w:val="2"/>
          <w:numId w:val="12"/>
        </w:numPr>
        <w:jc w:val="both"/>
        <w:rPr>
          <w:lang w:val="en-NZ"/>
        </w:rPr>
      </w:pPr>
      <w:r w:rsidRPr="00FF6053">
        <w:rPr>
          <w:lang w:val="en-NZ"/>
        </w:rPr>
        <w:t xml:space="preserve">Method B3: Identification of the frequency band 1 710-1 885 MHz, or portions thereof, for the use of HIBS not claiming protection from existing primary services in accordance with revised RR No. </w:t>
      </w:r>
      <w:r w:rsidRPr="00FF6053">
        <w:rPr>
          <w:b/>
          <w:bCs/>
          <w:lang w:val="en-NZ"/>
        </w:rPr>
        <w:t>5.388A</w:t>
      </w:r>
      <w:r w:rsidRPr="00FF6053">
        <w:rPr>
          <w:lang w:val="en-NZ"/>
        </w:rPr>
        <w:t xml:space="preserve"> and revised Resolution</w:t>
      </w:r>
      <w:r w:rsidRPr="00FF6053">
        <w:rPr>
          <w:b/>
          <w:bCs/>
          <w:lang w:val="en-NZ"/>
        </w:rPr>
        <w:t xml:space="preserve"> 221 (Rev.WRC-07) </w:t>
      </w:r>
      <w:r w:rsidRPr="00FF6053">
        <w:rPr>
          <w:lang w:val="en-NZ"/>
        </w:rPr>
        <w:t>as contained in sections 1/1.4/5.2.3 and 1/1.4/5.2.5. HIBS shall be notified to the Bureau and RR Nos. 11.2, 11.9 and 11.26A are applicable for purposes of aiding planning and coordination with neighbouring and concerned countries.</w:t>
      </w:r>
    </w:p>
    <w:p w14:paraId="6606D71B" w14:textId="3D459D96" w:rsidR="00FF6053" w:rsidRPr="00FF6053" w:rsidRDefault="00FF6053" w:rsidP="00FF6053">
      <w:pPr>
        <w:numPr>
          <w:ilvl w:val="0"/>
          <w:numId w:val="12"/>
        </w:numPr>
        <w:jc w:val="both"/>
        <w:rPr>
          <w:lang w:val="en-NZ"/>
        </w:rPr>
      </w:pPr>
      <w:r w:rsidRPr="00FF6053">
        <w:rPr>
          <w:lang w:val="en-NZ"/>
        </w:rPr>
        <w:t xml:space="preserve">Issue C - 1 885-1 980 MHz, 2 010-2 025 MHz, and 2 110-2 170 MHz </w:t>
      </w:r>
    </w:p>
    <w:p w14:paraId="2F770B97" w14:textId="77777777" w:rsidR="00FF6053" w:rsidRPr="00FF6053" w:rsidRDefault="00FF6053" w:rsidP="00FF6053">
      <w:pPr>
        <w:numPr>
          <w:ilvl w:val="2"/>
          <w:numId w:val="12"/>
        </w:numPr>
        <w:jc w:val="both"/>
        <w:rPr>
          <w:lang w:val="en-NZ"/>
        </w:rPr>
      </w:pPr>
      <w:r w:rsidRPr="00FF6053">
        <w:rPr>
          <w:lang w:val="en-NZ"/>
        </w:rPr>
        <w:t xml:space="preserve">Method C3: Review of existing conditions in the frequency bands 1 885-1 980 MHz,              2 010-2 025 MHz, and 2 110-2 170 MHz, or portions thereof, for the use of HIBS not claiming protection from existing primary services in accordance with revised RR No. </w:t>
      </w:r>
      <w:r w:rsidRPr="00FF6053">
        <w:rPr>
          <w:b/>
          <w:bCs/>
          <w:lang w:val="en-NZ"/>
        </w:rPr>
        <w:t>5.388A</w:t>
      </w:r>
      <w:r w:rsidRPr="00FF6053">
        <w:rPr>
          <w:lang w:val="en-NZ"/>
        </w:rPr>
        <w:t xml:space="preserve"> and revised Resolution </w:t>
      </w:r>
      <w:r w:rsidRPr="00FF6053">
        <w:rPr>
          <w:b/>
          <w:bCs/>
          <w:lang w:val="en-NZ"/>
        </w:rPr>
        <w:t xml:space="preserve">221 (Rev.WRC-07) </w:t>
      </w:r>
      <w:r w:rsidRPr="00FF6053">
        <w:rPr>
          <w:lang w:val="en-NZ"/>
        </w:rPr>
        <w:t>as contained in sections 1/1.4/5.3.3 and 1/1.4/5.3.4. HIBS shall be notified to the Bureau and RR Nos. 11.2, 11.9 and 11.26A are applicable for purposes of aiding planning and coordination with neighbouring and concerned countries.</w:t>
      </w:r>
    </w:p>
    <w:p w14:paraId="13C10140" w14:textId="10D0225E" w:rsidR="00FF6053" w:rsidRPr="00FF6053" w:rsidRDefault="00FF6053" w:rsidP="00FF6053">
      <w:pPr>
        <w:numPr>
          <w:ilvl w:val="0"/>
          <w:numId w:val="12"/>
        </w:numPr>
        <w:jc w:val="both"/>
        <w:rPr>
          <w:lang w:val="en-NZ"/>
        </w:rPr>
      </w:pPr>
      <w:r w:rsidRPr="00FF6053">
        <w:rPr>
          <w:lang w:val="en-NZ"/>
        </w:rPr>
        <w:t xml:space="preserve">Issue D - 2 500-2 690 MHz </w:t>
      </w:r>
    </w:p>
    <w:p w14:paraId="63AA8EFB" w14:textId="6E59AC72" w:rsidR="00FF6053" w:rsidRDefault="00FF6053" w:rsidP="00FF6053">
      <w:pPr>
        <w:numPr>
          <w:ilvl w:val="2"/>
          <w:numId w:val="12"/>
        </w:numPr>
        <w:jc w:val="both"/>
        <w:rPr>
          <w:lang w:val="en-NZ"/>
        </w:rPr>
      </w:pPr>
      <w:r w:rsidRPr="00FF6053">
        <w:rPr>
          <w:lang w:val="en-NZ"/>
        </w:rPr>
        <w:t>Method D1: No change to the Radio Regulations (RR)</w:t>
      </w:r>
    </w:p>
    <w:p w14:paraId="3C90F4CE" w14:textId="77777777" w:rsidR="00FF6053" w:rsidRPr="00441526" w:rsidRDefault="00FF6053" w:rsidP="009D4B7A">
      <w:pPr>
        <w:jc w:val="both"/>
        <w:rPr>
          <w:lang w:val="en-NZ"/>
        </w:rPr>
      </w:pPr>
    </w:p>
    <w:p w14:paraId="69731701" w14:textId="22577C1A" w:rsidR="009D4B7A" w:rsidRPr="00441526" w:rsidRDefault="009D4B7A" w:rsidP="009D4B7A">
      <w:pPr>
        <w:spacing w:after="120"/>
        <w:jc w:val="both"/>
        <w:rPr>
          <w:b/>
          <w:lang w:val="en-NZ" w:eastAsia="ko-KR"/>
        </w:rPr>
      </w:pPr>
      <w:r w:rsidRPr="00441526">
        <w:rPr>
          <w:b/>
          <w:lang w:val="en-NZ" w:eastAsia="ko-KR"/>
        </w:rPr>
        <w:t>3.1.</w:t>
      </w:r>
      <w:r w:rsidR="00FF6053">
        <w:rPr>
          <w:b/>
          <w:lang w:val="en-NZ" w:eastAsia="ko-KR"/>
        </w:rPr>
        <w:t>3</w:t>
      </w:r>
      <w:r w:rsidRPr="00441526">
        <w:rPr>
          <w:b/>
          <w:lang w:val="en-NZ" w:eastAsia="ko-KR"/>
        </w:rPr>
        <w:tab/>
      </w:r>
      <w:r w:rsidR="00E923A7" w:rsidRPr="00E923A7">
        <w:rPr>
          <w:b/>
          <w:lang w:val="en-NZ" w:eastAsia="ko-KR"/>
        </w:rPr>
        <w:t>Bangladesh (People's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E82E43">
        <w:rPr>
          <w:b/>
          <w:lang w:val="en-NZ" w:eastAsia="ko-KR"/>
        </w:rPr>
        <w:t>6</w:t>
      </w:r>
      <w:r w:rsidRPr="00441526">
        <w:rPr>
          <w:b/>
          <w:lang w:val="en-NZ" w:eastAsia="ko-KR"/>
        </w:rPr>
        <w:t>/INP-</w:t>
      </w:r>
      <w:r w:rsidR="00E923A7">
        <w:rPr>
          <w:b/>
          <w:lang w:val="en-NZ" w:eastAsia="ko-KR"/>
        </w:rPr>
        <w:t>23</w:t>
      </w:r>
    </w:p>
    <w:p w14:paraId="45A8C17C" w14:textId="77777777" w:rsidR="00E923A7" w:rsidRPr="00E923A7" w:rsidRDefault="00E923A7" w:rsidP="00E923A7">
      <w:pPr>
        <w:numPr>
          <w:ilvl w:val="0"/>
          <w:numId w:val="12"/>
        </w:numPr>
        <w:ind w:leftChars="145" w:left="708"/>
        <w:jc w:val="both"/>
        <w:rPr>
          <w:lang w:val="en-NZ"/>
        </w:rPr>
      </w:pPr>
      <w:r w:rsidRPr="00E923A7">
        <w:rPr>
          <w:lang w:val="en-NZ"/>
        </w:rPr>
        <w:t xml:space="preserve">Bangladesh is a small country. It is one of the most densely populated countries in the world. Most of the geographical area is flat and easily accessible. Almost 100% area of Bangladesh is covered by the cellular mobile network installing IMT base stations. HIBS will use multi-beam operation to provide mobile connectivity over a wide area, in certain cases HIBS is deployed in remote areas, where ground-based IMT base stations are yet to be deployed. Study results shows that co-frequency compatibility between HIBS and IMT systems in the same geographical area is conditionally feasible but technically very difficult, and compatibility in a cross-border scenario is also challenging. Moreover, sharing and compatibility between broadcasting services and HIBS may not be feasible. </w:t>
      </w:r>
    </w:p>
    <w:p w14:paraId="3CAF7B17" w14:textId="6543C825" w:rsidR="00E923A7" w:rsidRDefault="00E923A7" w:rsidP="00E923A7">
      <w:pPr>
        <w:numPr>
          <w:ilvl w:val="0"/>
          <w:numId w:val="12"/>
        </w:numPr>
        <w:ind w:leftChars="145" w:left="708"/>
        <w:jc w:val="both"/>
        <w:rPr>
          <w:lang w:val="en-NZ"/>
        </w:rPr>
      </w:pPr>
      <w:r w:rsidRPr="00E923A7">
        <w:rPr>
          <w:lang w:val="en-NZ"/>
        </w:rPr>
        <w:t>Based on the above circumstances, Bangladesh administration supports method A1 for the band A, method B1 for the band B, method C1 for the band C and method D1 for the band D of the CPM report to WRC-2023 i.e., no change to the Radio Regulation.</w:t>
      </w:r>
    </w:p>
    <w:p w14:paraId="4E726E85" w14:textId="77777777" w:rsidR="009D4B7A" w:rsidRPr="00E923A7" w:rsidRDefault="009D4B7A" w:rsidP="009D4B7A">
      <w:pPr>
        <w:jc w:val="both"/>
        <w:rPr>
          <w:lang w:val="en-NZ"/>
        </w:rPr>
      </w:pPr>
    </w:p>
    <w:p w14:paraId="357D646E" w14:textId="0EE4CD70" w:rsidR="00FF6053" w:rsidRPr="00441526" w:rsidRDefault="00FF6053" w:rsidP="00FF6053">
      <w:pPr>
        <w:spacing w:after="120"/>
        <w:jc w:val="both"/>
        <w:rPr>
          <w:b/>
          <w:lang w:val="en-NZ" w:eastAsia="ko-KR"/>
        </w:rPr>
      </w:pPr>
      <w:r w:rsidRPr="00441526">
        <w:rPr>
          <w:b/>
          <w:lang w:val="en-NZ" w:eastAsia="ko-KR"/>
        </w:rPr>
        <w:t>3.1.</w:t>
      </w:r>
      <w:r>
        <w:rPr>
          <w:b/>
          <w:lang w:val="en-NZ" w:eastAsia="ko-KR"/>
        </w:rPr>
        <w:t>4</w:t>
      </w:r>
      <w:r w:rsidRPr="00441526">
        <w:rPr>
          <w:b/>
          <w:lang w:val="en-NZ" w:eastAsia="ko-KR"/>
        </w:rPr>
        <w:tab/>
      </w:r>
      <w:r w:rsidR="001633B4" w:rsidRPr="001633B4">
        <w:rPr>
          <w:b/>
          <w:lang w:val="en-NZ" w:eastAsia="ko-KR"/>
        </w:rPr>
        <w:t>Japan, Papua New Guinea, Vanuatu (Republic of), Palau (Republic of), Micronesia (Federated States of), Samoa (Independent State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r w:rsidR="001633B4">
        <w:rPr>
          <w:b/>
          <w:lang w:val="en-NZ" w:eastAsia="ko-KR"/>
        </w:rPr>
        <w:t>30</w:t>
      </w:r>
    </w:p>
    <w:p w14:paraId="42395135" w14:textId="00877C15" w:rsidR="004023C5" w:rsidRDefault="001633B4" w:rsidP="004023C5">
      <w:pPr>
        <w:numPr>
          <w:ilvl w:val="0"/>
          <w:numId w:val="12"/>
        </w:numPr>
        <w:ind w:leftChars="145" w:left="708"/>
        <w:jc w:val="both"/>
        <w:rPr>
          <w:lang w:val="en-NZ"/>
        </w:rPr>
      </w:pPr>
      <w:r w:rsidRPr="001633B4">
        <w:rPr>
          <w:lang w:val="en-NZ"/>
        </w:rPr>
        <w:t xml:space="preserve">The Member States cosponsoring this input contribution support Methods A2, B2, C2 and D2 and the relevant regulatory conditions in the Final CPM Report for WRC-23 for the use of HIBS in the mobile service in certain frequency bands below 2.7 GHz already identified for IMT, on a global level, subject to ensuring the protection of the existing services, without adversely affecting in their deployment, to which the frequency band is allocated on a primary basis, including other IMT uses, existing systems and the planned development of primary services, and adjacent bands, as appropriate. </w:t>
      </w:r>
      <w:r w:rsidR="004023C5" w:rsidRPr="004023C5">
        <w:rPr>
          <w:lang w:val="en-NZ"/>
        </w:rPr>
        <w:t>The methods and regulatory conditions supported by the Member States cosponsoring this input contribution are as</w:t>
      </w:r>
      <w:r w:rsidR="004023C5">
        <w:rPr>
          <w:lang w:val="en-NZ"/>
        </w:rPr>
        <w:t xml:space="preserve"> embedded below.</w:t>
      </w:r>
    </w:p>
    <w:p w14:paraId="68AFEF25" w14:textId="0D5D2F76" w:rsidR="004023C5" w:rsidRDefault="004023C5" w:rsidP="004023C5">
      <w:pPr>
        <w:jc w:val="both"/>
        <w:rPr>
          <w:lang w:val="en-NZ"/>
        </w:rPr>
      </w:pPr>
    </w:p>
    <w:bookmarkStart w:id="0" w:name="_MON_1752995718"/>
    <w:bookmarkEnd w:id="0"/>
    <w:p w14:paraId="4AF2709F" w14:textId="44C9AF3A" w:rsidR="005E0C32" w:rsidRDefault="005E0C32" w:rsidP="005E0C32">
      <w:pPr>
        <w:jc w:val="center"/>
        <w:rPr>
          <w:lang w:val="en-NZ"/>
        </w:rPr>
      </w:pPr>
      <w:r>
        <w:rPr>
          <w:lang w:val="en-NZ"/>
        </w:rPr>
        <w:object w:dxaOrig="1501" w:dyaOrig="1020" w14:anchorId="08542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5pt;height:51.85pt" o:ole="">
            <v:imagedata r:id="rId34" o:title=""/>
          </v:shape>
          <o:OLEObject Type="Embed" ProgID="Word.Document.12" ShapeID="_x0000_i1025" DrawAspect="Icon" ObjectID="_1754891380" r:id="rId35">
            <o:FieldCodes>\s</o:FieldCodes>
          </o:OLEObject>
        </w:object>
      </w:r>
    </w:p>
    <w:p w14:paraId="502897DB" w14:textId="77777777" w:rsidR="005E0C32" w:rsidRPr="004023C5" w:rsidRDefault="005E0C32" w:rsidP="004023C5">
      <w:pPr>
        <w:jc w:val="both"/>
        <w:rPr>
          <w:lang w:val="en-NZ"/>
        </w:rPr>
      </w:pPr>
    </w:p>
    <w:p w14:paraId="4B517061" w14:textId="77777777" w:rsidR="00AE153D" w:rsidRPr="00AE153D" w:rsidRDefault="00AE153D" w:rsidP="00AE153D">
      <w:pPr>
        <w:numPr>
          <w:ilvl w:val="0"/>
          <w:numId w:val="12"/>
        </w:numPr>
        <w:ind w:leftChars="145" w:left="708"/>
        <w:jc w:val="both"/>
        <w:rPr>
          <w:lang w:val="en-NZ"/>
        </w:rPr>
      </w:pPr>
      <w:r w:rsidRPr="00AE153D">
        <w:rPr>
          <w:lang w:val="en-NZ"/>
        </w:rPr>
        <w:lastRenderedPageBreak/>
        <w:t xml:space="preserve">The Member States cosponsoring this input contribution are </w:t>
      </w:r>
      <w:r w:rsidRPr="00AE153D">
        <w:rPr>
          <w:rFonts w:hint="eastAsia"/>
          <w:lang w:val="en-NZ"/>
        </w:rPr>
        <w:t>o</w:t>
      </w:r>
      <w:r w:rsidRPr="00AE153D">
        <w:rPr>
          <w:lang w:val="en-NZ"/>
        </w:rPr>
        <w:t>f the view that the frequency band 698-790 MHz in Region 3 is within the scope of this agenda items for the following reasons:</w:t>
      </w:r>
    </w:p>
    <w:p w14:paraId="0E510598" w14:textId="77777777" w:rsidR="00AE153D" w:rsidRPr="00AE153D" w:rsidRDefault="00AE153D" w:rsidP="00AE153D">
      <w:pPr>
        <w:numPr>
          <w:ilvl w:val="2"/>
          <w:numId w:val="12"/>
        </w:numPr>
        <w:jc w:val="both"/>
        <w:rPr>
          <w:lang w:val="en-NZ"/>
        </w:rPr>
      </w:pPr>
      <w:r w:rsidRPr="00AE153D">
        <w:rPr>
          <w:lang w:val="en-NZ"/>
        </w:rPr>
        <w:t>While RR No. </w:t>
      </w:r>
      <w:r w:rsidRPr="00AE153D">
        <w:rPr>
          <w:b/>
          <w:bCs/>
          <w:lang w:val="en-NZ"/>
        </w:rPr>
        <w:t>5.2.1</w:t>
      </w:r>
      <w:r w:rsidRPr="00AE153D">
        <w:rPr>
          <w:lang w:val="en-NZ"/>
        </w:rPr>
        <w:t> indicates that the words “regions” or “regional” without a capital “R” do not relate to the three Regions, invites the WRC-23 of Resolution </w:t>
      </w:r>
      <w:r w:rsidRPr="00AE153D">
        <w:rPr>
          <w:b/>
          <w:bCs/>
          <w:lang w:val="en-NZ"/>
        </w:rPr>
        <w:t>247</w:t>
      </w:r>
      <w:r w:rsidRPr="00AE153D">
        <w:rPr>
          <w:lang w:val="en-NZ"/>
        </w:rPr>
        <w:t> uses "regional", which does not mean the use of HIBS on Region basis (i.e. Regions 1, 2 or 3).</w:t>
      </w:r>
    </w:p>
    <w:p w14:paraId="55504F37" w14:textId="77777777" w:rsidR="00AE153D" w:rsidRPr="00AE153D" w:rsidRDefault="00AE153D" w:rsidP="00AE153D">
      <w:pPr>
        <w:numPr>
          <w:ilvl w:val="2"/>
          <w:numId w:val="12"/>
        </w:numPr>
        <w:jc w:val="both"/>
        <w:rPr>
          <w:lang w:val="en-NZ"/>
        </w:rPr>
      </w:pPr>
      <w:r w:rsidRPr="00AE153D">
        <w:rPr>
          <w:lang w:val="en-NZ"/>
        </w:rPr>
        <w:t>recognizing d) of Resolution </w:t>
      </w:r>
      <w:r w:rsidRPr="00AE153D">
        <w:rPr>
          <w:b/>
          <w:bCs/>
          <w:lang w:val="en-NZ"/>
        </w:rPr>
        <w:t>247 </w:t>
      </w:r>
      <w:r w:rsidRPr="00AE153D">
        <w:rPr>
          <w:lang w:val="en-NZ"/>
        </w:rPr>
        <w:t>is a reference to the existing footnotes for IMT identifications below 2.7 GHz and does not mention the frequency bands being subject to this agenda item. In fact, although this recognizing states “some frequency bands below 2.7 GHz are globally or regionally identified for IMT”, this does not exclude all country footnote for the IMT identification and includes No. </w:t>
      </w:r>
      <w:r w:rsidRPr="00AE153D">
        <w:rPr>
          <w:b/>
          <w:bCs/>
          <w:lang w:val="en-NZ"/>
        </w:rPr>
        <w:t>5.346</w:t>
      </w:r>
      <w:r w:rsidRPr="00AE153D">
        <w:rPr>
          <w:lang w:val="en-NZ"/>
        </w:rPr>
        <w:t> for the frequency band 1452-1492 MHz in some parts of Region 1 countries.</w:t>
      </w:r>
    </w:p>
    <w:p w14:paraId="04FBD743" w14:textId="77777777" w:rsidR="00AE153D" w:rsidRPr="00AE153D" w:rsidRDefault="00AE153D" w:rsidP="00AE153D">
      <w:pPr>
        <w:numPr>
          <w:ilvl w:val="2"/>
          <w:numId w:val="12"/>
        </w:numPr>
        <w:jc w:val="both"/>
        <w:rPr>
          <w:lang w:val="en-NZ"/>
        </w:rPr>
      </w:pPr>
      <w:r w:rsidRPr="00AE153D">
        <w:rPr>
          <w:lang w:val="en-NZ"/>
        </w:rPr>
        <w:t>694-960 MHz has no specific condition in invite ITU-R 2 of Resolution </w:t>
      </w:r>
      <w:r w:rsidRPr="00AE153D">
        <w:rPr>
          <w:b/>
          <w:bCs/>
          <w:lang w:val="en-NZ"/>
        </w:rPr>
        <w:t>247</w:t>
      </w:r>
      <w:r w:rsidRPr="00AE153D">
        <w:rPr>
          <w:lang w:val="en-NZ"/>
        </w:rPr>
        <w:t>, while other frequency bands have explicit conditions for Region 3 (e.g.1 710-1 815 MHz to be used for uplink only in Region 3).</w:t>
      </w:r>
    </w:p>
    <w:p w14:paraId="4C7DD67E" w14:textId="77777777" w:rsidR="00AE153D" w:rsidRPr="00AE153D" w:rsidRDefault="00AE153D" w:rsidP="00AE153D">
      <w:pPr>
        <w:numPr>
          <w:ilvl w:val="2"/>
          <w:numId w:val="12"/>
        </w:numPr>
        <w:jc w:val="both"/>
        <w:rPr>
          <w:lang w:val="en-NZ"/>
        </w:rPr>
      </w:pPr>
      <w:r w:rsidRPr="00AE153D">
        <w:rPr>
          <w:lang w:val="en-NZ"/>
        </w:rPr>
        <w:t>No. </w:t>
      </w:r>
      <w:r w:rsidRPr="00AE153D">
        <w:rPr>
          <w:b/>
          <w:bCs/>
          <w:lang w:val="en-NZ"/>
        </w:rPr>
        <w:t>5.313A</w:t>
      </w:r>
      <w:r w:rsidRPr="00AE153D">
        <w:rPr>
          <w:lang w:val="en-NZ"/>
        </w:rPr>
        <w:t> identifies the frequency band 698-790 MHz for IMT in 27 countries out of 37 countries in Region 3 (out of 38 countries in APT). This situation can be considered that 694-790MHz is regionally identified for IMT in Region 3.</w:t>
      </w:r>
    </w:p>
    <w:p w14:paraId="129A7F9C" w14:textId="77777777" w:rsidR="00AE153D" w:rsidRPr="00AE153D" w:rsidRDefault="00AE153D" w:rsidP="00AE153D">
      <w:pPr>
        <w:numPr>
          <w:ilvl w:val="0"/>
          <w:numId w:val="12"/>
        </w:numPr>
        <w:ind w:leftChars="145" w:left="708"/>
        <w:jc w:val="both"/>
        <w:rPr>
          <w:lang w:val="en-NZ"/>
        </w:rPr>
      </w:pPr>
      <w:r w:rsidRPr="00AE153D">
        <w:rPr>
          <w:rFonts w:hint="eastAsia"/>
          <w:lang w:val="en-NZ"/>
        </w:rPr>
        <w:t>T</w:t>
      </w:r>
      <w:r w:rsidRPr="00AE153D">
        <w:rPr>
          <w:lang w:val="en-NZ"/>
        </w:rPr>
        <w:t>he Member States cosponsoring this input contribution propose to develop a Preliminary APT Common Proposal as embedded below.</w:t>
      </w:r>
    </w:p>
    <w:p w14:paraId="66A5D73C" w14:textId="3BDB5A4D" w:rsidR="001633B4" w:rsidRDefault="001633B4" w:rsidP="001633B4">
      <w:pPr>
        <w:jc w:val="both"/>
        <w:rPr>
          <w:lang w:val="en-NZ"/>
        </w:rPr>
      </w:pPr>
    </w:p>
    <w:bookmarkStart w:id="1" w:name="_MON_1750090521"/>
    <w:bookmarkEnd w:id="1"/>
    <w:p w14:paraId="2F241317" w14:textId="1B4D003D" w:rsidR="001633B4" w:rsidRPr="000F463F" w:rsidRDefault="001633B4" w:rsidP="000F463F">
      <w:pPr>
        <w:jc w:val="center"/>
        <w:rPr>
          <w:rFonts w:eastAsiaTheme="minorEastAsia"/>
          <w:lang w:eastAsia="ja-JP"/>
        </w:rPr>
      </w:pPr>
      <w:r>
        <w:rPr>
          <w:rFonts w:eastAsiaTheme="minorEastAsia"/>
          <w:lang w:eastAsia="ja-JP"/>
        </w:rPr>
        <w:object w:dxaOrig="1301" w:dyaOrig="885" w14:anchorId="654DA45C">
          <v:shape id="_x0000_i1026" type="#_x0000_t75" style="width:65.15pt;height:43.7pt" o:ole="">
            <v:imagedata r:id="rId36" o:title=""/>
          </v:shape>
          <o:OLEObject Type="Embed" ProgID="Word.Document.12" ShapeID="_x0000_i1026" DrawAspect="Icon" ObjectID="_1754891381" r:id="rId37">
            <o:FieldCodes>\s</o:FieldCodes>
          </o:OLEObject>
        </w:object>
      </w:r>
    </w:p>
    <w:p w14:paraId="77494205" w14:textId="77777777" w:rsidR="00FF6053" w:rsidRPr="00441526" w:rsidRDefault="00FF6053" w:rsidP="00FF6053">
      <w:pPr>
        <w:jc w:val="both"/>
        <w:rPr>
          <w:lang w:val="en-NZ"/>
        </w:rPr>
      </w:pPr>
    </w:p>
    <w:p w14:paraId="5076A124" w14:textId="7876CBAD" w:rsidR="00FF6053" w:rsidRPr="00441526" w:rsidRDefault="00FF6053" w:rsidP="00FF6053">
      <w:pPr>
        <w:spacing w:after="120"/>
        <w:jc w:val="both"/>
        <w:rPr>
          <w:b/>
          <w:lang w:val="en-NZ" w:eastAsia="ko-KR"/>
        </w:rPr>
      </w:pPr>
      <w:r w:rsidRPr="00441526">
        <w:rPr>
          <w:b/>
          <w:lang w:val="en-NZ" w:eastAsia="ko-KR"/>
        </w:rPr>
        <w:t>3.1.</w:t>
      </w:r>
      <w:r>
        <w:rPr>
          <w:b/>
          <w:lang w:val="en-NZ" w:eastAsia="ko-KR"/>
        </w:rPr>
        <w:t>5</w:t>
      </w:r>
      <w:r w:rsidRPr="00441526">
        <w:rPr>
          <w:b/>
          <w:lang w:val="en-NZ" w:eastAsia="ko-KR"/>
        </w:rPr>
        <w:tab/>
      </w:r>
      <w:r w:rsidR="00EE2DE4" w:rsidRPr="00EE2DE4">
        <w:rPr>
          <w:b/>
          <w:lang w:val="en-NZ" w:eastAsia="ko-KR"/>
        </w:rPr>
        <w:t>Indonesia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r w:rsidR="00EE2DE4">
        <w:rPr>
          <w:b/>
          <w:lang w:val="en-NZ" w:eastAsia="ko-KR"/>
        </w:rPr>
        <w:t>47</w:t>
      </w:r>
    </w:p>
    <w:p w14:paraId="328F7531" w14:textId="77777777" w:rsidR="00EE2DE4" w:rsidRPr="00B76386" w:rsidRDefault="00EE2DE4" w:rsidP="00EE2DE4">
      <w:pPr>
        <w:numPr>
          <w:ilvl w:val="0"/>
          <w:numId w:val="12"/>
        </w:numPr>
        <w:ind w:leftChars="145" w:left="708"/>
        <w:jc w:val="both"/>
        <w:rPr>
          <w:lang w:val="en-NZ"/>
        </w:rPr>
      </w:pPr>
      <w:r w:rsidRPr="00B76386">
        <w:rPr>
          <w:lang w:val="en-NZ"/>
        </w:rPr>
        <w:t>Views</w:t>
      </w:r>
    </w:p>
    <w:p w14:paraId="448F95CB" w14:textId="77777777" w:rsidR="00EE2DE4" w:rsidRPr="00EE2DE4" w:rsidRDefault="00EE2DE4" w:rsidP="00EE2DE4">
      <w:pPr>
        <w:numPr>
          <w:ilvl w:val="2"/>
          <w:numId w:val="12"/>
        </w:numPr>
        <w:jc w:val="both"/>
        <w:rPr>
          <w:lang w:val="en-NZ"/>
        </w:rPr>
      </w:pPr>
      <w:r w:rsidRPr="00EE2DE4">
        <w:rPr>
          <w:lang w:val="en-NZ"/>
        </w:rPr>
        <w:t xml:space="preserve">Indonesia is of the view that future HIBS implementation in the frequency bands under this agenda item will be beneficial for complementing the existing ground-based IMT base stations deployment. </w:t>
      </w:r>
    </w:p>
    <w:p w14:paraId="5372610A" w14:textId="77777777" w:rsidR="00EE2DE4" w:rsidRPr="00EE2DE4" w:rsidRDefault="00EE2DE4" w:rsidP="00EE2DE4">
      <w:pPr>
        <w:numPr>
          <w:ilvl w:val="2"/>
          <w:numId w:val="12"/>
        </w:numPr>
        <w:jc w:val="both"/>
        <w:rPr>
          <w:lang w:val="en-NZ"/>
        </w:rPr>
      </w:pPr>
      <w:r w:rsidRPr="00EE2DE4">
        <w:rPr>
          <w:lang w:val="en-NZ"/>
        </w:rPr>
        <w:t xml:space="preserve">By taking into account the CPM23-2 Report, a global harmonised spectrum allocation to HIBS without claiming protection and additional provisions against other services should become the appropriate approach to ensure protection of incumbent services, to which the frequency band is allocated on the primary basis. </w:t>
      </w:r>
    </w:p>
    <w:p w14:paraId="6601A3BB" w14:textId="77777777" w:rsidR="00EE2DE4" w:rsidRPr="00EE2DE4" w:rsidRDefault="00EE2DE4" w:rsidP="00EE2DE4">
      <w:pPr>
        <w:numPr>
          <w:ilvl w:val="2"/>
          <w:numId w:val="12"/>
        </w:numPr>
        <w:jc w:val="both"/>
        <w:rPr>
          <w:lang w:val="en-NZ"/>
        </w:rPr>
      </w:pPr>
      <w:r w:rsidRPr="00EE2DE4">
        <w:rPr>
          <w:lang w:val="en-NZ"/>
        </w:rPr>
        <w:t xml:space="preserve">In this regard, Indonesia supports Methods A3, B3, C3 and D3 in the CPM23-2 Report to satisfy agenda item 1.4. </w:t>
      </w:r>
    </w:p>
    <w:p w14:paraId="67F33ABC" w14:textId="533B153C" w:rsidR="00EE2DE4" w:rsidRPr="00B76386" w:rsidRDefault="00EE2DE4" w:rsidP="00EE2DE4">
      <w:pPr>
        <w:numPr>
          <w:ilvl w:val="0"/>
          <w:numId w:val="12"/>
        </w:numPr>
        <w:ind w:leftChars="145" w:left="708"/>
        <w:jc w:val="both"/>
        <w:rPr>
          <w:lang w:val="en-NZ"/>
        </w:rPr>
      </w:pPr>
      <w:r w:rsidRPr="00B76386">
        <w:rPr>
          <w:lang w:val="en-NZ"/>
        </w:rPr>
        <w:t>Proposals for the PACP on Agenda Item 1.4</w:t>
      </w:r>
    </w:p>
    <w:p w14:paraId="79213D86" w14:textId="77777777" w:rsidR="00EE2DE4" w:rsidRPr="00EE2DE4" w:rsidRDefault="00EE2DE4" w:rsidP="00EE2DE4">
      <w:pPr>
        <w:numPr>
          <w:ilvl w:val="2"/>
          <w:numId w:val="12"/>
        </w:numPr>
        <w:jc w:val="both"/>
        <w:rPr>
          <w:lang w:val="en-NZ"/>
        </w:rPr>
      </w:pPr>
      <w:r w:rsidRPr="00EE2DE4">
        <w:rPr>
          <w:lang w:val="en-NZ"/>
        </w:rPr>
        <w:t xml:space="preserve">The APT Members support a global harmonised spectrum allocation of HIBS for complementing the existing ground-based IMT base stations deployment, particularly for the unconnected and underserved communities, including the rural and remote areas. </w:t>
      </w:r>
    </w:p>
    <w:p w14:paraId="7210CE7F" w14:textId="0B4227DB" w:rsidR="00FF6053" w:rsidRPr="00441526" w:rsidRDefault="00EE2DE4" w:rsidP="00EE2DE4">
      <w:pPr>
        <w:numPr>
          <w:ilvl w:val="2"/>
          <w:numId w:val="12"/>
        </w:numPr>
        <w:jc w:val="both"/>
        <w:rPr>
          <w:lang w:val="en-NZ"/>
        </w:rPr>
      </w:pPr>
      <w:r w:rsidRPr="00EE2DE4">
        <w:rPr>
          <w:lang w:val="en-NZ"/>
        </w:rPr>
        <w:t>Therefore, the implementation of HIBS in the frequency bands under agenda item 1.4 shall  complement the ground-based IMT base stations and shall not claim protection from nor impose additional provisions on other primary services to which these frequency bands are already allocated, to ensure the protection of incumbent services.</w:t>
      </w:r>
    </w:p>
    <w:p w14:paraId="09CED7F9" w14:textId="77777777" w:rsidR="00FF6053" w:rsidRPr="00441526" w:rsidRDefault="00FF6053" w:rsidP="00FF6053">
      <w:pPr>
        <w:jc w:val="both"/>
        <w:rPr>
          <w:lang w:val="en-NZ"/>
        </w:rPr>
      </w:pPr>
    </w:p>
    <w:p w14:paraId="5F402C6B" w14:textId="5750A233" w:rsidR="00FF6053" w:rsidRPr="00441526" w:rsidRDefault="00FF6053" w:rsidP="00FF6053">
      <w:pPr>
        <w:spacing w:after="120"/>
        <w:jc w:val="both"/>
        <w:rPr>
          <w:b/>
          <w:lang w:val="en-NZ" w:eastAsia="ko-KR"/>
        </w:rPr>
      </w:pPr>
      <w:r w:rsidRPr="00441526">
        <w:rPr>
          <w:b/>
          <w:lang w:val="en-NZ" w:eastAsia="ko-KR"/>
        </w:rPr>
        <w:t>3.1.</w:t>
      </w:r>
      <w:r>
        <w:rPr>
          <w:b/>
          <w:lang w:val="en-NZ" w:eastAsia="ko-KR"/>
        </w:rPr>
        <w:t>6</w:t>
      </w:r>
      <w:r w:rsidRPr="00441526">
        <w:rPr>
          <w:b/>
          <w:lang w:val="en-NZ" w:eastAsia="ko-KR"/>
        </w:rPr>
        <w:tab/>
      </w:r>
      <w:r w:rsidR="00C61D89" w:rsidRPr="00C61D89">
        <w:rPr>
          <w:b/>
          <w:lang w:val="en-NZ" w:eastAsia="ko-KR"/>
        </w:rPr>
        <w:t>Thailand (Kingdom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r w:rsidR="00C61D89">
        <w:rPr>
          <w:b/>
          <w:lang w:val="en-NZ" w:eastAsia="ko-KR"/>
        </w:rPr>
        <w:t>58</w:t>
      </w:r>
    </w:p>
    <w:p w14:paraId="01CC30B9" w14:textId="77777777" w:rsidR="00C61D89" w:rsidRPr="00C61D89" w:rsidRDefault="00C61D89" w:rsidP="00C61D89">
      <w:pPr>
        <w:numPr>
          <w:ilvl w:val="0"/>
          <w:numId w:val="12"/>
        </w:numPr>
        <w:ind w:leftChars="145" w:left="708"/>
        <w:jc w:val="both"/>
        <w:rPr>
          <w:lang w:val="en-NZ"/>
        </w:rPr>
      </w:pPr>
      <w:r w:rsidRPr="00C61D89">
        <w:rPr>
          <w:lang w:val="en-NZ"/>
        </w:rPr>
        <w:lastRenderedPageBreak/>
        <w:t>Thailand supports Method A</w:t>
      </w:r>
      <w:r w:rsidRPr="00C61D89">
        <w:rPr>
          <w:rtl/>
          <w:cs/>
          <w:lang w:val="en-NZ"/>
        </w:rPr>
        <w:t>2</w:t>
      </w:r>
      <w:r w:rsidRPr="00C61D89">
        <w:rPr>
          <w:lang w:val="en-NZ"/>
        </w:rPr>
        <w:t xml:space="preserve"> B</w:t>
      </w:r>
      <w:r w:rsidRPr="00C61D89">
        <w:rPr>
          <w:rtl/>
          <w:cs/>
          <w:lang w:val="en-NZ"/>
        </w:rPr>
        <w:t>2</w:t>
      </w:r>
      <w:r w:rsidRPr="00C61D89">
        <w:rPr>
          <w:lang w:val="en-NZ"/>
        </w:rPr>
        <w:t xml:space="preserve"> C</w:t>
      </w:r>
      <w:r w:rsidRPr="00C61D89">
        <w:rPr>
          <w:rtl/>
          <w:cs/>
          <w:lang w:val="en-NZ"/>
        </w:rPr>
        <w:t>2</w:t>
      </w:r>
      <w:r w:rsidRPr="00C61D89">
        <w:rPr>
          <w:lang w:val="en-NZ"/>
        </w:rPr>
        <w:t xml:space="preserve"> and D2</w:t>
      </w:r>
      <w:r w:rsidRPr="00C61D89">
        <w:rPr>
          <w:rtl/>
          <w:cs/>
          <w:lang w:val="en-NZ"/>
        </w:rPr>
        <w:t xml:space="preserve"> </w:t>
      </w:r>
      <w:r w:rsidRPr="00C61D89">
        <w:rPr>
          <w:lang w:val="en-NZ"/>
        </w:rPr>
        <w:t xml:space="preserve">for establishment of the new globally harmonized regulatory framework for HIBS, with a view to providing flexibility of spectrum usage for HIBS in certain frequency bands below 2.7 GHz already identified for IMT referred to in Resolution </w:t>
      </w:r>
      <w:r w:rsidRPr="00C61D89">
        <w:rPr>
          <w:b/>
          <w:bCs/>
          <w:lang w:val="en-NZ"/>
        </w:rPr>
        <w:t>247 (WRC-19)</w:t>
      </w:r>
      <w:r w:rsidRPr="00C61D89">
        <w:rPr>
          <w:lang w:val="en-NZ"/>
        </w:rPr>
        <w:t>. The regulatory framework should ensure protection of the existing primary services, to which the frequency band is allocated and in the adjacent frequency bands, without imposing any additional technical or regulatory constraints in their deployment including other IMT uses, existing systems and the planned development of primary services.</w:t>
      </w:r>
    </w:p>
    <w:p w14:paraId="1175CD2D" w14:textId="77777777" w:rsidR="00C61D89" w:rsidRPr="004F4C00" w:rsidRDefault="00C61D89" w:rsidP="00C61D89">
      <w:pPr>
        <w:pStyle w:val="ListParagraph"/>
        <w:ind w:left="280"/>
        <w:jc w:val="thaiDistribute"/>
      </w:pPr>
    </w:p>
    <w:bookmarkStart w:id="2" w:name="_MON_1748344251"/>
    <w:bookmarkEnd w:id="2"/>
    <w:p w14:paraId="6F4CF204" w14:textId="267163F6" w:rsidR="00C61D89" w:rsidRPr="004F4C00" w:rsidRDefault="00C61D89" w:rsidP="00C61D89">
      <w:pPr>
        <w:pStyle w:val="ListParagraph"/>
        <w:ind w:left="280"/>
        <w:jc w:val="center"/>
      </w:pPr>
      <w:r w:rsidRPr="004F4C00">
        <w:object w:dxaOrig="1596" w:dyaOrig="1033" w14:anchorId="5BD126D9">
          <v:shape id="_x0000_i1027" type="#_x0000_t75" style="width:80.55pt;height:51.85pt" o:ole="">
            <v:imagedata r:id="rId38" o:title=""/>
          </v:shape>
          <o:OLEObject Type="Embed" ProgID="Word.Document.12" ShapeID="_x0000_i1027" DrawAspect="Icon" ObjectID="_1754891382" r:id="rId39">
            <o:FieldCodes>\s</o:FieldCodes>
          </o:OLEObject>
        </w:object>
      </w:r>
    </w:p>
    <w:p w14:paraId="3ED6BDD9" w14:textId="77777777" w:rsidR="00FF6053" w:rsidRPr="00441526" w:rsidRDefault="00FF6053" w:rsidP="00FF6053">
      <w:pPr>
        <w:jc w:val="both"/>
        <w:rPr>
          <w:lang w:val="en-NZ"/>
        </w:rPr>
      </w:pPr>
    </w:p>
    <w:p w14:paraId="4F3DF2C4" w14:textId="38480C98" w:rsidR="00FF6053" w:rsidRPr="00441526" w:rsidRDefault="00FF6053" w:rsidP="00FF6053">
      <w:pPr>
        <w:spacing w:after="120"/>
        <w:jc w:val="both"/>
        <w:rPr>
          <w:b/>
          <w:lang w:val="en-NZ" w:eastAsia="ko-KR"/>
        </w:rPr>
      </w:pPr>
      <w:r w:rsidRPr="00441526">
        <w:rPr>
          <w:b/>
          <w:lang w:val="en-NZ" w:eastAsia="ko-KR"/>
        </w:rPr>
        <w:t>3.1.</w:t>
      </w:r>
      <w:r>
        <w:rPr>
          <w:b/>
          <w:lang w:val="en-NZ" w:eastAsia="ko-KR"/>
        </w:rPr>
        <w:t>7</w:t>
      </w:r>
      <w:r w:rsidRPr="00441526">
        <w:rPr>
          <w:b/>
          <w:lang w:val="en-NZ" w:eastAsia="ko-KR"/>
        </w:rPr>
        <w:tab/>
      </w:r>
      <w:r w:rsidR="00657F81" w:rsidRPr="00657F81">
        <w:rPr>
          <w:b/>
          <w:lang w:val="en-NZ" w:eastAsia="ko-KR"/>
        </w:rPr>
        <w:t>Iran (Islamic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r w:rsidR="00657F81">
        <w:rPr>
          <w:b/>
          <w:lang w:val="en-NZ" w:eastAsia="ko-KR"/>
        </w:rPr>
        <w:t>65</w:t>
      </w:r>
    </w:p>
    <w:p w14:paraId="131CCB7D" w14:textId="77777777" w:rsidR="00FC238E" w:rsidRDefault="00657F81" w:rsidP="00FC238E">
      <w:pPr>
        <w:numPr>
          <w:ilvl w:val="0"/>
          <w:numId w:val="12"/>
        </w:numPr>
        <w:ind w:leftChars="145" w:left="708"/>
        <w:jc w:val="both"/>
        <w:rPr>
          <w:lang w:val="en-NZ"/>
        </w:rPr>
      </w:pPr>
      <w:r w:rsidRPr="00657F81">
        <w:rPr>
          <w:lang w:val="en-NZ"/>
        </w:rPr>
        <w:t>The Islamic Republic of Iran is of the view that existing services allocated in the frequency bands considered under this agenda item and the adjacent bands, particularly, when neighboring countries use terrestrial IMT base stations and mobile stations, shall be protected based on sharing and compatibility studies, with no additional technical or regulatory impact / adverse effect on those existing uses and planned development.</w:t>
      </w:r>
    </w:p>
    <w:p w14:paraId="0FAE6486" w14:textId="63150C55" w:rsidR="00FC238E" w:rsidRPr="000C6F30" w:rsidRDefault="00FC238E" w:rsidP="00FC238E">
      <w:pPr>
        <w:numPr>
          <w:ilvl w:val="0"/>
          <w:numId w:val="12"/>
        </w:numPr>
        <w:ind w:leftChars="145" w:left="708"/>
        <w:jc w:val="both"/>
        <w:rPr>
          <w:lang w:val="en-NZ"/>
        </w:rPr>
      </w:pPr>
      <w:r w:rsidRPr="000C6F30">
        <w:rPr>
          <w:lang w:val="en-NZ"/>
        </w:rPr>
        <w:t>This should be included in the relevant resolution that the compliance to the corresponding Resolutions relying to this agenda items does in no way, what so ever, release the notifying administration(s) from its obligation to not causing unacceptable interference nor claiming protection from the incumbent services as indicated in the Resolution.</w:t>
      </w:r>
    </w:p>
    <w:p w14:paraId="726FF68B" w14:textId="286AC9DC" w:rsidR="00657F81" w:rsidRDefault="00657F81" w:rsidP="00657F81">
      <w:pPr>
        <w:numPr>
          <w:ilvl w:val="0"/>
          <w:numId w:val="12"/>
        </w:numPr>
        <w:ind w:leftChars="145" w:left="708"/>
        <w:jc w:val="both"/>
        <w:rPr>
          <w:lang w:val="en-NZ"/>
        </w:rPr>
      </w:pPr>
      <w:r w:rsidRPr="00657F81">
        <w:rPr>
          <w:lang w:val="en-NZ"/>
        </w:rPr>
        <w:t xml:space="preserve">Views of the I.R. of Iran on methods for various bands are as </w:t>
      </w:r>
      <w:r>
        <w:rPr>
          <w:lang w:val="en-NZ"/>
        </w:rPr>
        <w:t>embedded</w:t>
      </w:r>
      <w:r w:rsidR="004023C5">
        <w:rPr>
          <w:lang w:val="en-NZ"/>
        </w:rPr>
        <w:t xml:space="preserve"> below</w:t>
      </w:r>
      <w:r>
        <w:rPr>
          <w:lang w:val="en-NZ"/>
        </w:rPr>
        <w:t>.</w:t>
      </w:r>
    </w:p>
    <w:p w14:paraId="355774D2" w14:textId="77777777" w:rsidR="00657F81" w:rsidRPr="00657F81" w:rsidRDefault="00657F81" w:rsidP="00657F81">
      <w:pPr>
        <w:jc w:val="both"/>
        <w:rPr>
          <w:lang w:val="en-NZ"/>
        </w:rPr>
      </w:pPr>
    </w:p>
    <w:bookmarkStart w:id="3" w:name="_MON_1752995158"/>
    <w:bookmarkEnd w:id="3"/>
    <w:p w14:paraId="1B6DE0F4" w14:textId="43F4846B" w:rsidR="00657F81" w:rsidRPr="00441526" w:rsidRDefault="00657F81" w:rsidP="00657F81">
      <w:pPr>
        <w:jc w:val="center"/>
        <w:rPr>
          <w:lang w:val="en-NZ"/>
        </w:rPr>
      </w:pPr>
      <w:r>
        <w:rPr>
          <w:lang w:val="en-NZ"/>
        </w:rPr>
        <w:object w:dxaOrig="1501" w:dyaOrig="1020" w14:anchorId="1688C388">
          <v:shape id="_x0000_i1028" type="#_x0000_t75" style="width:74.15pt;height:51.85pt" o:ole="">
            <v:imagedata r:id="rId40" o:title=""/>
          </v:shape>
          <o:OLEObject Type="Embed" ProgID="Word.Document.12" ShapeID="_x0000_i1028" DrawAspect="Icon" ObjectID="_1754891383" r:id="rId41">
            <o:FieldCodes>\s</o:FieldCodes>
          </o:OLEObject>
        </w:object>
      </w:r>
    </w:p>
    <w:p w14:paraId="3FC9276D" w14:textId="77777777" w:rsidR="00FF6053" w:rsidRPr="00657F81" w:rsidRDefault="00FF6053" w:rsidP="00FF6053">
      <w:pPr>
        <w:jc w:val="both"/>
        <w:rPr>
          <w:lang w:val="en-NZ"/>
        </w:rPr>
      </w:pPr>
    </w:p>
    <w:p w14:paraId="22FA5964" w14:textId="0328DBB6" w:rsidR="00FF6053" w:rsidRPr="00441526" w:rsidRDefault="00FF6053" w:rsidP="00FF6053">
      <w:pPr>
        <w:spacing w:after="120"/>
        <w:jc w:val="both"/>
        <w:rPr>
          <w:b/>
          <w:lang w:val="en-NZ" w:eastAsia="ko-KR"/>
        </w:rPr>
      </w:pPr>
      <w:r w:rsidRPr="00441526">
        <w:rPr>
          <w:b/>
          <w:lang w:val="en-NZ" w:eastAsia="ko-KR"/>
        </w:rPr>
        <w:t>3.1.</w:t>
      </w:r>
      <w:r>
        <w:rPr>
          <w:b/>
          <w:lang w:val="en-NZ" w:eastAsia="ko-KR"/>
        </w:rPr>
        <w:t>8</w:t>
      </w:r>
      <w:r w:rsidRPr="00441526">
        <w:rPr>
          <w:b/>
          <w:lang w:val="en-NZ" w:eastAsia="ko-KR"/>
        </w:rPr>
        <w:tab/>
      </w:r>
      <w:r w:rsidR="004023C5">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r w:rsidR="004023C5">
        <w:rPr>
          <w:b/>
          <w:lang w:val="en-NZ" w:eastAsia="ko-KR"/>
        </w:rPr>
        <w:t>80</w:t>
      </w:r>
    </w:p>
    <w:p w14:paraId="3B8BBC90" w14:textId="77777777" w:rsidR="004023C5" w:rsidRPr="004023C5" w:rsidRDefault="004023C5" w:rsidP="004023C5">
      <w:pPr>
        <w:numPr>
          <w:ilvl w:val="0"/>
          <w:numId w:val="12"/>
        </w:numPr>
        <w:ind w:leftChars="145" w:left="708"/>
        <w:jc w:val="both"/>
        <w:rPr>
          <w:lang w:val="en-NZ"/>
        </w:rPr>
      </w:pPr>
      <w:r w:rsidRPr="004023C5">
        <w:rPr>
          <w:lang w:val="en-NZ"/>
        </w:rPr>
        <w:t>Australia supports establishing a new globally or regionally harmonised regulatory framework that responds to changing technology and improves the efficient use of frequency bands below 2.7 GHz already identified for IMT, by facilitating the use of HIBS. Australia notes that any change must ensure the protection of services in and adjacent to the bands allocated for IMT and should not give priority to HIBS over existing IMT identifications. Also, there should be no additional regulatory or technical constraints imposed on the deployment of terrestrial IMT in the frequency bands used by HIBS.</w:t>
      </w:r>
    </w:p>
    <w:p w14:paraId="55C5EA00" w14:textId="7ACDB042" w:rsidR="004023C5" w:rsidRDefault="004023C5" w:rsidP="004023C5">
      <w:pPr>
        <w:numPr>
          <w:ilvl w:val="0"/>
          <w:numId w:val="12"/>
        </w:numPr>
        <w:ind w:leftChars="145" w:left="708"/>
        <w:jc w:val="both"/>
        <w:rPr>
          <w:lang w:val="en-NZ"/>
        </w:rPr>
      </w:pPr>
      <w:r w:rsidRPr="004023C5">
        <w:rPr>
          <w:lang w:val="en-NZ"/>
        </w:rPr>
        <w:t>Australia does not propose a Preliminary APT Common Proposal for this agenda item.</w:t>
      </w:r>
    </w:p>
    <w:p w14:paraId="42E07458" w14:textId="77777777" w:rsidR="00FF6053" w:rsidRPr="00441526" w:rsidRDefault="00FF6053" w:rsidP="00FF6053">
      <w:pPr>
        <w:jc w:val="both"/>
        <w:rPr>
          <w:lang w:val="en-NZ"/>
        </w:rPr>
      </w:pPr>
    </w:p>
    <w:p w14:paraId="37DC1D06" w14:textId="248B2FA3" w:rsidR="00FF6053" w:rsidRPr="00441526" w:rsidRDefault="00FF6053" w:rsidP="00FF6053">
      <w:pPr>
        <w:spacing w:after="120"/>
        <w:jc w:val="both"/>
        <w:rPr>
          <w:b/>
          <w:lang w:val="en-NZ" w:eastAsia="ko-KR"/>
        </w:rPr>
      </w:pPr>
      <w:r w:rsidRPr="00441526">
        <w:rPr>
          <w:b/>
          <w:lang w:val="en-NZ" w:eastAsia="ko-KR"/>
        </w:rPr>
        <w:t>3.1.</w:t>
      </w:r>
      <w:r>
        <w:rPr>
          <w:b/>
          <w:lang w:val="en-NZ" w:eastAsia="ko-KR"/>
        </w:rPr>
        <w:t>9</w:t>
      </w:r>
      <w:r w:rsidRPr="00441526">
        <w:rPr>
          <w:b/>
          <w:lang w:val="en-NZ" w:eastAsia="ko-KR"/>
        </w:rPr>
        <w:tab/>
      </w:r>
      <w:r w:rsidR="004023C5" w:rsidRPr="004023C5">
        <w:rPr>
          <w:b/>
          <w:lang w:val="en-NZ" w:eastAsia="ko-KR"/>
        </w:rPr>
        <w:t>Korea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r w:rsidR="004023C5">
        <w:rPr>
          <w:b/>
          <w:lang w:val="en-NZ" w:eastAsia="ko-KR"/>
        </w:rPr>
        <w:t>87</w:t>
      </w:r>
    </w:p>
    <w:p w14:paraId="268B7D7E" w14:textId="77777777" w:rsidR="004023C5" w:rsidRPr="004023C5" w:rsidRDefault="004023C5" w:rsidP="004023C5">
      <w:pPr>
        <w:numPr>
          <w:ilvl w:val="0"/>
          <w:numId w:val="12"/>
        </w:numPr>
        <w:ind w:leftChars="145" w:left="708"/>
        <w:jc w:val="both"/>
        <w:rPr>
          <w:lang w:val="en-NZ"/>
        </w:rPr>
      </w:pPr>
      <w:r w:rsidRPr="004023C5">
        <w:rPr>
          <w:lang w:val="en-NZ"/>
        </w:rPr>
        <w:t xml:space="preserve">The Republic of Korea supports Methods </w:t>
      </w:r>
      <w:r w:rsidRPr="004023C5">
        <w:rPr>
          <w:rFonts w:hint="eastAsia"/>
          <w:lang w:val="en-NZ"/>
        </w:rPr>
        <w:t>X3</w:t>
      </w:r>
      <w:r w:rsidRPr="004023C5">
        <w:rPr>
          <w:lang w:val="en-NZ"/>
        </w:rPr>
        <w:t xml:space="preserve"> with</w:t>
      </w:r>
      <w:r w:rsidRPr="004023C5">
        <w:rPr>
          <w:rFonts w:hint="eastAsia"/>
          <w:lang w:val="en-NZ"/>
        </w:rPr>
        <w:t xml:space="preserve"> </w:t>
      </w:r>
      <w:r w:rsidRPr="004023C5">
        <w:rPr>
          <w:lang w:val="en-NZ"/>
        </w:rPr>
        <w:t>no claim protection</w:t>
      </w:r>
      <w:r w:rsidRPr="004023C5">
        <w:rPr>
          <w:rFonts w:hint="eastAsia"/>
          <w:lang w:val="en-NZ"/>
        </w:rPr>
        <w:t xml:space="preserve"> from the other services including IMT</w:t>
      </w:r>
      <w:r w:rsidRPr="004023C5">
        <w:rPr>
          <w:lang w:val="en-NZ"/>
        </w:rPr>
        <w:t xml:space="preserve"> in the CPM Report</w:t>
      </w:r>
      <w:r w:rsidRPr="004023C5">
        <w:rPr>
          <w:rFonts w:hint="eastAsia"/>
          <w:lang w:val="en-NZ"/>
        </w:rPr>
        <w:t>.</w:t>
      </w:r>
      <w:r w:rsidRPr="004023C5">
        <w:rPr>
          <w:lang w:val="en-NZ"/>
        </w:rPr>
        <w:t xml:space="preserve"> </w:t>
      </w:r>
      <w:r w:rsidRPr="004023C5">
        <w:rPr>
          <w:rFonts w:hint="eastAsia"/>
          <w:lang w:val="en-NZ"/>
        </w:rPr>
        <w:t>T</w:t>
      </w:r>
      <w:r w:rsidRPr="004023C5">
        <w:rPr>
          <w:lang w:val="en-NZ"/>
        </w:rPr>
        <w:t xml:space="preserve">he Republic of Korea also supports </w:t>
      </w:r>
      <w:r w:rsidRPr="004023C5">
        <w:rPr>
          <w:rFonts w:hint="eastAsia"/>
          <w:lang w:val="en-NZ"/>
        </w:rPr>
        <w:t>Example 1 for resolves 1.1 and 1.2 for Method D3</w:t>
      </w:r>
      <w:r w:rsidRPr="004023C5">
        <w:rPr>
          <w:lang w:val="en-NZ"/>
        </w:rPr>
        <w:t xml:space="preserve"> in the CPM Report and proposes PACP as embedded </w:t>
      </w:r>
      <w:r w:rsidRPr="004023C5">
        <w:rPr>
          <w:rFonts w:hint="eastAsia"/>
          <w:lang w:val="en-NZ"/>
        </w:rPr>
        <w:t>as</w:t>
      </w:r>
      <w:r w:rsidRPr="004023C5">
        <w:rPr>
          <w:lang w:val="en-NZ"/>
        </w:rPr>
        <w:t xml:space="preserve"> </w:t>
      </w:r>
      <w:r w:rsidRPr="004023C5">
        <w:rPr>
          <w:rFonts w:hint="eastAsia"/>
          <w:lang w:val="en-NZ"/>
        </w:rPr>
        <w:t>below.</w:t>
      </w:r>
      <w:r w:rsidRPr="004023C5">
        <w:rPr>
          <w:lang w:val="en-NZ"/>
        </w:rPr>
        <w:t xml:space="preserve"> </w:t>
      </w:r>
    </w:p>
    <w:p w14:paraId="2A3BEF3D" w14:textId="77777777" w:rsidR="004023C5" w:rsidRPr="004023C5" w:rsidRDefault="004023C5" w:rsidP="004023C5">
      <w:pPr>
        <w:numPr>
          <w:ilvl w:val="0"/>
          <w:numId w:val="12"/>
        </w:numPr>
        <w:ind w:leftChars="145" w:left="708"/>
        <w:jc w:val="both"/>
        <w:rPr>
          <w:lang w:val="en-NZ"/>
        </w:rPr>
      </w:pPr>
      <w:r w:rsidRPr="004023C5">
        <w:rPr>
          <w:lang w:val="en-NZ"/>
        </w:rPr>
        <w:lastRenderedPageBreak/>
        <w:t>The Republic of Korea is also of the view that</w:t>
      </w:r>
      <w:r w:rsidRPr="004023C5">
        <w:rPr>
          <w:rFonts w:hint="eastAsia"/>
          <w:lang w:val="en-NZ"/>
        </w:rPr>
        <w:t>;</w:t>
      </w:r>
      <w:r w:rsidRPr="004023C5">
        <w:rPr>
          <w:lang w:val="en-NZ"/>
        </w:rPr>
        <w:t xml:space="preserve"> </w:t>
      </w:r>
    </w:p>
    <w:p w14:paraId="5855C456" w14:textId="77777777" w:rsidR="004023C5" w:rsidRPr="004023C5" w:rsidRDefault="004023C5" w:rsidP="004023C5">
      <w:pPr>
        <w:numPr>
          <w:ilvl w:val="2"/>
          <w:numId w:val="12"/>
        </w:numPr>
        <w:jc w:val="both"/>
        <w:rPr>
          <w:lang w:val="en-NZ"/>
        </w:rPr>
      </w:pPr>
      <w:r w:rsidRPr="004023C5">
        <w:rPr>
          <w:rFonts w:hint="eastAsia"/>
          <w:lang w:val="en-NZ"/>
        </w:rPr>
        <w:t>Protection of RAS in 1 610.6-1 613.8 MHz from HIBS 2nd harmonics operating in 805.3-806.9 MHz is</w:t>
      </w:r>
      <w:r w:rsidRPr="004023C5">
        <w:rPr>
          <w:lang w:val="en-NZ"/>
        </w:rPr>
        <w:t xml:space="preserve"> out of the scope </w:t>
      </w:r>
      <w:r w:rsidRPr="004023C5">
        <w:rPr>
          <w:rFonts w:hint="eastAsia"/>
          <w:lang w:val="en-NZ"/>
        </w:rPr>
        <w:t>with respect to</w:t>
      </w:r>
      <w:r w:rsidRPr="004023C5">
        <w:rPr>
          <w:lang w:val="en-NZ"/>
        </w:rPr>
        <w:t xml:space="preserve"> Resolution </w:t>
      </w:r>
      <w:r w:rsidRPr="004023C5">
        <w:rPr>
          <w:b/>
          <w:bCs/>
          <w:lang w:val="en-NZ"/>
        </w:rPr>
        <w:t>247 (WRC-19)</w:t>
      </w:r>
      <w:r w:rsidRPr="004023C5">
        <w:rPr>
          <w:rFonts w:hint="eastAsia"/>
          <w:b/>
          <w:bCs/>
          <w:lang w:val="en-NZ"/>
        </w:rPr>
        <w:t xml:space="preserve"> </w:t>
      </w:r>
      <w:r w:rsidRPr="004023C5">
        <w:rPr>
          <w:rFonts w:hint="eastAsia"/>
          <w:lang w:val="en-NZ"/>
        </w:rPr>
        <w:t xml:space="preserve">resolves to </w:t>
      </w:r>
      <w:r w:rsidRPr="004023C5">
        <w:rPr>
          <w:lang w:val="en-NZ"/>
        </w:rPr>
        <w:t>invite</w:t>
      </w:r>
      <w:r w:rsidRPr="004023C5">
        <w:rPr>
          <w:rFonts w:hint="eastAsia"/>
          <w:lang w:val="en-NZ"/>
        </w:rPr>
        <w:t xml:space="preserve"> ITU-R</w:t>
      </w:r>
      <w:r w:rsidRPr="004023C5">
        <w:rPr>
          <w:lang w:val="en-NZ"/>
        </w:rPr>
        <w:t>.</w:t>
      </w:r>
    </w:p>
    <w:p w14:paraId="6D59F487" w14:textId="77777777" w:rsidR="004023C5" w:rsidRPr="004023C5" w:rsidRDefault="004023C5" w:rsidP="004023C5">
      <w:pPr>
        <w:numPr>
          <w:ilvl w:val="2"/>
          <w:numId w:val="12"/>
        </w:numPr>
        <w:jc w:val="both"/>
        <w:rPr>
          <w:lang w:val="en-NZ"/>
        </w:rPr>
      </w:pPr>
      <w:r w:rsidRPr="004023C5">
        <w:rPr>
          <w:rFonts w:hint="eastAsia"/>
          <w:lang w:val="en-NZ"/>
        </w:rPr>
        <w:t>Regarding</w:t>
      </w:r>
      <w:r w:rsidRPr="004023C5">
        <w:rPr>
          <w:lang w:val="en-NZ"/>
        </w:rPr>
        <w:t xml:space="preserve"> </w:t>
      </w:r>
      <w:r w:rsidRPr="004023C5">
        <w:rPr>
          <w:rFonts w:hint="eastAsia"/>
          <w:lang w:val="en-NZ"/>
        </w:rPr>
        <w:t>frequency band 698-790 MHz in Region 3 countries,</w:t>
      </w:r>
      <w:r w:rsidRPr="004023C5">
        <w:rPr>
          <w:lang w:val="en-NZ"/>
        </w:rPr>
        <w:t xml:space="preserve"> </w:t>
      </w:r>
      <w:r w:rsidRPr="004023C5">
        <w:rPr>
          <w:rFonts w:hint="eastAsia"/>
          <w:lang w:val="en-NZ"/>
        </w:rPr>
        <w:t>c</w:t>
      </w:r>
      <w:r w:rsidRPr="004023C5">
        <w:rPr>
          <w:lang w:val="en-NZ"/>
        </w:rPr>
        <w:t>onsideration of the us</w:t>
      </w:r>
      <w:r w:rsidRPr="004023C5">
        <w:rPr>
          <w:rFonts w:hint="eastAsia"/>
          <w:lang w:val="en-NZ"/>
        </w:rPr>
        <w:t xml:space="preserve">ing </w:t>
      </w:r>
      <w:r w:rsidRPr="004023C5">
        <w:rPr>
          <w:lang w:val="en-NZ"/>
        </w:rPr>
        <w:t xml:space="preserve">HIBS in 698-790 MHz in the countries listed in </w:t>
      </w:r>
      <w:r w:rsidRPr="004023C5">
        <w:rPr>
          <w:rFonts w:hint="eastAsia"/>
          <w:lang w:val="en-NZ"/>
        </w:rPr>
        <w:t>RR</w:t>
      </w:r>
      <w:r w:rsidRPr="004023C5">
        <w:rPr>
          <w:lang w:val="en-NZ"/>
        </w:rPr>
        <w:t xml:space="preserve"> No. 5.313A is within the scope of this agenda item.</w:t>
      </w:r>
      <w:r w:rsidRPr="004023C5">
        <w:rPr>
          <w:rFonts w:hint="eastAsia"/>
          <w:lang w:val="en-NZ"/>
        </w:rPr>
        <w:t xml:space="preserve"> RR</w:t>
      </w:r>
      <w:r w:rsidRPr="004023C5">
        <w:rPr>
          <w:lang w:val="en-NZ"/>
        </w:rPr>
        <w:t xml:space="preserve"> No. 5.2.1 indicates that “It should be noted that where the words “regions” or “regional” are without a capital “R” in these Regulations, they do not relate to the three Regions here defined for purposes of frequency allocation.”</w:t>
      </w:r>
      <w:r w:rsidRPr="004023C5">
        <w:rPr>
          <w:rFonts w:hint="eastAsia"/>
          <w:lang w:val="en-NZ"/>
        </w:rPr>
        <w:t xml:space="preserve"> </w:t>
      </w:r>
    </w:p>
    <w:p w14:paraId="2F06BE5A" w14:textId="72E83E7F" w:rsidR="004023C5" w:rsidRPr="004023C5" w:rsidRDefault="004023C5" w:rsidP="004023C5">
      <w:pPr>
        <w:numPr>
          <w:ilvl w:val="0"/>
          <w:numId w:val="12"/>
        </w:numPr>
        <w:ind w:leftChars="145" w:left="708"/>
        <w:jc w:val="both"/>
        <w:rPr>
          <w:lang w:val="en-NZ"/>
        </w:rPr>
      </w:pPr>
      <w:r w:rsidRPr="004023C5">
        <w:rPr>
          <w:lang w:val="en-NZ"/>
        </w:rPr>
        <w:t xml:space="preserve">The Republic of Korea proposes that the above views should be reflected properly in section 4 (APT Views), if APG agreed. If not, it should be included in section 6 (Issues for Consideration at APG Coordination Meeting at WRC-23) of </w:t>
      </w:r>
      <w:hyperlink r:id="rId42" w:history="1">
        <w:r w:rsidRPr="004023C5">
          <w:rPr>
            <w:rStyle w:val="Hyperlink"/>
            <w:lang w:val="en-NZ"/>
          </w:rPr>
          <w:t>the template of the APT OUTPUT</w:t>
        </w:r>
      </w:hyperlink>
      <w:r w:rsidRPr="004023C5">
        <w:rPr>
          <w:lang w:val="en-NZ"/>
        </w:rPr>
        <w:t>.</w:t>
      </w:r>
    </w:p>
    <w:p w14:paraId="054CC257" w14:textId="52B27A2F" w:rsidR="004023C5" w:rsidRDefault="004023C5" w:rsidP="004023C5">
      <w:pPr>
        <w:numPr>
          <w:ilvl w:val="0"/>
          <w:numId w:val="12"/>
        </w:numPr>
        <w:ind w:leftChars="145" w:left="708"/>
        <w:jc w:val="both"/>
        <w:rPr>
          <w:lang w:val="en-NZ"/>
        </w:rPr>
      </w:pPr>
      <w:r w:rsidRPr="004023C5">
        <w:rPr>
          <w:lang w:val="en-NZ"/>
        </w:rPr>
        <w:t>The proposed additional provisions to the new Resolution are embedded as follows:</w:t>
      </w:r>
    </w:p>
    <w:p w14:paraId="24063438" w14:textId="77777777" w:rsidR="004023C5" w:rsidRPr="004023C5" w:rsidRDefault="004023C5" w:rsidP="004023C5">
      <w:pPr>
        <w:jc w:val="both"/>
        <w:rPr>
          <w:lang w:val="en-NZ"/>
        </w:rPr>
      </w:pPr>
    </w:p>
    <w:bookmarkStart w:id="4" w:name="_MON_1752647590"/>
    <w:bookmarkEnd w:id="4"/>
    <w:p w14:paraId="6CC846D0" w14:textId="77777777" w:rsidR="004023C5" w:rsidRDefault="004023C5" w:rsidP="004023C5">
      <w:pPr>
        <w:spacing w:after="120"/>
        <w:jc w:val="center"/>
        <w:rPr>
          <w:b/>
          <w:lang w:eastAsia="ko-KR"/>
        </w:rPr>
      </w:pPr>
      <w:r>
        <w:rPr>
          <w:b/>
          <w:lang w:eastAsia="ko-KR"/>
        </w:rPr>
        <w:object w:dxaOrig="1522" w:dyaOrig="939" w14:anchorId="1A5E1655">
          <v:shape id="_x0000_i1029" type="#_x0000_t75" style="width:77.15pt;height:46.3pt" o:ole="">
            <v:imagedata r:id="rId43" o:title=""/>
          </v:shape>
          <o:OLEObject Type="Embed" ProgID="Word.Document.12" ShapeID="_x0000_i1029" DrawAspect="Icon" ObjectID="_1754891384" r:id="rId44">
            <o:FieldCodes>\s</o:FieldCodes>
          </o:OLEObject>
        </w:object>
      </w:r>
    </w:p>
    <w:p w14:paraId="7A5AAFE4" w14:textId="77777777" w:rsidR="00FF6053" w:rsidRPr="00441526" w:rsidRDefault="00FF6053" w:rsidP="00FF6053">
      <w:pPr>
        <w:jc w:val="both"/>
        <w:rPr>
          <w:lang w:val="en-NZ"/>
        </w:rPr>
      </w:pPr>
    </w:p>
    <w:p w14:paraId="041AAB3A" w14:textId="240A7D58" w:rsidR="00FF6053" w:rsidRPr="00441526" w:rsidRDefault="00FF6053" w:rsidP="00FF6053">
      <w:pPr>
        <w:spacing w:after="120"/>
        <w:jc w:val="both"/>
        <w:rPr>
          <w:b/>
          <w:lang w:val="en-NZ" w:eastAsia="ko-KR"/>
        </w:rPr>
      </w:pPr>
      <w:r w:rsidRPr="00441526">
        <w:rPr>
          <w:b/>
          <w:lang w:val="en-NZ" w:eastAsia="ko-KR"/>
        </w:rPr>
        <w:t>3.1.</w:t>
      </w:r>
      <w:r>
        <w:rPr>
          <w:b/>
          <w:lang w:val="en-NZ" w:eastAsia="ko-KR"/>
        </w:rPr>
        <w:t>10</w:t>
      </w:r>
      <w:r w:rsidRPr="00441526">
        <w:rPr>
          <w:b/>
          <w:lang w:val="en-NZ" w:eastAsia="ko-KR"/>
        </w:rPr>
        <w:tab/>
      </w:r>
      <w:r w:rsidR="00B76386" w:rsidRPr="00B76386">
        <w:rPr>
          <w:b/>
          <w:lang w:val="en-NZ" w:eastAsia="ko-KR"/>
        </w:rPr>
        <w:t>Philippines (Republic of the)</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r w:rsidR="00B76386">
        <w:rPr>
          <w:b/>
          <w:lang w:val="en-NZ" w:eastAsia="ko-KR"/>
        </w:rPr>
        <w:t>92</w:t>
      </w:r>
    </w:p>
    <w:p w14:paraId="524DF783" w14:textId="77777777" w:rsidR="00B76386" w:rsidRPr="00B76386" w:rsidRDefault="00B76386" w:rsidP="00B76386">
      <w:pPr>
        <w:numPr>
          <w:ilvl w:val="0"/>
          <w:numId w:val="12"/>
        </w:numPr>
        <w:ind w:leftChars="145" w:left="708"/>
        <w:jc w:val="both"/>
        <w:rPr>
          <w:lang w:val="en-NZ"/>
        </w:rPr>
      </w:pPr>
      <w:r w:rsidRPr="00B76386">
        <w:rPr>
          <w:lang w:val="en-NZ"/>
        </w:rPr>
        <w:t>Issue A: HIBS in the frequency band 694-960 MHz</w:t>
      </w:r>
    </w:p>
    <w:p w14:paraId="141D5095" w14:textId="77777777" w:rsidR="00B76386" w:rsidRPr="00B76386" w:rsidRDefault="00B76386" w:rsidP="00B76386">
      <w:pPr>
        <w:numPr>
          <w:ilvl w:val="2"/>
          <w:numId w:val="12"/>
        </w:numPr>
        <w:jc w:val="both"/>
        <w:rPr>
          <w:lang w:val="en-NZ"/>
        </w:rPr>
      </w:pPr>
      <w:r w:rsidRPr="00B76386">
        <w:rPr>
          <w:lang w:val="en-NZ"/>
        </w:rPr>
        <w:t>Philippines supports Method A3 for the identification of the frequency band 694-960 MHz, or portions thereof, for the use of HIBS not claiming protection from existing primary services and the development of a new WRC Resolution for the use of this band by HIBS.</w:t>
      </w:r>
    </w:p>
    <w:p w14:paraId="4A03DB15" w14:textId="77777777" w:rsidR="00B76386" w:rsidRPr="00B76386" w:rsidRDefault="00B76386" w:rsidP="00B76386">
      <w:pPr>
        <w:numPr>
          <w:ilvl w:val="0"/>
          <w:numId w:val="12"/>
        </w:numPr>
        <w:ind w:leftChars="145" w:left="708"/>
        <w:jc w:val="both"/>
        <w:rPr>
          <w:lang w:val="en-NZ"/>
        </w:rPr>
      </w:pPr>
      <w:r w:rsidRPr="00B76386">
        <w:rPr>
          <w:lang w:val="en-NZ"/>
        </w:rPr>
        <w:t>Issue B: HIBS in the frequency band 1 710-1 885 MHz</w:t>
      </w:r>
    </w:p>
    <w:p w14:paraId="10F89284" w14:textId="77777777" w:rsidR="00B76386" w:rsidRPr="00B76386" w:rsidRDefault="00B76386" w:rsidP="00B76386">
      <w:pPr>
        <w:numPr>
          <w:ilvl w:val="2"/>
          <w:numId w:val="12"/>
        </w:numPr>
        <w:jc w:val="both"/>
        <w:rPr>
          <w:lang w:val="en-NZ"/>
        </w:rPr>
      </w:pPr>
      <w:r w:rsidRPr="00B76386">
        <w:rPr>
          <w:lang w:val="en-NZ"/>
        </w:rPr>
        <w:t xml:space="preserve">Philippines supports Method B3 for the identification of the frequency band 1 710-1 885 MHz, or portions thereof, for the use of HIBS not claiming protection from existing primary services in accordance with revised RR No. </w:t>
      </w:r>
      <w:r w:rsidRPr="00B76386">
        <w:rPr>
          <w:b/>
          <w:bCs/>
          <w:lang w:val="en-NZ"/>
        </w:rPr>
        <w:t>5.388A</w:t>
      </w:r>
      <w:r w:rsidRPr="00B76386">
        <w:rPr>
          <w:lang w:val="en-NZ"/>
        </w:rPr>
        <w:t xml:space="preserve"> and revised Resolution </w:t>
      </w:r>
      <w:r w:rsidRPr="00B76386">
        <w:rPr>
          <w:b/>
          <w:bCs/>
          <w:lang w:val="en-NZ"/>
        </w:rPr>
        <w:t>221 (Rev.WRC-07)</w:t>
      </w:r>
      <w:r w:rsidRPr="00B76386">
        <w:rPr>
          <w:lang w:val="en-NZ"/>
        </w:rPr>
        <w:t>.</w:t>
      </w:r>
    </w:p>
    <w:p w14:paraId="108D5731" w14:textId="77777777" w:rsidR="00B76386" w:rsidRPr="00B76386" w:rsidRDefault="00B76386" w:rsidP="00B76386">
      <w:pPr>
        <w:numPr>
          <w:ilvl w:val="0"/>
          <w:numId w:val="12"/>
        </w:numPr>
        <w:ind w:leftChars="145" w:left="708"/>
        <w:jc w:val="both"/>
        <w:rPr>
          <w:lang w:val="en-NZ"/>
        </w:rPr>
      </w:pPr>
      <w:r w:rsidRPr="00B76386">
        <w:rPr>
          <w:lang w:val="en-NZ"/>
        </w:rPr>
        <w:t xml:space="preserve">Issue C: HIBS in the frequency bands 1 885-1 980 MHz, 2 010-2 025 MHz, and </w:t>
      </w:r>
    </w:p>
    <w:p w14:paraId="1956AEE5" w14:textId="77777777" w:rsidR="00B76386" w:rsidRPr="00B76386" w:rsidRDefault="00B76386" w:rsidP="00B76386">
      <w:pPr>
        <w:numPr>
          <w:ilvl w:val="0"/>
          <w:numId w:val="12"/>
        </w:numPr>
        <w:ind w:leftChars="145" w:left="708"/>
        <w:jc w:val="both"/>
        <w:rPr>
          <w:lang w:val="en-NZ"/>
        </w:rPr>
      </w:pPr>
      <w:r w:rsidRPr="00B76386">
        <w:rPr>
          <w:lang w:val="en-NZ"/>
        </w:rPr>
        <w:t>2 110-2 170 MHz</w:t>
      </w:r>
    </w:p>
    <w:p w14:paraId="2D805498" w14:textId="77777777" w:rsidR="00B76386" w:rsidRPr="00B76386" w:rsidRDefault="00B76386" w:rsidP="00B76386">
      <w:pPr>
        <w:numPr>
          <w:ilvl w:val="2"/>
          <w:numId w:val="12"/>
        </w:numPr>
        <w:jc w:val="both"/>
        <w:rPr>
          <w:lang w:val="en-NZ"/>
        </w:rPr>
      </w:pPr>
      <w:r w:rsidRPr="00B76386">
        <w:rPr>
          <w:lang w:val="en-NZ"/>
        </w:rPr>
        <w:t xml:space="preserve">Philippines supports Method C3 for the review of existing conditions in the frequency bands 1 885-1 980 MHz, 2 010-2 025 MHz and 2 110-2 170 MHz, or portions thereof, for the use of HIBS not claiming protection from existing primary services in accordance with revised RR No. </w:t>
      </w:r>
      <w:r w:rsidRPr="00B76386">
        <w:rPr>
          <w:b/>
          <w:bCs/>
          <w:lang w:val="en-NZ"/>
        </w:rPr>
        <w:t>5.388A</w:t>
      </w:r>
      <w:r w:rsidRPr="00B76386">
        <w:rPr>
          <w:lang w:val="en-NZ"/>
        </w:rPr>
        <w:t xml:space="preserve"> and revised Resolution </w:t>
      </w:r>
      <w:r w:rsidRPr="00B76386">
        <w:rPr>
          <w:b/>
          <w:bCs/>
          <w:lang w:val="en-NZ"/>
        </w:rPr>
        <w:t>221 (Rev.WRC-07)</w:t>
      </w:r>
      <w:r w:rsidRPr="00B76386">
        <w:rPr>
          <w:lang w:val="en-NZ"/>
        </w:rPr>
        <w:t>.</w:t>
      </w:r>
    </w:p>
    <w:p w14:paraId="6292FA4E" w14:textId="77777777" w:rsidR="00B76386" w:rsidRPr="00B76386" w:rsidRDefault="00B76386" w:rsidP="00B76386">
      <w:pPr>
        <w:numPr>
          <w:ilvl w:val="0"/>
          <w:numId w:val="12"/>
        </w:numPr>
        <w:ind w:leftChars="145" w:left="708"/>
        <w:jc w:val="both"/>
        <w:rPr>
          <w:lang w:val="en-NZ"/>
        </w:rPr>
      </w:pPr>
      <w:r w:rsidRPr="00B76386">
        <w:rPr>
          <w:lang w:val="en-NZ"/>
        </w:rPr>
        <w:t>Issue D: HIBS in the frequency band 2 500-2 690 MHz</w:t>
      </w:r>
    </w:p>
    <w:p w14:paraId="3B995F19" w14:textId="77777777" w:rsidR="00B76386" w:rsidRPr="00B76386" w:rsidRDefault="00B76386" w:rsidP="00B76386">
      <w:pPr>
        <w:numPr>
          <w:ilvl w:val="2"/>
          <w:numId w:val="12"/>
        </w:numPr>
        <w:jc w:val="both"/>
        <w:rPr>
          <w:lang w:val="en-NZ"/>
        </w:rPr>
      </w:pPr>
      <w:r w:rsidRPr="00B76386">
        <w:rPr>
          <w:lang w:val="en-NZ"/>
        </w:rPr>
        <w:t>Philippines supports Method D3 for the identification of the frequency band 2 500-2 690 MHz, or portions thereof, for the use of HIBS not claiming protection from existing primary services and the development of a new WRC Resolution for the use of this band by HIBS.</w:t>
      </w:r>
    </w:p>
    <w:p w14:paraId="1E0DD69A" w14:textId="77777777" w:rsidR="00FF6053" w:rsidRPr="00441526" w:rsidRDefault="00FF6053" w:rsidP="00FF6053">
      <w:pPr>
        <w:jc w:val="both"/>
        <w:rPr>
          <w:lang w:val="en-NZ"/>
        </w:rPr>
      </w:pPr>
    </w:p>
    <w:p w14:paraId="13EE8EDD" w14:textId="41CA756D" w:rsidR="00FF6053" w:rsidRPr="00441526" w:rsidRDefault="00FF6053" w:rsidP="00FF6053">
      <w:pPr>
        <w:spacing w:after="120"/>
        <w:jc w:val="both"/>
        <w:rPr>
          <w:b/>
          <w:lang w:val="en-NZ" w:eastAsia="ko-KR"/>
        </w:rPr>
      </w:pPr>
      <w:r w:rsidRPr="00441526">
        <w:rPr>
          <w:b/>
          <w:lang w:val="en-NZ" w:eastAsia="ko-KR"/>
        </w:rPr>
        <w:t>3.1.</w:t>
      </w:r>
      <w:r>
        <w:rPr>
          <w:b/>
          <w:lang w:val="en-NZ" w:eastAsia="ko-KR"/>
        </w:rPr>
        <w:t>11</w:t>
      </w:r>
      <w:r w:rsidRPr="00441526">
        <w:rPr>
          <w:b/>
          <w:lang w:val="en-NZ" w:eastAsia="ko-KR"/>
        </w:rPr>
        <w:tab/>
      </w:r>
      <w:r w:rsidR="00B76386" w:rsidRPr="00B76386">
        <w:rPr>
          <w:b/>
          <w:lang w:val="en-NZ" w:eastAsia="ko-KR"/>
        </w:rPr>
        <w:t>China (People’s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r w:rsidR="00B76386">
        <w:rPr>
          <w:b/>
          <w:lang w:val="en-NZ" w:eastAsia="ko-KR"/>
        </w:rPr>
        <w:t>103</w:t>
      </w:r>
    </w:p>
    <w:p w14:paraId="1EDDACF2" w14:textId="77777777" w:rsidR="00B76386" w:rsidRPr="00B76386" w:rsidRDefault="00B76386" w:rsidP="00B76386">
      <w:pPr>
        <w:numPr>
          <w:ilvl w:val="0"/>
          <w:numId w:val="12"/>
        </w:numPr>
        <w:ind w:leftChars="145" w:left="708"/>
        <w:jc w:val="both"/>
        <w:rPr>
          <w:lang w:val="en-NZ"/>
        </w:rPr>
      </w:pPr>
      <w:r w:rsidRPr="00B76386">
        <w:rPr>
          <w:lang w:val="en-NZ"/>
        </w:rPr>
        <w:t xml:space="preserve">Based on the results of the sharing and compatibility studies, China supports Methods A1, B3, C3 and D3 and the relevant regulatory conditions in the CPM Report. </w:t>
      </w:r>
    </w:p>
    <w:p w14:paraId="0539CA9C" w14:textId="5A1E4682" w:rsidR="00B76386" w:rsidRDefault="00B76386" w:rsidP="00B76386">
      <w:pPr>
        <w:numPr>
          <w:ilvl w:val="0"/>
          <w:numId w:val="12"/>
        </w:numPr>
        <w:ind w:leftChars="145" w:left="708"/>
        <w:jc w:val="both"/>
        <w:rPr>
          <w:lang w:val="en-NZ"/>
        </w:rPr>
      </w:pPr>
      <w:r w:rsidRPr="00B76386">
        <w:rPr>
          <w:lang w:val="en-NZ"/>
        </w:rPr>
        <w:lastRenderedPageBreak/>
        <w:t xml:space="preserve">The methods and regulatory conditions supported by China are as </w:t>
      </w:r>
      <w:r>
        <w:rPr>
          <w:lang w:val="en-NZ"/>
        </w:rPr>
        <w:t>embedded below.</w:t>
      </w:r>
    </w:p>
    <w:p w14:paraId="5683BC8C" w14:textId="16E5201A" w:rsidR="00B76386" w:rsidRDefault="00B76386" w:rsidP="00B76386">
      <w:pPr>
        <w:jc w:val="both"/>
        <w:rPr>
          <w:lang w:val="en-NZ"/>
        </w:rPr>
      </w:pPr>
    </w:p>
    <w:bookmarkStart w:id="5" w:name="_MON_1753150791"/>
    <w:bookmarkEnd w:id="5"/>
    <w:p w14:paraId="6F0D45BB" w14:textId="1BFEFEAB" w:rsidR="00B76386" w:rsidRDefault="00B92911" w:rsidP="00094EC7">
      <w:pPr>
        <w:jc w:val="center"/>
        <w:rPr>
          <w:lang w:val="en-NZ"/>
        </w:rPr>
      </w:pPr>
      <w:r>
        <w:rPr>
          <w:lang w:val="en-NZ"/>
        </w:rPr>
        <w:object w:dxaOrig="1501" w:dyaOrig="1020" w14:anchorId="207CA656">
          <v:shape id="_x0000_i1030" type="#_x0000_t75" style="width:74.15pt;height:51.85pt" o:ole="">
            <v:imagedata r:id="rId45" o:title=""/>
          </v:shape>
          <o:OLEObject Type="Embed" ProgID="Word.Document.12" ShapeID="_x0000_i1030" DrawAspect="Icon" ObjectID="_1754891385" r:id="rId46">
            <o:FieldCodes>\s</o:FieldCodes>
          </o:OLEObject>
        </w:object>
      </w:r>
    </w:p>
    <w:p w14:paraId="02D828E6" w14:textId="77777777" w:rsidR="00FF6053" w:rsidRPr="00441526" w:rsidRDefault="00FF6053" w:rsidP="00FF6053">
      <w:pPr>
        <w:jc w:val="both"/>
        <w:rPr>
          <w:lang w:val="en-NZ"/>
        </w:rPr>
      </w:pPr>
    </w:p>
    <w:p w14:paraId="39A5B042" w14:textId="12B4B908" w:rsidR="00FF6053" w:rsidRPr="00441526" w:rsidRDefault="00FF6053" w:rsidP="00FF6053">
      <w:pPr>
        <w:spacing w:after="120"/>
        <w:jc w:val="both"/>
        <w:rPr>
          <w:b/>
          <w:lang w:val="en-NZ" w:eastAsia="ko-KR"/>
        </w:rPr>
      </w:pPr>
      <w:r w:rsidRPr="00441526">
        <w:rPr>
          <w:b/>
          <w:lang w:val="en-NZ" w:eastAsia="ko-KR"/>
        </w:rPr>
        <w:t>3.1.</w:t>
      </w:r>
      <w:r>
        <w:rPr>
          <w:b/>
          <w:lang w:val="en-NZ" w:eastAsia="ko-KR"/>
        </w:rPr>
        <w:t>12</w:t>
      </w:r>
      <w:r w:rsidRPr="00441526">
        <w:rPr>
          <w:b/>
          <w:lang w:val="en-NZ" w:eastAsia="ko-KR"/>
        </w:rPr>
        <w:tab/>
      </w:r>
      <w:r w:rsidR="00FA408C" w:rsidRPr="00FA408C">
        <w:rPr>
          <w:b/>
          <w:lang w:val="en-NZ" w:eastAsia="ko-KR"/>
        </w:rPr>
        <w:t>Malaysia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r w:rsidR="00FA408C">
        <w:rPr>
          <w:b/>
          <w:lang w:val="en-NZ" w:eastAsia="ko-KR"/>
        </w:rPr>
        <w:t>109</w:t>
      </w:r>
    </w:p>
    <w:p w14:paraId="59422C29" w14:textId="77777777" w:rsidR="00FA408C" w:rsidRPr="00FA408C" w:rsidRDefault="00FA408C" w:rsidP="00FA408C">
      <w:pPr>
        <w:numPr>
          <w:ilvl w:val="0"/>
          <w:numId w:val="12"/>
        </w:numPr>
        <w:ind w:leftChars="145" w:left="708"/>
        <w:jc w:val="both"/>
        <w:rPr>
          <w:lang w:val="en-NZ"/>
        </w:rPr>
      </w:pPr>
      <w:r w:rsidRPr="00FA408C">
        <w:rPr>
          <w:lang w:val="en-NZ"/>
        </w:rPr>
        <w:t xml:space="preserve">Malaysia supports establishing regulatory provisions for the use of HIBS in certain frequency bands below 2.7 GHz which are already identified for IMT referred to in Resolution </w:t>
      </w:r>
      <w:r w:rsidRPr="00FA408C">
        <w:rPr>
          <w:b/>
          <w:bCs/>
          <w:lang w:val="en-NZ"/>
        </w:rPr>
        <w:t>247 (WRC-19)</w:t>
      </w:r>
      <w:r w:rsidRPr="00FA408C">
        <w:rPr>
          <w:lang w:val="en-NZ"/>
        </w:rPr>
        <w:t xml:space="preserve">, while ensuring the protection of the existing services, to which the frequency bands are allocated on a primary basis, and adjacent bands, without adversely affecting in their deployment including other IMT uses, existing systems and the planned development of primary services. </w:t>
      </w:r>
    </w:p>
    <w:p w14:paraId="2467B05E" w14:textId="0A1F02D6" w:rsidR="00FF6053" w:rsidRPr="00441526" w:rsidRDefault="00FA408C" w:rsidP="00FA408C">
      <w:pPr>
        <w:numPr>
          <w:ilvl w:val="0"/>
          <w:numId w:val="12"/>
        </w:numPr>
        <w:ind w:leftChars="145" w:left="708"/>
        <w:jc w:val="both"/>
        <w:rPr>
          <w:lang w:val="en-NZ"/>
        </w:rPr>
      </w:pPr>
      <w:r w:rsidRPr="00FA408C">
        <w:rPr>
          <w:lang w:val="en-NZ"/>
        </w:rPr>
        <w:t>In view of the above, Malaysia could support the following methods to satisfy this agenda item:</w:t>
      </w:r>
    </w:p>
    <w:p w14:paraId="38E5CF34" w14:textId="0438B5C7" w:rsidR="00FF6053" w:rsidRDefault="00FF6053" w:rsidP="00FF6053">
      <w:pPr>
        <w:jc w:val="both"/>
        <w:rPr>
          <w:lang w:val="en-NZ"/>
        </w:rPr>
      </w:pPr>
    </w:p>
    <w:tbl>
      <w:tblPr>
        <w:tblStyle w:val="TableGrid"/>
        <w:tblW w:w="0" w:type="auto"/>
        <w:jc w:val="center"/>
        <w:tblLook w:val="04A0" w:firstRow="1" w:lastRow="0" w:firstColumn="1" w:lastColumn="0" w:noHBand="0" w:noVBand="1"/>
      </w:tblPr>
      <w:tblGrid>
        <w:gridCol w:w="6516"/>
        <w:gridCol w:w="1748"/>
      </w:tblGrid>
      <w:tr w:rsidR="00FA408C" w:rsidRPr="0046161F" w14:paraId="710465A9" w14:textId="77777777" w:rsidTr="000C6F30">
        <w:trPr>
          <w:trHeight w:val="395"/>
          <w:tblHeader/>
          <w:jc w:val="center"/>
        </w:trPr>
        <w:tc>
          <w:tcPr>
            <w:tcW w:w="6516" w:type="dxa"/>
          </w:tcPr>
          <w:p w14:paraId="01038D70" w14:textId="77777777" w:rsidR="00FA408C" w:rsidRPr="000C6F30" w:rsidRDefault="00FA408C" w:rsidP="0011136A">
            <w:pPr>
              <w:jc w:val="center"/>
              <w:rPr>
                <w:lang w:val="en-NZ"/>
              </w:rPr>
            </w:pPr>
            <w:r w:rsidRPr="000C6F30">
              <w:rPr>
                <w:lang w:val="en-NZ"/>
              </w:rPr>
              <w:t>Frequency bands</w:t>
            </w:r>
          </w:p>
        </w:tc>
        <w:tc>
          <w:tcPr>
            <w:tcW w:w="1748" w:type="dxa"/>
          </w:tcPr>
          <w:p w14:paraId="0055A76B" w14:textId="77777777" w:rsidR="00FA408C" w:rsidRPr="000C6F30" w:rsidRDefault="00FA408C" w:rsidP="0011136A">
            <w:pPr>
              <w:jc w:val="center"/>
              <w:rPr>
                <w:lang w:val="en-NZ"/>
              </w:rPr>
            </w:pPr>
            <w:r w:rsidRPr="000C6F30">
              <w:rPr>
                <w:lang w:val="en-NZ"/>
              </w:rPr>
              <w:t>Methods</w:t>
            </w:r>
          </w:p>
        </w:tc>
      </w:tr>
      <w:tr w:rsidR="00FA408C" w14:paraId="685FBC85" w14:textId="77777777" w:rsidTr="000C6F30">
        <w:trPr>
          <w:trHeight w:val="381"/>
          <w:jc w:val="center"/>
        </w:trPr>
        <w:tc>
          <w:tcPr>
            <w:tcW w:w="6516" w:type="dxa"/>
          </w:tcPr>
          <w:p w14:paraId="50BCF16A" w14:textId="77777777" w:rsidR="00FA408C" w:rsidRPr="000C6F30" w:rsidRDefault="00FA408C" w:rsidP="0011136A">
            <w:pPr>
              <w:jc w:val="both"/>
              <w:rPr>
                <w:lang w:val="en-NZ"/>
              </w:rPr>
            </w:pPr>
            <w:r w:rsidRPr="000C6F30">
              <w:t>A: 694-960 MHz</w:t>
            </w:r>
          </w:p>
        </w:tc>
        <w:tc>
          <w:tcPr>
            <w:tcW w:w="1748" w:type="dxa"/>
          </w:tcPr>
          <w:p w14:paraId="7B86405A" w14:textId="77777777" w:rsidR="00FA408C" w:rsidRPr="000C6F30" w:rsidRDefault="00FA408C" w:rsidP="0011136A">
            <w:pPr>
              <w:jc w:val="center"/>
              <w:rPr>
                <w:lang w:val="en-NZ"/>
              </w:rPr>
            </w:pPr>
            <w:r w:rsidRPr="000C6F30">
              <w:rPr>
                <w:lang w:val="en-NZ"/>
              </w:rPr>
              <w:t>A2 or A3</w:t>
            </w:r>
          </w:p>
        </w:tc>
      </w:tr>
      <w:tr w:rsidR="00FA408C" w14:paraId="7140DEDB" w14:textId="77777777" w:rsidTr="000C6F30">
        <w:trPr>
          <w:trHeight w:val="395"/>
          <w:jc w:val="center"/>
        </w:trPr>
        <w:tc>
          <w:tcPr>
            <w:tcW w:w="6516" w:type="dxa"/>
          </w:tcPr>
          <w:p w14:paraId="3BD03606" w14:textId="77777777" w:rsidR="00FA408C" w:rsidRPr="000C6F30" w:rsidRDefault="00FA408C" w:rsidP="0011136A">
            <w:pPr>
              <w:jc w:val="both"/>
              <w:rPr>
                <w:lang w:val="en-NZ"/>
              </w:rPr>
            </w:pPr>
            <w:r w:rsidRPr="000C6F30">
              <w:t>B: 1 710-1 885 MHz</w:t>
            </w:r>
          </w:p>
        </w:tc>
        <w:tc>
          <w:tcPr>
            <w:tcW w:w="1748" w:type="dxa"/>
          </w:tcPr>
          <w:p w14:paraId="3DB559C0" w14:textId="77777777" w:rsidR="00FA408C" w:rsidRPr="000C6F30" w:rsidRDefault="00FA408C" w:rsidP="0011136A">
            <w:pPr>
              <w:jc w:val="center"/>
              <w:rPr>
                <w:lang w:val="en-NZ"/>
              </w:rPr>
            </w:pPr>
            <w:r w:rsidRPr="000C6F30">
              <w:rPr>
                <w:lang w:val="en-NZ"/>
              </w:rPr>
              <w:t>B2 or B3</w:t>
            </w:r>
          </w:p>
        </w:tc>
      </w:tr>
      <w:tr w:rsidR="00FA408C" w14:paraId="3B8A1FBF" w14:textId="77777777" w:rsidTr="000C6F30">
        <w:trPr>
          <w:trHeight w:val="381"/>
          <w:jc w:val="center"/>
        </w:trPr>
        <w:tc>
          <w:tcPr>
            <w:tcW w:w="6516" w:type="dxa"/>
          </w:tcPr>
          <w:p w14:paraId="60B27C08" w14:textId="77777777" w:rsidR="00FA408C" w:rsidRPr="000C6F30" w:rsidRDefault="00FA408C" w:rsidP="0011136A">
            <w:pPr>
              <w:jc w:val="both"/>
              <w:rPr>
                <w:lang w:val="de-DE"/>
              </w:rPr>
            </w:pPr>
            <w:r w:rsidRPr="000C6F30">
              <w:rPr>
                <w:lang w:val="de-DE"/>
              </w:rPr>
              <w:t>C: 1 885-1 980 MHz, 2 010-2 025 MHz, and 2 110-2 170 MHz</w:t>
            </w:r>
          </w:p>
        </w:tc>
        <w:tc>
          <w:tcPr>
            <w:tcW w:w="1748" w:type="dxa"/>
          </w:tcPr>
          <w:p w14:paraId="3A4D1E24" w14:textId="77777777" w:rsidR="00FA408C" w:rsidRPr="000C6F30" w:rsidRDefault="00FA408C" w:rsidP="0011136A">
            <w:pPr>
              <w:jc w:val="center"/>
              <w:rPr>
                <w:lang w:val="en-NZ"/>
              </w:rPr>
            </w:pPr>
            <w:r w:rsidRPr="000C6F30">
              <w:rPr>
                <w:lang w:val="en-NZ"/>
              </w:rPr>
              <w:t>C2 or C3</w:t>
            </w:r>
          </w:p>
        </w:tc>
      </w:tr>
      <w:tr w:rsidR="00FA408C" w14:paraId="7AD6EE32" w14:textId="77777777" w:rsidTr="000C6F30">
        <w:trPr>
          <w:trHeight w:val="395"/>
          <w:jc w:val="center"/>
        </w:trPr>
        <w:tc>
          <w:tcPr>
            <w:tcW w:w="6516" w:type="dxa"/>
          </w:tcPr>
          <w:p w14:paraId="3CF0C5F8" w14:textId="77777777" w:rsidR="00FA408C" w:rsidRPr="000C6F30" w:rsidRDefault="00FA408C" w:rsidP="0011136A">
            <w:pPr>
              <w:jc w:val="both"/>
              <w:rPr>
                <w:lang w:val="en-NZ"/>
              </w:rPr>
            </w:pPr>
            <w:r w:rsidRPr="000C6F30">
              <w:t>D: 2 500-2 690 MHz</w:t>
            </w:r>
          </w:p>
        </w:tc>
        <w:tc>
          <w:tcPr>
            <w:tcW w:w="1748" w:type="dxa"/>
          </w:tcPr>
          <w:p w14:paraId="7BE77DED" w14:textId="77777777" w:rsidR="00FA408C" w:rsidRPr="000C6F30" w:rsidRDefault="00FA408C" w:rsidP="0011136A">
            <w:pPr>
              <w:jc w:val="center"/>
              <w:rPr>
                <w:lang w:val="en-NZ"/>
              </w:rPr>
            </w:pPr>
            <w:r w:rsidRPr="000C6F30">
              <w:rPr>
                <w:lang w:val="en-NZ"/>
              </w:rPr>
              <w:t>D2 or D3</w:t>
            </w:r>
          </w:p>
        </w:tc>
      </w:tr>
    </w:tbl>
    <w:p w14:paraId="0EA23CCF" w14:textId="77777777" w:rsidR="00FA408C" w:rsidRPr="00441526" w:rsidRDefault="00FA408C" w:rsidP="00FF6053">
      <w:pPr>
        <w:jc w:val="both"/>
        <w:rPr>
          <w:lang w:val="en-NZ"/>
        </w:rPr>
      </w:pPr>
    </w:p>
    <w:p w14:paraId="634ADB8D" w14:textId="6BE46021" w:rsidR="00FF6053" w:rsidRPr="00441526" w:rsidRDefault="00FF6053" w:rsidP="00FF6053">
      <w:pPr>
        <w:spacing w:after="120"/>
        <w:jc w:val="both"/>
        <w:rPr>
          <w:b/>
          <w:lang w:val="en-NZ" w:eastAsia="ko-KR"/>
        </w:rPr>
      </w:pPr>
      <w:r w:rsidRPr="00441526">
        <w:rPr>
          <w:b/>
          <w:lang w:val="en-NZ" w:eastAsia="ko-KR"/>
        </w:rPr>
        <w:t>3.1.</w:t>
      </w:r>
      <w:r>
        <w:rPr>
          <w:b/>
          <w:lang w:val="en-NZ" w:eastAsia="ko-KR"/>
        </w:rPr>
        <w:t>13</w:t>
      </w:r>
      <w:r w:rsidRPr="00441526">
        <w:rPr>
          <w:b/>
          <w:lang w:val="en-NZ" w:eastAsia="ko-KR"/>
        </w:rPr>
        <w:tab/>
      </w:r>
      <w:r w:rsidR="00FA408C" w:rsidRPr="00FA408C">
        <w:rPr>
          <w:b/>
          <w:lang w:val="en-NZ" w:eastAsia="ko-KR"/>
        </w:rPr>
        <w:t>Viet Nam (Socialist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r w:rsidR="00FA408C">
        <w:rPr>
          <w:b/>
          <w:lang w:val="en-NZ" w:eastAsia="ko-KR"/>
        </w:rPr>
        <w:t>118</w:t>
      </w:r>
    </w:p>
    <w:p w14:paraId="0CF42034" w14:textId="77777777" w:rsidR="00FA408C" w:rsidRPr="00FA408C" w:rsidRDefault="00FA408C" w:rsidP="00FA408C">
      <w:pPr>
        <w:numPr>
          <w:ilvl w:val="0"/>
          <w:numId w:val="12"/>
        </w:numPr>
        <w:ind w:leftChars="145" w:left="708"/>
        <w:jc w:val="both"/>
        <w:rPr>
          <w:lang w:val="en-NZ"/>
        </w:rPr>
      </w:pPr>
      <w:r w:rsidRPr="00FA408C">
        <w:rPr>
          <w:lang w:val="en-NZ"/>
        </w:rPr>
        <w:t xml:space="preserve">Viet Nam supports the ITU-R studies on the use of HIBS in frequency bands from resolve to invite ITU-R 2 of Resolution 247 (WRC-19) with the views that ensuring the protection of existing primary services, including IMT ground systems, broadcasting and aeronautical services, in the same and in adjacent frequency bands, as appropriate and without imposing any technical or regulatory constraints on these services, in accordance with Resolution 247 (WRC-19). </w:t>
      </w:r>
    </w:p>
    <w:p w14:paraId="30D1AE2A" w14:textId="77777777" w:rsidR="00FA408C" w:rsidRDefault="00FA408C" w:rsidP="00FA408C">
      <w:pPr>
        <w:ind w:left="348"/>
        <w:jc w:val="both"/>
        <w:rPr>
          <w:lang w:val="en-NZ"/>
        </w:rPr>
      </w:pPr>
    </w:p>
    <w:p w14:paraId="0C8423FD" w14:textId="77F944CF" w:rsidR="00FA408C" w:rsidRPr="00FA408C" w:rsidRDefault="00FA408C" w:rsidP="00FA408C">
      <w:pPr>
        <w:ind w:left="348"/>
        <w:jc w:val="both"/>
        <w:rPr>
          <w:lang w:val="en-NZ"/>
        </w:rPr>
      </w:pPr>
      <w:r w:rsidRPr="00FA408C">
        <w:rPr>
          <w:lang w:val="en-NZ"/>
        </w:rPr>
        <w:t xml:space="preserve">a) </w:t>
      </w:r>
      <w:r w:rsidRPr="00FA408C">
        <w:rPr>
          <w:lang w:val="en-NZ"/>
        </w:rPr>
        <w:tab/>
        <w:t xml:space="preserve">For band A (694-960 MHz) </w:t>
      </w:r>
    </w:p>
    <w:p w14:paraId="0564FEE2" w14:textId="3D54D143" w:rsidR="00FA408C" w:rsidRDefault="00FA408C" w:rsidP="00FA408C">
      <w:pPr>
        <w:numPr>
          <w:ilvl w:val="0"/>
          <w:numId w:val="12"/>
        </w:numPr>
        <w:ind w:leftChars="145" w:left="708"/>
        <w:jc w:val="both"/>
        <w:rPr>
          <w:lang w:val="en-NZ"/>
        </w:rPr>
      </w:pPr>
      <w:r w:rsidRPr="00FA408C">
        <w:rPr>
          <w:lang w:val="en-NZ"/>
        </w:rPr>
        <w:t xml:space="preserve">Viet Nam is of the view that the use of HIBS in the frequency band 694-960MHz shall not cause interferences to and impose any additional restrictions on the use of existing systems in the same and adjacent frequency bands, therefore Method A3 could be consider. Otherwise, Method A1 is supported. </w:t>
      </w:r>
    </w:p>
    <w:p w14:paraId="79ECCB2E" w14:textId="77777777" w:rsidR="00FA408C" w:rsidRDefault="00FA408C" w:rsidP="00FA408C">
      <w:pPr>
        <w:ind w:left="708"/>
        <w:jc w:val="both"/>
        <w:rPr>
          <w:lang w:val="en-NZ"/>
        </w:rPr>
      </w:pPr>
    </w:p>
    <w:p w14:paraId="00BED07C" w14:textId="150F4209" w:rsidR="00FA408C" w:rsidRPr="00FA408C" w:rsidRDefault="00FA408C" w:rsidP="00FA408C">
      <w:pPr>
        <w:ind w:left="348"/>
        <w:jc w:val="both"/>
        <w:rPr>
          <w:lang w:val="en-NZ"/>
        </w:rPr>
      </w:pPr>
      <w:r w:rsidRPr="00FA408C">
        <w:rPr>
          <w:lang w:val="en-NZ"/>
        </w:rPr>
        <w:t>b)</w:t>
      </w:r>
      <w:r w:rsidRPr="00FA408C">
        <w:rPr>
          <w:lang w:val="en-NZ"/>
        </w:rPr>
        <w:tab/>
        <w:t>For bands B (1 710-1 885 MHz), C (1 885-1 980 MHz, 2 010- 2 025 MHz, and 2 110-2 170 MHz) and D (2 500-2 690 MHz)</w:t>
      </w:r>
    </w:p>
    <w:p w14:paraId="2219C048" w14:textId="77777777" w:rsidR="00FA408C" w:rsidRDefault="00FA408C" w:rsidP="00FA408C">
      <w:pPr>
        <w:numPr>
          <w:ilvl w:val="0"/>
          <w:numId w:val="12"/>
        </w:numPr>
        <w:ind w:leftChars="145" w:left="708"/>
        <w:jc w:val="both"/>
        <w:rPr>
          <w:lang w:val="en-NZ"/>
        </w:rPr>
      </w:pPr>
      <w:r w:rsidRPr="00FA408C">
        <w:rPr>
          <w:lang w:val="en-NZ"/>
        </w:rPr>
        <w:t>Method B3, C3, D3 could be supported in the conditions of:</w:t>
      </w:r>
    </w:p>
    <w:p w14:paraId="251EC607" w14:textId="77777777" w:rsidR="00FA408C" w:rsidRDefault="00FA408C" w:rsidP="00FA408C">
      <w:pPr>
        <w:numPr>
          <w:ilvl w:val="2"/>
          <w:numId w:val="12"/>
        </w:numPr>
        <w:jc w:val="both"/>
        <w:rPr>
          <w:lang w:val="en-NZ"/>
        </w:rPr>
      </w:pPr>
      <w:r w:rsidRPr="00FA408C">
        <w:rPr>
          <w:lang w:val="en-NZ"/>
        </w:rPr>
        <w:t>Appropriately revised Resolution 212 (Rev. WRC-07) to ensure the protection of existing services in the same and in adjacent frequency bands.</w:t>
      </w:r>
    </w:p>
    <w:p w14:paraId="20691620" w14:textId="77FF8667" w:rsidR="00FF6053" w:rsidRPr="00E8478A" w:rsidRDefault="00FA408C" w:rsidP="00FF6053">
      <w:pPr>
        <w:numPr>
          <w:ilvl w:val="2"/>
          <w:numId w:val="12"/>
        </w:numPr>
        <w:jc w:val="both"/>
        <w:rPr>
          <w:lang w:val="en-NZ"/>
        </w:rPr>
      </w:pPr>
      <w:r w:rsidRPr="00FA408C">
        <w:rPr>
          <w:lang w:val="en-NZ"/>
        </w:rPr>
        <w:t>Related ITU-R studies for the operation of HIBS be finalized, including the spectrum need and protection criterion for HIBS.</w:t>
      </w:r>
    </w:p>
    <w:p w14:paraId="5282ADAA" w14:textId="77777777" w:rsidR="00FF6053" w:rsidRPr="00441526" w:rsidRDefault="00FF6053" w:rsidP="00FF6053">
      <w:pPr>
        <w:jc w:val="both"/>
        <w:rPr>
          <w:lang w:val="en-NZ"/>
        </w:rPr>
      </w:pPr>
    </w:p>
    <w:p w14:paraId="1706C93F" w14:textId="77777777" w:rsidR="009D4B7A" w:rsidRPr="00FF6053" w:rsidRDefault="009D4B7A" w:rsidP="009D4B7A">
      <w:pPr>
        <w:rPr>
          <w:lang w:val="en-NZ"/>
        </w:rPr>
      </w:pPr>
    </w:p>
    <w:p w14:paraId="7A63430F" w14:textId="77777777" w:rsidR="009D4B7A" w:rsidRPr="00441526" w:rsidRDefault="009D4B7A" w:rsidP="009D4B7A">
      <w:pPr>
        <w:spacing w:after="120"/>
        <w:jc w:val="both"/>
        <w:rPr>
          <w:b/>
          <w:lang w:val="en-NZ"/>
        </w:rPr>
      </w:pPr>
      <w:r w:rsidRPr="00441526">
        <w:rPr>
          <w:b/>
          <w:lang w:val="en-NZ"/>
        </w:rPr>
        <w:lastRenderedPageBreak/>
        <w:t xml:space="preserve">3.2 </w:t>
      </w:r>
      <w:r w:rsidRPr="00441526">
        <w:rPr>
          <w:b/>
          <w:lang w:val="en-NZ"/>
        </w:rPr>
        <w:tab/>
        <w:t>S</w:t>
      </w:r>
      <w:r w:rsidRPr="00441526">
        <w:rPr>
          <w:b/>
          <w:lang w:val="en-NZ" w:eastAsia="ko-KR"/>
        </w:rPr>
        <w:t>ummary of issues raised du</w:t>
      </w:r>
      <w:r w:rsidRPr="00441526">
        <w:rPr>
          <w:b/>
          <w:lang w:val="en-NZ"/>
        </w:rPr>
        <w:t>ring the meeting</w:t>
      </w:r>
    </w:p>
    <w:p w14:paraId="7616BEA6" w14:textId="5B917F73" w:rsidR="00993E5D" w:rsidRPr="00C179DD" w:rsidRDefault="00BB539D" w:rsidP="00993E5D">
      <w:pPr>
        <w:numPr>
          <w:ilvl w:val="0"/>
          <w:numId w:val="12"/>
        </w:numPr>
        <w:ind w:leftChars="145" w:left="708"/>
        <w:jc w:val="both"/>
        <w:rPr>
          <w:rFonts w:eastAsiaTheme="minorEastAsia"/>
          <w:lang w:val="en-NZ" w:eastAsia="ja-JP"/>
        </w:rPr>
      </w:pPr>
      <w:r w:rsidRPr="006D77CE">
        <w:rPr>
          <w:lang w:val="en-NZ"/>
        </w:rPr>
        <w:t>APG23-6 received a number of proposals which support Method X2 (A2, B2, C2 and D2) or X3 (A3, B3, C3 and D3) together with different combinations of Examples under the various conditions in the CPM Report.</w:t>
      </w:r>
    </w:p>
    <w:p w14:paraId="6C85896D" w14:textId="7E416E03" w:rsidR="00BB539D" w:rsidRDefault="00BB539D" w:rsidP="002029B1">
      <w:pPr>
        <w:numPr>
          <w:ilvl w:val="0"/>
          <w:numId w:val="12"/>
        </w:numPr>
        <w:ind w:leftChars="145" w:left="708"/>
        <w:jc w:val="both"/>
        <w:rPr>
          <w:rFonts w:eastAsiaTheme="minorEastAsia"/>
          <w:lang w:val="en-NZ" w:eastAsia="ja-JP"/>
        </w:rPr>
      </w:pPr>
      <w:r w:rsidRPr="00993E5D">
        <w:rPr>
          <w:rFonts w:eastAsiaTheme="minorEastAsia"/>
          <w:lang w:val="en-NZ" w:eastAsia="ja-JP"/>
        </w:rPr>
        <w:t xml:space="preserve">APT </w:t>
      </w:r>
      <w:r w:rsidR="0002755E" w:rsidRPr="00993E5D">
        <w:rPr>
          <w:rFonts w:eastAsiaTheme="minorEastAsia"/>
          <w:lang w:val="en-NZ" w:eastAsia="ja-JP"/>
        </w:rPr>
        <w:t>M</w:t>
      </w:r>
      <w:r w:rsidRPr="00993E5D">
        <w:rPr>
          <w:rFonts w:eastAsiaTheme="minorEastAsia"/>
          <w:lang w:val="en-NZ" w:eastAsia="ja-JP"/>
        </w:rPr>
        <w:t xml:space="preserve">embers agreed to develop PACP with minor modifications to Method </w:t>
      </w:r>
      <w:r w:rsidR="00993E5D" w:rsidRPr="00993E5D">
        <w:rPr>
          <w:lang w:val="en-NZ"/>
        </w:rPr>
        <w:t>B</w:t>
      </w:r>
      <w:r w:rsidR="00C179DD">
        <w:rPr>
          <w:lang w:val="en-NZ"/>
        </w:rPr>
        <w:t>3</w:t>
      </w:r>
      <w:r w:rsidR="00993E5D" w:rsidRPr="00993E5D">
        <w:rPr>
          <w:lang w:val="en-NZ"/>
        </w:rPr>
        <w:t>, C</w:t>
      </w:r>
      <w:r w:rsidR="00C179DD">
        <w:rPr>
          <w:lang w:val="en-NZ"/>
        </w:rPr>
        <w:t>3</w:t>
      </w:r>
      <w:r w:rsidR="00993E5D" w:rsidRPr="00993E5D">
        <w:rPr>
          <w:lang w:val="en-NZ"/>
        </w:rPr>
        <w:t xml:space="preserve"> and D</w:t>
      </w:r>
      <w:r w:rsidR="00C179DD">
        <w:rPr>
          <w:lang w:val="en-NZ"/>
        </w:rPr>
        <w:t>3</w:t>
      </w:r>
      <w:r w:rsidRPr="00993E5D">
        <w:rPr>
          <w:rFonts w:eastAsiaTheme="minorEastAsia"/>
          <w:lang w:val="en-NZ" w:eastAsia="ja-JP"/>
        </w:rPr>
        <w:t xml:space="preserve"> to correct inconsistencies in the provision for HIBS operations at an altitude below 20 km.</w:t>
      </w:r>
    </w:p>
    <w:p w14:paraId="71998A6F" w14:textId="4C08E562" w:rsidR="002B1D25" w:rsidRDefault="002B1D25" w:rsidP="00D4462A">
      <w:pPr>
        <w:numPr>
          <w:ilvl w:val="0"/>
          <w:numId w:val="12"/>
        </w:numPr>
        <w:ind w:leftChars="145" w:left="708"/>
        <w:jc w:val="both"/>
        <w:rPr>
          <w:rFonts w:eastAsiaTheme="minorEastAsia"/>
          <w:lang w:val="en-NZ" w:eastAsia="ja-JP"/>
        </w:rPr>
      </w:pPr>
      <w:r w:rsidRPr="005F6A56">
        <w:rPr>
          <w:rFonts w:eastAsiaTheme="minorEastAsia"/>
          <w:lang w:val="en-NZ" w:eastAsia="ja-JP"/>
        </w:rPr>
        <w:t xml:space="preserve">Diverse views were raised on whether the use of HIBS in 698-790 MHz in the countries listed in RR No. </w:t>
      </w:r>
      <w:r w:rsidRPr="005F6A56">
        <w:rPr>
          <w:rFonts w:eastAsiaTheme="minorEastAsia"/>
          <w:b/>
          <w:bCs/>
          <w:lang w:val="en-NZ" w:eastAsia="ja-JP"/>
        </w:rPr>
        <w:t xml:space="preserve">5.313A </w:t>
      </w:r>
      <w:r w:rsidRPr="005F6A56">
        <w:rPr>
          <w:rFonts w:eastAsiaTheme="minorEastAsia"/>
          <w:lang w:val="en-NZ" w:eastAsia="ja-JP"/>
        </w:rPr>
        <w:t>is within the scope of this agenda</w:t>
      </w:r>
      <w:r w:rsidR="001C4CA7" w:rsidRPr="00CA5ADB">
        <w:rPr>
          <w:rFonts w:eastAsiaTheme="minorEastAsia"/>
          <w:lang w:val="en-NZ" w:eastAsia="ja-JP"/>
        </w:rPr>
        <w:t xml:space="preserve"> </w:t>
      </w:r>
      <w:r w:rsidR="001C4CA7" w:rsidRPr="005F6A56">
        <w:rPr>
          <w:rFonts w:eastAsiaTheme="minorEastAsia"/>
          <w:lang w:val="en-NZ" w:eastAsia="ja-JP"/>
        </w:rPr>
        <w:t>or not.</w:t>
      </w:r>
    </w:p>
    <w:p w14:paraId="0C54AE61" w14:textId="6590E4D4" w:rsidR="0028447E" w:rsidRPr="000C6F30" w:rsidRDefault="0028447E" w:rsidP="0028447E">
      <w:pPr>
        <w:numPr>
          <w:ilvl w:val="0"/>
          <w:numId w:val="12"/>
        </w:numPr>
        <w:ind w:leftChars="145" w:left="708"/>
        <w:jc w:val="both"/>
        <w:rPr>
          <w:rFonts w:eastAsiaTheme="minorEastAsia"/>
          <w:lang w:val="en-NZ" w:eastAsia="ja-JP"/>
        </w:rPr>
      </w:pPr>
      <w:r w:rsidRPr="000C6F30">
        <w:rPr>
          <w:rFonts w:eastAsiaTheme="minorEastAsia"/>
          <w:lang w:val="en-NZ" w:eastAsia="ja-JP"/>
        </w:rPr>
        <w:t xml:space="preserve">Some APT Members are considering appropriate regulatory conditions in the footnotes and WRC Resolution based on Method A3 for the use of HIBS in the frequency band 694-960 MHz including No. </w:t>
      </w:r>
      <w:r w:rsidRPr="000C6F30">
        <w:rPr>
          <w:rFonts w:eastAsiaTheme="minorEastAsia"/>
          <w:b/>
          <w:bCs/>
          <w:lang w:val="en-NZ" w:eastAsia="ja-JP"/>
        </w:rPr>
        <w:t xml:space="preserve">5.313A </w:t>
      </w:r>
      <w:r w:rsidRPr="000C6F30">
        <w:rPr>
          <w:rFonts w:eastAsiaTheme="minorEastAsia"/>
          <w:lang w:val="en-NZ" w:eastAsia="ja-JP"/>
        </w:rPr>
        <w:t>to ensure protection of existing primary services, and adjacent bands as appropriate.</w:t>
      </w:r>
    </w:p>
    <w:p w14:paraId="698CC2A4" w14:textId="77777777" w:rsidR="007863EF" w:rsidRPr="005F6A56" w:rsidRDefault="007863EF" w:rsidP="007863EF">
      <w:pPr>
        <w:jc w:val="both"/>
        <w:rPr>
          <w:lang w:val="en-NZ"/>
        </w:rPr>
      </w:pPr>
    </w:p>
    <w:p w14:paraId="57F68FC1" w14:textId="7A04804F" w:rsidR="009D4B7A" w:rsidRPr="005F6A56" w:rsidRDefault="009D4B7A" w:rsidP="009D4B7A">
      <w:pPr>
        <w:rPr>
          <w:b/>
          <w:lang w:val="en-NZ" w:eastAsia="ko-KR"/>
        </w:rPr>
      </w:pPr>
      <w:r w:rsidRPr="005F6A56">
        <w:rPr>
          <w:b/>
          <w:lang w:val="en-NZ" w:eastAsia="ko-KR"/>
        </w:rPr>
        <w:t xml:space="preserve">4. </w:t>
      </w:r>
      <w:r w:rsidRPr="005F6A56">
        <w:rPr>
          <w:b/>
          <w:lang w:val="en-NZ" w:eastAsia="ko-KR"/>
        </w:rPr>
        <w:tab/>
        <w:t>APT View(s)</w:t>
      </w:r>
    </w:p>
    <w:p w14:paraId="654674B5" w14:textId="77777777" w:rsidR="008D225B" w:rsidRDefault="008D225B" w:rsidP="008D225B">
      <w:pPr>
        <w:ind w:left="708"/>
        <w:jc w:val="both"/>
        <w:rPr>
          <w:lang w:val="en-NZ"/>
        </w:rPr>
      </w:pPr>
    </w:p>
    <w:p w14:paraId="09E44214" w14:textId="3484CA02" w:rsidR="001A77BD" w:rsidRPr="005F6A56" w:rsidRDefault="001C4CA7" w:rsidP="008D225B">
      <w:pPr>
        <w:ind w:left="708"/>
        <w:jc w:val="both"/>
        <w:rPr>
          <w:lang w:val="en-NZ"/>
        </w:rPr>
      </w:pPr>
      <w:r w:rsidRPr="005F6A56">
        <w:rPr>
          <w:lang w:val="en-NZ"/>
        </w:rPr>
        <w:t xml:space="preserve">APG23-6 </w:t>
      </w:r>
      <w:r w:rsidR="001A77BD" w:rsidRPr="005F6A56">
        <w:rPr>
          <w:lang w:val="en-NZ"/>
        </w:rPr>
        <w:t xml:space="preserve">has considered agenda item 1.4 and drafted a Preliminary APT Common Proposal on </w:t>
      </w:r>
      <w:r w:rsidRPr="005F6A56">
        <w:rPr>
          <w:lang w:val="en-NZ"/>
        </w:rPr>
        <w:t>the Issues B, C and D</w:t>
      </w:r>
      <w:r w:rsidR="001A77BD" w:rsidRPr="005F6A56">
        <w:rPr>
          <w:lang w:val="en-NZ"/>
        </w:rPr>
        <w:t xml:space="preserve">. In addition, </w:t>
      </w:r>
      <w:r w:rsidRPr="005F6A56">
        <w:rPr>
          <w:lang w:val="en-NZ"/>
        </w:rPr>
        <w:t xml:space="preserve">APG23-6 </w:t>
      </w:r>
      <w:r w:rsidR="001A77BD" w:rsidRPr="005F6A56">
        <w:rPr>
          <w:lang w:val="en-NZ"/>
        </w:rPr>
        <w:t>has formed the following views on this agenda item.</w:t>
      </w:r>
    </w:p>
    <w:p w14:paraId="707F0CFB" w14:textId="77777777" w:rsidR="00227BDA" w:rsidRPr="005F6A56" w:rsidRDefault="00227BDA" w:rsidP="00227BDA">
      <w:pPr>
        <w:ind w:left="708"/>
        <w:jc w:val="both"/>
        <w:rPr>
          <w:lang w:val="en-NZ"/>
        </w:rPr>
      </w:pPr>
    </w:p>
    <w:p w14:paraId="4D31D010" w14:textId="780E62F7" w:rsidR="001A77BD" w:rsidRPr="005F6A56" w:rsidRDefault="001A77BD" w:rsidP="001A77BD">
      <w:pPr>
        <w:ind w:left="708"/>
        <w:jc w:val="both"/>
        <w:rPr>
          <w:b/>
          <w:bCs/>
          <w:u w:val="single"/>
          <w:lang w:val="en-NZ"/>
        </w:rPr>
      </w:pPr>
      <w:bookmarkStart w:id="6" w:name="_Hlk143160573"/>
      <w:bookmarkStart w:id="7" w:name="_Hlk143106126"/>
      <w:r w:rsidRPr="005F6A56">
        <w:rPr>
          <w:b/>
          <w:bCs/>
          <w:u w:val="single"/>
          <w:lang w:val="en-NZ"/>
        </w:rPr>
        <w:t>Issue A</w:t>
      </w:r>
      <w:bookmarkStart w:id="8" w:name="_Hlk143165125"/>
      <w:r w:rsidRPr="005F6A56">
        <w:rPr>
          <w:b/>
          <w:bCs/>
          <w:u w:val="single"/>
          <w:lang w:val="en-NZ"/>
        </w:rPr>
        <w:t xml:space="preserve"> (694-960 MHz)</w:t>
      </w:r>
      <w:bookmarkEnd w:id="8"/>
    </w:p>
    <w:p w14:paraId="0355557E" w14:textId="4F5D3404" w:rsidR="00993E5D" w:rsidRPr="000C6F30" w:rsidRDefault="001C4CA7" w:rsidP="001E3397">
      <w:pPr>
        <w:numPr>
          <w:ilvl w:val="2"/>
          <w:numId w:val="12"/>
        </w:numPr>
        <w:spacing w:beforeLines="50" w:before="120"/>
        <w:ind w:left="1162" w:hanging="442"/>
        <w:jc w:val="both"/>
        <w:rPr>
          <w:rFonts w:eastAsiaTheme="minorEastAsia"/>
          <w:lang w:val="en-NZ" w:eastAsia="ja-JP"/>
        </w:rPr>
      </w:pPr>
      <w:r w:rsidRPr="000C6F30">
        <w:rPr>
          <w:lang w:val="en-NZ"/>
        </w:rPr>
        <w:t xml:space="preserve">APT Members </w:t>
      </w:r>
      <w:r w:rsidR="00D853BF">
        <w:rPr>
          <w:lang w:val="en-NZ"/>
        </w:rPr>
        <w:t>have not</w:t>
      </w:r>
      <w:r w:rsidR="0028447E" w:rsidRPr="000C6F30">
        <w:rPr>
          <w:lang w:val="en-NZ"/>
        </w:rPr>
        <w:t xml:space="preserve"> develop</w:t>
      </w:r>
      <w:r w:rsidR="00D853BF">
        <w:rPr>
          <w:lang w:val="en-NZ"/>
        </w:rPr>
        <w:t>ed</w:t>
      </w:r>
      <w:r w:rsidR="0028447E" w:rsidRPr="000C6F30">
        <w:rPr>
          <w:lang w:val="en-NZ"/>
        </w:rPr>
        <w:t xml:space="preserve"> </w:t>
      </w:r>
      <w:r w:rsidR="009C2351">
        <w:rPr>
          <w:lang w:val="en-NZ"/>
        </w:rPr>
        <w:t xml:space="preserve">a </w:t>
      </w:r>
      <w:r w:rsidR="00993E5D" w:rsidRPr="000C6F30">
        <w:rPr>
          <w:lang w:val="en-NZ"/>
        </w:rPr>
        <w:t>PACP</w:t>
      </w:r>
      <w:r w:rsidR="0028447E" w:rsidRPr="000C6F30">
        <w:rPr>
          <w:lang w:val="en-NZ"/>
        </w:rPr>
        <w:t xml:space="preserve"> </w:t>
      </w:r>
      <w:r w:rsidR="0068312F">
        <w:rPr>
          <w:lang w:val="en-NZ"/>
        </w:rPr>
        <w:t>for</w:t>
      </w:r>
      <w:r w:rsidR="0028447E" w:rsidRPr="000C6F30">
        <w:rPr>
          <w:lang w:val="en-NZ"/>
        </w:rPr>
        <w:t xml:space="preserve"> this frequency band.</w:t>
      </w:r>
    </w:p>
    <w:p w14:paraId="13B6BC4B" w14:textId="1C6DC11D" w:rsidR="00A55201" w:rsidRPr="000C6F30" w:rsidRDefault="00A55201" w:rsidP="001E3397">
      <w:pPr>
        <w:numPr>
          <w:ilvl w:val="2"/>
          <w:numId w:val="12"/>
        </w:numPr>
        <w:spacing w:beforeLines="50" w:before="120"/>
        <w:ind w:left="1162" w:hanging="442"/>
        <w:jc w:val="both"/>
        <w:rPr>
          <w:rFonts w:eastAsiaTheme="minorEastAsia"/>
          <w:lang w:val="en-NZ" w:eastAsia="ja-JP"/>
        </w:rPr>
      </w:pPr>
      <w:bookmarkStart w:id="9" w:name="_Hlk143259624"/>
      <w:r w:rsidRPr="000C6F30">
        <w:rPr>
          <w:rFonts w:eastAsiaTheme="minorEastAsia"/>
          <w:lang w:val="en-NZ" w:eastAsia="ja-JP"/>
        </w:rPr>
        <w:t>APT Members are of the view that the protection of existing services in this frequency band</w:t>
      </w:r>
      <w:r w:rsidR="0028447E" w:rsidRPr="000C6F30">
        <w:rPr>
          <w:rFonts w:eastAsiaTheme="minorEastAsia"/>
          <w:lang w:val="en-NZ" w:eastAsia="ja-JP"/>
        </w:rPr>
        <w:t xml:space="preserve"> and the adjacent bands</w:t>
      </w:r>
      <w:r w:rsidRPr="000C6F30">
        <w:rPr>
          <w:rFonts w:eastAsiaTheme="minorEastAsia"/>
          <w:lang w:val="en-NZ" w:eastAsia="ja-JP"/>
        </w:rPr>
        <w:t xml:space="preserve"> sh</w:t>
      </w:r>
      <w:r w:rsidR="0028447E" w:rsidRPr="000C6F30">
        <w:rPr>
          <w:rFonts w:eastAsiaTheme="minorEastAsia"/>
          <w:lang w:val="en-NZ" w:eastAsia="ja-JP"/>
        </w:rPr>
        <w:t>all</w:t>
      </w:r>
      <w:r w:rsidRPr="000C6F30">
        <w:rPr>
          <w:rFonts w:eastAsiaTheme="minorEastAsia"/>
          <w:lang w:val="en-NZ" w:eastAsia="ja-JP"/>
        </w:rPr>
        <w:t xml:space="preserve"> be ensured, </w:t>
      </w:r>
      <w:proofErr w:type="gramStart"/>
      <w:r w:rsidR="0028447E" w:rsidRPr="000C6F30">
        <w:rPr>
          <w:rFonts w:eastAsiaTheme="minorEastAsia"/>
          <w:lang w:val="en-NZ" w:eastAsia="ja-JP"/>
        </w:rPr>
        <w:t>taking into account</w:t>
      </w:r>
      <w:proofErr w:type="gramEnd"/>
      <w:r w:rsidRPr="000C6F30">
        <w:rPr>
          <w:rFonts w:eastAsiaTheme="minorEastAsia"/>
          <w:lang w:val="en-NZ" w:eastAsia="ja-JP"/>
        </w:rPr>
        <w:t xml:space="preserve"> that HIBS may be used in this frequency band in some countries in </w:t>
      </w:r>
      <w:r w:rsidR="00946F68">
        <w:rPr>
          <w:rFonts w:eastAsiaTheme="minorEastAsia"/>
          <w:lang w:val="en-NZ" w:eastAsia="ja-JP"/>
        </w:rPr>
        <w:t xml:space="preserve">the </w:t>
      </w:r>
      <w:r w:rsidRPr="000C6F30">
        <w:rPr>
          <w:rFonts w:eastAsiaTheme="minorEastAsia"/>
          <w:lang w:val="en-NZ" w:eastAsia="ja-JP"/>
        </w:rPr>
        <w:t xml:space="preserve">APT and other </w:t>
      </w:r>
      <w:r w:rsidR="0028447E" w:rsidRPr="000C6F30">
        <w:rPr>
          <w:rFonts w:eastAsiaTheme="minorEastAsia"/>
          <w:lang w:val="en-NZ" w:eastAsia="ja-JP"/>
        </w:rPr>
        <w:t>R</w:t>
      </w:r>
      <w:r w:rsidRPr="000C6F30">
        <w:rPr>
          <w:rFonts w:eastAsiaTheme="minorEastAsia"/>
          <w:lang w:val="en-NZ" w:eastAsia="ja-JP"/>
        </w:rPr>
        <w:t>egions</w:t>
      </w:r>
      <w:r w:rsidR="0028447E" w:rsidRPr="000C6F30">
        <w:rPr>
          <w:rFonts w:eastAsiaTheme="minorEastAsia"/>
          <w:lang w:val="en-NZ" w:eastAsia="ja-JP"/>
        </w:rPr>
        <w:t xml:space="preserve"> through a footnote in the Table of Frequency Allocations</w:t>
      </w:r>
      <w:r w:rsidRPr="000C6F30">
        <w:rPr>
          <w:rFonts w:eastAsiaTheme="minorEastAsia"/>
          <w:lang w:val="en-NZ" w:eastAsia="ja-JP"/>
        </w:rPr>
        <w:t>.</w:t>
      </w:r>
      <w:bookmarkEnd w:id="9"/>
    </w:p>
    <w:p w14:paraId="13F681B3" w14:textId="77777777" w:rsidR="00993E5D" w:rsidRPr="0067408F" w:rsidRDefault="00993E5D" w:rsidP="00227BDA">
      <w:pPr>
        <w:ind w:left="1160"/>
        <w:jc w:val="both"/>
        <w:rPr>
          <w:rFonts w:eastAsiaTheme="minorEastAsia"/>
          <w:lang w:val="en-NZ" w:eastAsia="ja-JP"/>
        </w:rPr>
      </w:pPr>
    </w:p>
    <w:p w14:paraId="07C2FC5F" w14:textId="77777777" w:rsidR="001A77BD" w:rsidRPr="006D77CE" w:rsidRDefault="001A77BD" w:rsidP="001A77BD">
      <w:pPr>
        <w:ind w:left="708"/>
        <w:jc w:val="both"/>
        <w:rPr>
          <w:b/>
          <w:bCs/>
          <w:u w:val="single"/>
          <w:lang w:val="en-NZ"/>
        </w:rPr>
      </w:pPr>
      <w:r w:rsidRPr="006D77CE">
        <w:rPr>
          <w:b/>
          <w:bCs/>
          <w:u w:val="single"/>
          <w:lang w:val="en-NZ"/>
        </w:rPr>
        <w:t xml:space="preserve">Issues B and C </w:t>
      </w:r>
      <w:bookmarkStart w:id="10" w:name="_Hlk143165137"/>
      <w:r w:rsidRPr="006D77CE">
        <w:rPr>
          <w:b/>
          <w:bCs/>
          <w:u w:val="single"/>
          <w:lang w:val="en-NZ"/>
        </w:rPr>
        <w:t>(</w:t>
      </w:r>
      <w:bookmarkStart w:id="11" w:name="_Hlk143275318"/>
      <w:r w:rsidRPr="006D77CE">
        <w:rPr>
          <w:b/>
          <w:bCs/>
          <w:u w:val="single"/>
          <w:lang w:val="en-NZ"/>
        </w:rPr>
        <w:t>1 710-1 885 MHz, 1 885-1 980 MHz, 2 010-2 025 MHz and 2 110-2 170 MHz</w:t>
      </w:r>
      <w:bookmarkEnd w:id="11"/>
      <w:r w:rsidRPr="006D77CE">
        <w:rPr>
          <w:b/>
          <w:bCs/>
          <w:u w:val="single"/>
          <w:lang w:val="en-NZ"/>
        </w:rPr>
        <w:t>)</w:t>
      </w:r>
      <w:bookmarkEnd w:id="10"/>
    </w:p>
    <w:p w14:paraId="5E588E1E" w14:textId="7477FCE4" w:rsidR="001A77BD" w:rsidRPr="006D77CE" w:rsidRDefault="001A77BD" w:rsidP="001E3397">
      <w:pPr>
        <w:numPr>
          <w:ilvl w:val="2"/>
          <w:numId w:val="12"/>
        </w:numPr>
        <w:spacing w:beforeLines="50" w:before="120"/>
        <w:ind w:left="1162" w:hanging="442"/>
        <w:jc w:val="both"/>
        <w:rPr>
          <w:lang w:val="en-NZ"/>
        </w:rPr>
      </w:pPr>
      <w:r w:rsidRPr="006D77CE">
        <w:rPr>
          <w:lang w:val="en-NZ"/>
        </w:rPr>
        <w:t xml:space="preserve">APT Members support for the use of HIBS in the frequency bands 1 710-1 885 MHz, 1 885-1 980 MHz, 2 010-2 025 MHz and 2 110-2 170 MHz, or portions thereof, globally through Methods B3 and C3 with the modification of Resolution </w:t>
      </w:r>
      <w:r w:rsidRPr="006D77CE">
        <w:rPr>
          <w:b/>
          <w:bCs/>
          <w:lang w:val="en-NZ"/>
        </w:rPr>
        <w:t>221</w:t>
      </w:r>
      <w:r w:rsidRPr="006D77CE">
        <w:rPr>
          <w:lang w:val="en-NZ"/>
        </w:rPr>
        <w:t xml:space="preserve">. </w:t>
      </w:r>
    </w:p>
    <w:p w14:paraId="06510B4A" w14:textId="77777777" w:rsidR="001A77BD" w:rsidRPr="006D77CE" w:rsidRDefault="001A77BD" w:rsidP="001E3397">
      <w:pPr>
        <w:numPr>
          <w:ilvl w:val="2"/>
          <w:numId w:val="12"/>
        </w:numPr>
        <w:spacing w:beforeLines="50" w:before="120"/>
        <w:ind w:left="1162" w:hanging="442"/>
        <w:jc w:val="both"/>
        <w:rPr>
          <w:lang w:val="en-NZ"/>
        </w:rPr>
      </w:pPr>
      <w:r w:rsidRPr="006D77CE">
        <w:rPr>
          <w:lang w:val="en-NZ"/>
        </w:rPr>
        <w:t xml:space="preserve">In addition, APT Members have the following views on Examples under the respective conditions in Resolution </w:t>
      </w:r>
      <w:r w:rsidRPr="006D77CE">
        <w:rPr>
          <w:b/>
          <w:bCs/>
          <w:lang w:val="en-NZ"/>
        </w:rPr>
        <w:t>221 (Rev.WRC-23)</w:t>
      </w:r>
      <w:r w:rsidRPr="006D77CE">
        <w:rPr>
          <w:lang w:val="en-NZ"/>
        </w:rPr>
        <w:t xml:space="preserve"> contained in the CPM Report. </w:t>
      </w:r>
    </w:p>
    <w:p w14:paraId="6E2AC90E" w14:textId="77777777" w:rsidR="001A77BD" w:rsidRPr="006D77CE" w:rsidRDefault="001A77BD" w:rsidP="001A77BD">
      <w:pPr>
        <w:jc w:val="center"/>
        <w:rPr>
          <w:lang w:val="en-NZ"/>
        </w:rPr>
      </w:pPr>
    </w:p>
    <w:tbl>
      <w:tblPr>
        <w:tblStyle w:val="TableGrid"/>
        <w:tblW w:w="0" w:type="auto"/>
        <w:tblInd w:w="1271" w:type="dxa"/>
        <w:tblLook w:val="04A0" w:firstRow="1" w:lastRow="0" w:firstColumn="1" w:lastColumn="0" w:noHBand="0" w:noVBand="1"/>
      </w:tblPr>
      <w:tblGrid>
        <w:gridCol w:w="1969"/>
        <w:gridCol w:w="3701"/>
        <w:gridCol w:w="2126"/>
      </w:tblGrid>
      <w:tr w:rsidR="001A77BD" w:rsidRPr="006D77CE" w14:paraId="03D30CFD" w14:textId="77777777" w:rsidTr="00B577C4">
        <w:tc>
          <w:tcPr>
            <w:tcW w:w="1969" w:type="dxa"/>
            <w:vAlign w:val="center"/>
          </w:tcPr>
          <w:p w14:paraId="7A70209C" w14:textId="77777777" w:rsidR="001A77BD" w:rsidRPr="006D77CE" w:rsidRDefault="001A77BD" w:rsidP="00B577C4">
            <w:pPr>
              <w:jc w:val="center"/>
              <w:rPr>
                <w:rFonts w:eastAsiaTheme="minorEastAsia"/>
                <w:b/>
                <w:bCs/>
                <w:sz w:val="21"/>
                <w:szCs w:val="21"/>
                <w:lang w:val="en-NZ" w:eastAsia="ja-JP"/>
              </w:rPr>
            </w:pPr>
            <w:r w:rsidRPr="006D77CE">
              <w:rPr>
                <w:rFonts w:eastAsiaTheme="minorEastAsia" w:hint="eastAsia"/>
                <w:b/>
                <w:bCs/>
                <w:sz w:val="21"/>
                <w:szCs w:val="21"/>
                <w:lang w:val="en-NZ" w:eastAsia="ja-JP"/>
              </w:rPr>
              <w:t>P</w:t>
            </w:r>
            <w:r w:rsidRPr="006D77CE">
              <w:rPr>
                <w:rFonts w:eastAsiaTheme="minorEastAsia"/>
                <w:b/>
                <w:bCs/>
                <w:sz w:val="21"/>
                <w:szCs w:val="21"/>
                <w:lang w:val="en-NZ" w:eastAsia="ja-JP"/>
              </w:rPr>
              <w:t>rovisions</w:t>
            </w:r>
          </w:p>
        </w:tc>
        <w:tc>
          <w:tcPr>
            <w:tcW w:w="3701" w:type="dxa"/>
            <w:vAlign w:val="center"/>
          </w:tcPr>
          <w:p w14:paraId="3A9FEAB2" w14:textId="77777777" w:rsidR="001A77BD" w:rsidRPr="006D77CE" w:rsidRDefault="001A77BD" w:rsidP="00B577C4">
            <w:pPr>
              <w:jc w:val="center"/>
              <w:rPr>
                <w:b/>
                <w:bCs/>
                <w:sz w:val="21"/>
                <w:szCs w:val="21"/>
                <w:lang w:val="en-NZ"/>
              </w:rPr>
            </w:pPr>
          </w:p>
        </w:tc>
        <w:tc>
          <w:tcPr>
            <w:tcW w:w="2126" w:type="dxa"/>
            <w:vAlign w:val="center"/>
          </w:tcPr>
          <w:p w14:paraId="23FB8967" w14:textId="77777777" w:rsidR="001A77BD" w:rsidRPr="006D77CE" w:rsidRDefault="001A77BD" w:rsidP="00B577C4">
            <w:pPr>
              <w:jc w:val="center"/>
              <w:rPr>
                <w:rFonts w:eastAsiaTheme="minorEastAsia"/>
                <w:b/>
                <w:bCs/>
                <w:sz w:val="21"/>
                <w:szCs w:val="21"/>
                <w:lang w:val="en-NZ" w:eastAsia="ja-JP"/>
              </w:rPr>
            </w:pPr>
            <w:r w:rsidRPr="006D77CE">
              <w:rPr>
                <w:rFonts w:eastAsiaTheme="minorEastAsia"/>
                <w:b/>
                <w:bCs/>
                <w:sz w:val="21"/>
                <w:szCs w:val="21"/>
                <w:lang w:val="en-NZ" w:eastAsia="ja-JP"/>
              </w:rPr>
              <w:t xml:space="preserve">Supported </w:t>
            </w:r>
            <w:r w:rsidRPr="006D77CE">
              <w:rPr>
                <w:rFonts w:eastAsiaTheme="minorEastAsia" w:hint="eastAsia"/>
                <w:b/>
                <w:bCs/>
                <w:sz w:val="21"/>
                <w:szCs w:val="21"/>
                <w:lang w:val="en-NZ" w:eastAsia="ja-JP"/>
              </w:rPr>
              <w:t>E</w:t>
            </w:r>
            <w:r w:rsidRPr="006D77CE">
              <w:rPr>
                <w:rFonts w:eastAsiaTheme="minorEastAsia"/>
                <w:b/>
                <w:bCs/>
                <w:sz w:val="21"/>
                <w:szCs w:val="21"/>
                <w:lang w:val="en-NZ" w:eastAsia="ja-JP"/>
              </w:rPr>
              <w:t>xample</w:t>
            </w:r>
          </w:p>
        </w:tc>
      </w:tr>
      <w:tr w:rsidR="001A77BD" w:rsidRPr="006D77CE" w14:paraId="52F1334F" w14:textId="77777777" w:rsidTr="00B577C4">
        <w:tc>
          <w:tcPr>
            <w:tcW w:w="1969" w:type="dxa"/>
            <w:vAlign w:val="center"/>
          </w:tcPr>
          <w:p w14:paraId="52A5EDD9" w14:textId="77777777" w:rsidR="001A77BD" w:rsidRPr="006D77CE" w:rsidRDefault="001A77BD" w:rsidP="00B577C4">
            <w:pPr>
              <w:jc w:val="both"/>
              <w:rPr>
                <w:sz w:val="21"/>
                <w:szCs w:val="21"/>
                <w:lang w:val="en-NZ"/>
              </w:rPr>
            </w:pPr>
            <w:r w:rsidRPr="006D77CE">
              <w:rPr>
                <w:i/>
                <w:iCs/>
                <w:sz w:val="21"/>
                <w:szCs w:val="21"/>
                <w:lang w:val="en-NZ"/>
              </w:rPr>
              <w:t>resolves</w:t>
            </w:r>
            <w:r w:rsidRPr="006D77CE">
              <w:rPr>
                <w:sz w:val="21"/>
                <w:szCs w:val="21"/>
                <w:lang w:val="en-NZ"/>
              </w:rPr>
              <w:t xml:space="preserve"> 1.2 and 1.3</w:t>
            </w:r>
          </w:p>
        </w:tc>
        <w:tc>
          <w:tcPr>
            <w:tcW w:w="3701" w:type="dxa"/>
            <w:vAlign w:val="center"/>
          </w:tcPr>
          <w:p w14:paraId="42A2708E" w14:textId="77777777" w:rsidR="001A77BD" w:rsidRPr="006D77CE" w:rsidRDefault="001A77BD" w:rsidP="00B577C4">
            <w:pPr>
              <w:rPr>
                <w:rFonts w:eastAsiaTheme="minorEastAsia"/>
                <w:sz w:val="21"/>
                <w:szCs w:val="21"/>
                <w:lang w:val="en-NZ" w:eastAsia="ja-JP"/>
              </w:rPr>
            </w:pPr>
            <w:r w:rsidRPr="006D77CE">
              <w:rPr>
                <w:rFonts w:eastAsiaTheme="minorEastAsia" w:hint="eastAsia"/>
                <w:sz w:val="21"/>
                <w:szCs w:val="21"/>
                <w:lang w:val="en-NZ" w:eastAsia="ja-JP"/>
              </w:rPr>
              <w:t>P</w:t>
            </w:r>
            <w:r w:rsidRPr="006D77CE">
              <w:rPr>
                <w:rFonts w:eastAsiaTheme="minorEastAsia"/>
                <w:sz w:val="21"/>
                <w:szCs w:val="21"/>
                <w:lang w:val="en-NZ" w:eastAsia="ja-JP"/>
              </w:rPr>
              <w:t>rotection measures for IMT in the frequency bands 1 710-1 980 MHz, 2 010-2 025 MHz and 2 110-2 170 MHz</w:t>
            </w:r>
          </w:p>
        </w:tc>
        <w:tc>
          <w:tcPr>
            <w:tcW w:w="2126" w:type="dxa"/>
            <w:vAlign w:val="center"/>
          </w:tcPr>
          <w:p w14:paraId="6CC4BF71" w14:textId="77777777" w:rsidR="001A77BD" w:rsidRPr="006D77CE" w:rsidRDefault="001A77BD" w:rsidP="00B577C4">
            <w:pPr>
              <w:jc w:val="both"/>
              <w:rPr>
                <w:rFonts w:eastAsiaTheme="minorEastAsia"/>
                <w:sz w:val="21"/>
                <w:szCs w:val="21"/>
                <w:lang w:val="en-NZ" w:eastAsia="ja-JP"/>
              </w:rPr>
            </w:pPr>
            <w:r w:rsidRPr="006D77CE">
              <w:rPr>
                <w:rFonts w:eastAsiaTheme="minorEastAsia"/>
                <w:sz w:val="21"/>
                <w:szCs w:val="21"/>
                <w:lang w:val="en-NZ" w:eastAsia="ja-JP"/>
              </w:rPr>
              <w:t>Example 1</w:t>
            </w:r>
          </w:p>
        </w:tc>
      </w:tr>
      <w:tr w:rsidR="001A77BD" w:rsidRPr="006D77CE" w14:paraId="452DC9C6" w14:textId="77777777" w:rsidTr="00B577C4">
        <w:tc>
          <w:tcPr>
            <w:tcW w:w="1969" w:type="dxa"/>
            <w:vAlign w:val="center"/>
          </w:tcPr>
          <w:p w14:paraId="0A4A2EDA" w14:textId="77777777" w:rsidR="001A77BD" w:rsidRPr="006D77CE" w:rsidRDefault="001A77BD" w:rsidP="00B577C4">
            <w:pPr>
              <w:jc w:val="both"/>
              <w:rPr>
                <w:sz w:val="21"/>
                <w:szCs w:val="21"/>
                <w:lang w:val="en-NZ"/>
              </w:rPr>
            </w:pPr>
            <w:r w:rsidRPr="006D77CE">
              <w:rPr>
                <w:i/>
                <w:iCs/>
                <w:sz w:val="21"/>
                <w:szCs w:val="21"/>
                <w:lang w:val="en-NZ"/>
              </w:rPr>
              <w:t>resolves</w:t>
            </w:r>
            <w:r w:rsidRPr="006D77CE">
              <w:rPr>
                <w:sz w:val="21"/>
                <w:szCs w:val="21"/>
                <w:lang w:val="en-NZ"/>
              </w:rPr>
              <w:t xml:space="preserve"> 1.5</w:t>
            </w:r>
          </w:p>
        </w:tc>
        <w:tc>
          <w:tcPr>
            <w:tcW w:w="3701" w:type="dxa"/>
            <w:vAlign w:val="center"/>
          </w:tcPr>
          <w:p w14:paraId="5AF409CE" w14:textId="77777777" w:rsidR="001A77BD" w:rsidRPr="006D77CE" w:rsidRDefault="001A77BD" w:rsidP="00B577C4">
            <w:pPr>
              <w:rPr>
                <w:sz w:val="21"/>
                <w:szCs w:val="21"/>
                <w:lang w:val="en-NZ"/>
              </w:rPr>
            </w:pPr>
            <w:r w:rsidRPr="006D77CE">
              <w:rPr>
                <w:rFonts w:eastAsiaTheme="minorEastAsia" w:hint="eastAsia"/>
                <w:sz w:val="21"/>
                <w:szCs w:val="21"/>
                <w:lang w:val="en-NZ" w:eastAsia="ja-JP"/>
              </w:rPr>
              <w:t>P</w:t>
            </w:r>
            <w:r w:rsidRPr="006D77CE">
              <w:rPr>
                <w:rFonts w:eastAsiaTheme="minorEastAsia"/>
                <w:sz w:val="21"/>
                <w:szCs w:val="21"/>
                <w:lang w:val="en-NZ" w:eastAsia="ja-JP"/>
              </w:rPr>
              <w:t>rotection measures for the fixed service in the adjacent frequency band 2 010-2 100 MH</w:t>
            </w:r>
            <w:r>
              <w:rPr>
                <w:rFonts w:eastAsiaTheme="minorEastAsia"/>
                <w:sz w:val="21"/>
                <w:szCs w:val="21"/>
                <w:lang w:val="en-NZ" w:eastAsia="ja-JP"/>
              </w:rPr>
              <w:t>z</w:t>
            </w:r>
          </w:p>
        </w:tc>
        <w:tc>
          <w:tcPr>
            <w:tcW w:w="2126" w:type="dxa"/>
            <w:vAlign w:val="center"/>
          </w:tcPr>
          <w:p w14:paraId="5F290EE8" w14:textId="77777777" w:rsidR="001A77BD" w:rsidRPr="006D77CE" w:rsidRDefault="001A77BD" w:rsidP="00B577C4">
            <w:pPr>
              <w:jc w:val="both"/>
              <w:rPr>
                <w:rFonts w:eastAsiaTheme="minorEastAsia"/>
                <w:sz w:val="21"/>
                <w:szCs w:val="21"/>
                <w:lang w:val="en-NZ" w:eastAsia="ja-JP"/>
              </w:rPr>
            </w:pPr>
            <w:r w:rsidRPr="006D77CE">
              <w:rPr>
                <w:rFonts w:eastAsiaTheme="minorEastAsia"/>
                <w:sz w:val="21"/>
                <w:szCs w:val="21"/>
                <w:lang w:val="en-NZ" w:eastAsia="ja-JP"/>
              </w:rPr>
              <w:t>Example 1</w:t>
            </w:r>
          </w:p>
        </w:tc>
      </w:tr>
      <w:tr w:rsidR="001A77BD" w:rsidRPr="006D77CE" w14:paraId="750FF6A5" w14:textId="77777777" w:rsidTr="00B577C4">
        <w:tc>
          <w:tcPr>
            <w:tcW w:w="1969" w:type="dxa"/>
            <w:vAlign w:val="center"/>
          </w:tcPr>
          <w:p w14:paraId="08A29590" w14:textId="77777777" w:rsidR="001A77BD" w:rsidRPr="006D77CE" w:rsidRDefault="001A77BD" w:rsidP="00B577C4">
            <w:pPr>
              <w:jc w:val="both"/>
              <w:rPr>
                <w:sz w:val="21"/>
                <w:szCs w:val="21"/>
                <w:lang w:val="en-NZ"/>
              </w:rPr>
            </w:pPr>
            <w:r w:rsidRPr="006D77CE">
              <w:rPr>
                <w:i/>
                <w:iCs/>
                <w:sz w:val="21"/>
                <w:szCs w:val="21"/>
                <w:lang w:val="en-NZ"/>
              </w:rPr>
              <w:t>resolves</w:t>
            </w:r>
            <w:r w:rsidRPr="006D77CE">
              <w:rPr>
                <w:sz w:val="21"/>
                <w:szCs w:val="21"/>
                <w:lang w:val="en-NZ"/>
              </w:rPr>
              <w:t xml:space="preserve"> 1.6</w:t>
            </w:r>
          </w:p>
        </w:tc>
        <w:tc>
          <w:tcPr>
            <w:tcW w:w="3701" w:type="dxa"/>
            <w:vAlign w:val="center"/>
          </w:tcPr>
          <w:p w14:paraId="6050669D" w14:textId="77777777" w:rsidR="001A77BD" w:rsidRPr="006D77CE" w:rsidRDefault="001A77BD" w:rsidP="00B577C4">
            <w:pPr>
              <w:rPr>
                <w:sz w:val="21"/>
                <w:szCs w:val="21"/>
                <w:lang w:val="en-NZ"/>
              </w:rPr>
            </w:pPr>
            <w:r w:rsidRPr="006D77CE">
              <w:rPr>
                <w:rFonts w:eastAsiaTheme="minorEastAsia" w:hint="eastAsia"/>
                <w:sz w:val="21"/>
                <w:szCs w:val="21"/>
                <w:lang w:val="en-NZ" w:eastAsia="ja-JP"/>
              </w:rPr>
              <w:t>P</w:t>
            </w:r>
            <w:r w:rsidRPr="006D77CE">
              <w:rPr>
                <w:rFonts w:eastAsiaTheme="minorEastAsia"/>
                <w:sz w:val="21"/>
                <w:szCs w:val="21"/>
                <w:lang w:val="en-NZ" w:eastAsia="ja-JP"/>
              </w:rPr>
              <w:t>rotection measures for the fixed service in the frequency bands 1 710-1 980 MHz, 2 010-2 025 MHz and 2 110-2 170 MHz</w:t>
            </w:r>
          </w:p>
        </w:tc>
        <w:tc>
          <w:tcPr>
            <w:tcW w:w="2126" w:type="dxa"/>
            <w:vAlign w:val="center"/>
          </w:tcPr>
          <w:p w14:paraId="077D82CF" w14:textId="77777777" w:rsidR="001A77BD" w:rsidRPr="006D77CE" w:rsidRDefault="001A77BD" w:rsidP="00B577C4">
            <w:pPr>
              <w:jc w:val="both"/>
              <w:rPr>
                <w:sz w:val="21"/>
                <w:szCs w:val="21"/>
                <w:lang w:val="en-NZ"/>
              </w:rPr>
            </w:pPr>
            <w:r w:rsidRPr="006D77CE">
              <w:rPr>
                <w:rFonts w:eastAsiaTheme="minorEastAsia"/>
                <w:sz w:val="21"/>
                <w:szCs w:val="21"/>
                <w:lang w:val="en-NZ" w:eastAsia="ja-JP"/>
              </w:rPr>
              <w:t>Example 1</w:t>
            </w:r>
          </w:p>
        </w:tc>
      </w:tr>
      <w:tr w:rsidR="008A1E8B" w:rsidRPr="006D77CE" w14:paraId="17387177" w14:textId="77777777" w:rsidTr="000C6F30">
        <w:trPr>
          <w:trHeight w:val="864"/>
        </w:trPr>
        <w:tc>
          <w:tcPr>
            <w:tcW w:w="1969" w:type="dxa"/>
            <w:vAlign w:val="center"/>
          </w:tcPr>
          <w:p w14:paraId="0E6A04DE" w14:textId="77777777" w:rsidR="008A1E8B" w:rsidRPr="008A1E8B" w:rsidRDefault="008A1E8B" w:rsidP="000B0D36">
            <w:pPr>
              <w:jc w:val="both"/>
              <w:rPr>
                <w:rFonts w:eastAsiaTheme="minorEastAsia"/>
                <w:i/>
                <w:iCs/>
                <w:sz w:val="21"/>
                <w:szCs w:val="21"/>
                <w:lang w:val="en-NZ" w:eastAsia="ja-JP"/>
              </w:rPr>
            </w:pPr>
            <w:r w:rsidRPr="008A1E8B">
              <w:rPr>
                <w:i/>
                <w:iCs/>
                <w:sz w:val="21"/>
                <w:szCs w:val="21"/>
                <w:lang w:val="en-NZ"/>
              </w:rPr>
              <w:lastRenderedPageBreak/>
              <w:t>resolves</w:t>
            </w:r>
            <w:r w:rsidRPr="008A1E8B">
              <w:rPr>
                <w:sz w:val="21"/>
                <w:szCs w:val="21"/>
                <w:lang w:val="en-NZ"/>
              </w:rPr>
              <w:t xml:space="preserve"> 1.7 </w:t>
            </w:r>
            <w:r w:rsidRPr="008A1E8B">
              <w:rPr>
                <w:rFonts w:eastAsiaTheme="minorEastAsia"/>
                <w:sz w:val="21"/>
                <w:szCs w:val="21"/>
                <w:lang w:val="en-NZ" w:eastAsia="ja-JP"/>
              </w:rPr>
              <w:t>and 1.8</w:t>
            </w:r>
          </w:p>
        </w:tc>
        <w:tc>
          <w:tcPr>
            <w:tcW w:w="3701" w:type="dxa"/>
            <w:vAlign w:val="center"/>
          </w:tcPr>
          <w:p w14:paraId="14495ECA" w14:textId="77777777" w:rsidR="008A1E8B" w:rsidRPr="008A1E8B" w:rsidRDefault="008A1E8B" w:rsidP="000B0D36">
            <w:pPr>
              <w:rPr>
                <w:rFonts w:eastAsiaTheme="minorEastAsia"/>
                <w:sz w:val="21"/>
                <w:szCs w:val="21"/>
                <w:lang w:val="en-NZ" w:eastAsia="ja-JP"/>
              </w:rPr>
            </w:pPr>
            <w:r w:rsidRPr="008A1E8B">
              <w:rPr>
                <w:rFonts w:eastAsiaTheme="minorEastAsia"/>
                <w:sz w:val="21"/>
                <w:szCs w:val="21"/>
                <w:lang w:val="en-NZ" w:eastAsia="ja-JP"/>
              </w:rPr>
              <w:t>Protection measures for the aeronautical mobile service in the frequency band 1 780-1850 MHz</w:t>
            </w:r>
          </w:p>
        </w:tc>
        <w:tc>
          <w:tcPr>
            <w:tcW w:w="2126" w:type="dxa"/>
            <w:vAlign w:val="center"/>
          </w:tcPr>
          <w:p w14:paraId="5DC63051" w14:textId="6821FB73" w:rsidR="008A1E8B" w:rsidRPr="008A1E8B" w:rsidRDefault="008A1E8B" w:rsidP="000B0D36">
            <w:pPr>
              <w:jc w:val="both"/>
              <w:rPr>
                <w:rFonts w:eastAsiaTheme="minorEastAsia"/>
                <w:sz w:val="21"/>
                <w:szCs w:val="21"/>
                <w:lang w:val="en-NZ" w:eastAsia="ja-JP"/>
              </w:rPr>
            </w:pPr>
            <w:r w:rsidRPr="008A1E8B">
              <w:rPr>
                <w:rFonts w:eastAsiaTheme="minorEastAsia"/>
                <w:sz w:val="21"/>
                <w:szCs w:val="21"/>
                <w:lang w:val="en-NZ" w:eastAsia="ja-JP"/>
              </w:rPr>
              <w:t xml:space="preserve">Example </w:t>
            </w:r>
            <w:r w:rsidR="00EE13AF">
              <w:rPr>
                <w:rFonts w:eastAsiaTheme="minorEastAsia" w:hint="eastAsia"/>
                <w:sz w:val="21"/>
                <w:szCs w:val="21"/>
                <w:lang w:val="en-NZ" w:eastAsia="ja-JP"/>
              </w:rPr>
              <w:t>3</w:t>
            </w:r>
          </w:p>
        </w:tc>
      </w:tr>
    </w:tbl>
    <w:p w14:paraId="541CA19F" w14:textId="77777777" w:rsidR="001A77BD" w:rsidRPr="006D77CE" w:rsidRDefault="001A77BD" w:rsidP="001A77BD">
      <w:pPr>
        <w:jc w:val="both"/>
        <w:rPr>
          <w:rFonts w:eastAsiaTheme="minorEastAsia"/>
          <w:shd w:val="pct15" w:color="auto" w:fill="FFFFFF"/>
          <w:lang w:val="en-NZ" w:eastAsia="ja-JP"/>
        </w:rPr>
      </w:pPr>
    </w:p>
    <w:p w14:paraId="697133F7" w14:textId="74045FE1" w:rsidR="001A77BD" w:rsidRPr="006D77CE" w:rsidRDefault="001A77BD" w:rsidP="001A77BD">
      <w:pPr>
        <w:ind w:left="708"/>
        <w:jc w:val="both"/>
        <w:rPr>
          <w:b/>
          <w:bCs/>
          <w:u w:val="single"/>
          <w:lang w:val="en-NZ"/>
        </w:rPr>
      </w:pPr>
      <w:r w:rsidRPr="006D77CE">
        <w:rPr>
          <w:b/>
          <w:bCs/>
          <w:u w:val="single"/>
          <w:lang w:val="en-NZ"/>
        </w:rPr>
        <w:t xml:space="preserve">Issue D </w:t>
      </w:r>
      <w:bookmarkStart w:id="12" w:name="_Hlk143165147"/>
      <w:r w:rsidRPr="006D77CE">
        <w:rPr>
          <w:b/>
          <w:bCs/>
          <w:u w:val="single"/>
          <w:lang w:val="en-NZ"/>
        </w:rPr>
        <w:t>(2 500-2 690 MHz)</w:t>
      </w:r>
      <w:bookmarkEnd w:id="12"/>
    </w:p>
    <w:p w14:paraId="36E37774" w14:textId="77777777" w:rsidR="001A77BD" w:rsidRPr="006D77CE" w:rsidRDefault="001A77BD" w:rsidP="001E3397">
      <w:pPr>
        <w:numPr>
          <w:ilvl w:val="2"/>
          <w:numId w:val="12"/>
        </w:numPr>
        <w:spacing w:beforeLines="50" w:before="120"/>
        <w:ind w:left="1162" w:hanging="442"/>
        <w:jc w:val="both"/>
        <w:rPr>
          <w:lang w:val="en-NZ"/>
        </w:rPr>
      </w:pPr>
      <w:r w:rsidRPr="006D77CE">
        <w:rPr>
          <w:lang w:val="en-NZ"/>
        </w:rPr>
        <w:t xml:space="preserve">APT Members support for the use of HIBS in the frequency band 2 500-2 690 MHz, or portions thereof, globally through Method D3 with a new WRC Resolution. </w:t>
      </w:r>
    </w:p>
    <w:p w14:paraId="4F6A661F" w14:textId="26A59FF9" w:rsidR="001A77BD" w:rsidRPr="006D77CE" w:rsidRDefault="001A77BD" w:rsidP="001E3397">
      <w:pPr>
        <w:numPr>
          <w:ilvl w:val="2"/>
          <w:numId w:val="12"/>
        </w:numPr>
        <w:spacing w:beforeLines="50" w:before="120"/>
        <w:ind w:left="1162" w:hanging="442"/>
        <w:jc w:val="both"/>
        <w:rPr>
          <w:lang w:val="en-NZ"/>
        </w:rPr>
      </w:pPr>
      <w:r w:rsidRPr="006D77CE">
        <w:rPr>
          <w:lang w:val="en-NZ"/>
        </w:rPr>
        <w:t xml:space="preserve">In addition, APT Members have the following views on Examples under the respective conditions in </w:t>
      </w:r>
      <w:r w:rsidRPr="006D77CE">
        <w:t>Resolution </w:t>
      </w:r>
      <w:r w:rsidRPr="006D77CE">
        <w:rPr>
          <w:b/>
          <w:bCs/>
        </w:rPr>
        <w:t>[B14-HIBS 2 500-2 690 MHz] (WRC</w:t>
      </w:r>
      <w:r w:rsidRPr="006D77CE">
        <w:rPr>
          <w:b/>
          <w:bCs/>
        </w:rPr>
        <w:noBreakHyphen/>
        <w:t>23)</w:t>
      </w:r>
      <w:r w:rsidRPr="006D77CE">
        <w:rPr>
          <w:lang w:val="en-NZ"/>
        </w:rPr>
        <w:t xml:space="preserve"> contained in the CPM Report. </w:t>
      </w:r>
    </w:p>
    <w:p w14:paraId="3FDC89F4" w14:textId="77777777" w:rsidR="001A77BD" w:rsidRPr="006D77CE" w:rsidRDefault="001A77BD" w:rsidP="001A77BD">
      <w:pPr>
        <w:jc w:val="center"/>
        <w:rPr>
          <w:lang w:val="en-NZ"/>
        </w:rPr>
      </w:pPr>
    </w:p>
    <w:tbl>
      <w:tblPr>
        <w:tblStyle w:val="TableGrid"/>
        <w:tblW w:w="0" w:type="auto"/>
        <w:tblInd w:w="1271" w:type="dxa"/>
        <w:tblLook w:val="04A0" w:firstRow="1" w:lastRow="0" w:firstColumn="1" w:lastColumn="0" w:noHBand="0" w:noVBand="1"/>
      </w:tblPr>
      <w:tblGrid>
        <w:gridCol w:w="1969"/>
        <w:gridCol w:w="3701"/>
        <w:gridCol w:w="2126"/>
      </w:tblGrid>
      <w:tr w:rsidR="001A77BD" w:rsidRPr="006D77CE" w14:paraId="0A05A194" w14:textId="77777777" w:rsidTr="00B577C4">
        <w:tc>
          <w:tcPr>
            <w:tcW w:w="1969" w:type="dxa"/>
            <w:vAlign w:val="center"/>
          </w:tcPr>
          <w:p w14:paraId="0AA5358D" w14:textId="77777777" w:rsidR="001A77BD" w:rsidRPr="006D77CE" w:rsidRDefault="001A77BD" w:rsidP="00B577C4">
            <w:pPr>
              <w:jc w:val="center"/>
              <w:rPr>
                <w:rFonts w:eastAsiaTheme="minorEastAsia"/>
                <w:b/>
                <w:bCs/>
                <w:sz w:val="21"/>
                <w:szCs w:val="21"/>
                <w:lang w:val="en-NZ" w:eastAsia="ja-JP"/>
              </w:rPr>
            </w:pPr>
            <w:r w:rsidRPr="006D77CE">
              <w:rPr>
                <w:rFonts w:eastAsiaTheme="minorEastAsia" w:hint="eastAsia"/>
                <w:b/>
                <w:bCs/>
                <w:sz w:val="21"/>
                <w:szCs w:val="21"/>
                <w:lang w:val="en-NZ" w:eastAsia="ja-JP"/>
              </w:rPr>
              <w:t>P</w:t>
            </w:r>
            <w:r w:rsidRPr="006D77CE">
              <w:rPr>
                <w:rFonts w:eastAsiaTheme="minorEastAsia"/>
                <w:b/>
                <w:bCs/>
                <w:sz w:val="21"/>
                <w:szCs w:val="21"/>
                <w:lang w:val="en-NZ" w:eastAsia="ja-JP"/>
              </w:rPr>
              <w:t>rovisions</w:t>
            </w:r>
          </w:p>
        </w:tc>
        <w:tc>
          <w:tcPr>
            <w:tcW w:w="3701" w:type="dxa"/>
            <w:vAlign w:val="center"/>
          </w:tcPr>
          <w:p w14:paraId="7F0428E0" w14:textId="77777777" w:rsidR="001A77BD" w:rsidRPr="006D77CE" w:rsidRDefault="001A77BD" w:rsidP="00B577C4">
            <w:pPr>
              <w:jc w:val="center"/>
              <w:rPr>
                <w:b/>
                <w:bCs/>
                <w:sz w:val="21"/>
                <w:szCs w:val="21"/>
                <w:lang w:val="en-NZ"/>
              </w:rPr>
            </w:pPr>
          </w:p>
        </w:tc>
        <w:tc>
          <w:tcPr>
            <w:tcW w:w="2126" w:type="dxa"/>
            <w:vAlign w:val="center"/>
          </w:tcPr>
          <w:p w14:paraId="5DA12497" w14:textId="77777777" w:rsidR="001A77BD" w:rsidRPr="006D77CE" w:rsidRDefault="001A77BD" w:rsidP="00B577C4">
            <w:pPr>
              <w:jc w:val="center"/>
              <w:rPr>
                <w:rFonts w:eastAsiaTheme="minorEastAsia"/>
                <w:b/>
                <w:bCs/>
                <w:sz w:val="21"/>
                <w:szCs w:val="21"/>
                <w:lang w:val="en-NZ" w:eastAsia="ja-JP"/>
              </w:rPr>
            </w:pPr>
            <w:r w:rsidRPr="006D77CE">
              <w:rPr>
                <w:rFonts w:eastAsiaTheme="minorEastAsia"/>
                <w:b/>
                <w:bCs/>
                <w:sz w:val="21"/>
                <w:szCs w:val="21"/>
                <w:lang w:val="en-NZ" w:eastAsia="ja-JP"/>
              </w:rPr>
              <w:t xml:space="preserve">Supported </w:t>
            </w:r>
            <w:r w:rsidRPr="006D77CE">
              <w:rPr>
                <w:rFonts w:eastAsiaTheme="minorEastAsia" w:hint="eastAsia"/>
                <w:b/>
                <w:bCs/>
                <w:sz w:val="21"/>
                <w:szCs w:val="21"/>
                <w:lang w:val="en-NZ" w:eastAsia="ja-JP"/>
              </w:rPr>
              <w:t>E</w:t>
            </w:r>
            <w:r w:rsidRPr="006D77CE">
              <w:rPr>
                <w:rFonts w:eastAsiaTheme="minorEastAsia"/>
                <w:b/>
                <w:bCs/>
                <w:sz w:val="21"/>
                <w:szCs w:val="21"/>
                <w:lang w:val="en-NZ" w:eastAsia="ja-JP"/>
              </w:rPr>
              <w:t>xample</w:t>
            </w:r>
          </w:p>
        </w:tc>
      </w:tr>
      <w:tr w:rsidR="001A77BD" w:rsidRPr="006D77CE" w14:paraId="70DB6D01" w14:textId="77777777" w:rsidTr="00B577C4">
        <w:tc>
          <w:tcPr>
            <w:tcW w:w="1969" w:type="dxa"/>
            <w:vAlign w:val="center"/>
          </w:tcPr>
          <w:p w14:paraId="151473C0" w14:textId="77777777" w:rsidR="001A77BD" w:rsidRPr="006D77CE" w:rsidRDefault="001A77BD" w:rsidP="00B577C4">
            <w:pPr>
              <w:jc w:val="both"/>
              <w:rPr>
                <w:sz w:val="21"/>
                <w:szCs w:val="21"/>
                <w:lang w:val="en-NZ"/>
              </w:rPr>
            </w:pPr>
            <w:r w:rsidRPr="006D77CE">
              <w:rPr>
                <w:i/>
                <w:iCs/>
                <w:sz w:val="21"/>
                <w:szCs w:val="21"/>
                <w:lang w:val="en-NZ"/>
              </w:rPr>
              <w:t>resolves</w:t>
            </w:r>
            <w:r w:rsidRPr="006D77CE">
              <w:rPr>
                <w:sz w:val="21"/>
                <w:szCs w:val="21"/>
                <w:lang w:val="en-NZ"/>
              </w:rPr>
              <w:t xml:space="preserve"> 1.1 and 1.2</w:t>
            </w:r>
          </w:p>
        </w:tc>
        <w:tc>
          <w:tcPr>
            <w:tcW w:w="3701" w:type="dxa"/>
            <w:vAlign w:val="center"/>
          </w:tcPr>
          <w:p w14:paraId="4CA93D14" w14:textId="77777777" w:rsidR="001A77BD" w:rsidRPr="006D77CE" w:rsidRDefault="001A77BD" w:rsidP="00B577C4">
            <w:pPr>
              <w:rPr>
                <w:rFonts w:eastAsiaTheme="minorEastAsia"/>
                <w:sz w:val="21"/>
                <w:szCs w:val="21"/>
                <w:lang w:val="en-NZ" w:eastAsia="ja-JP"/>
              </w:rPr>
            </w:pPr>
            <w:r w:rsidRPr="006D77CE">
              <w:rPr>
                <w:rFonts w:eastAsiaTheme="minorEastAsia" w:hint="eastAsia"/>
                <w:sz w:val="21"/>
                <w:szCs w:val="21"/>
                <w:lang w:val="en-NZ" w:eastAsia="ja-JP"/>
              </w:rPr>
              <w:t>P</w:t>
            </w:r>
            <w:r w:rsidRPr="006D77CE">
              <w:rPr>
                <w:rFonts w:eastAsiaTheme="minorEastAsia"/>
                <w:sz w:val="21"/>
                <w:szCs w:val="21"/>
                <w:lang w:val="en-NZ" w:eastAsia="ja-JP"/>
              </w:rPr>
              <w:t>rotection measures for IMT in the frequency band 2 500-2690MHz</w:t>
            </w:r>
          </w:p>
        </w:tc>
        <w:tc>
          <w:tcPr>
            <w:tcW w:w="2126" w:type="dxa"/>
            <w:vAlign w:val="center"/>
          </w:tcPr>
          <w:p w14:paraId="1399082D" w14:textId="77777777" w:rsidR="001A77BD" w:rsidRPr="006D77CE" w:rsidRDefault="001A77BD" w:rsidP="00B577C4">
            <w:pPr>
              <w:jc w:val="both"/>
              <w:rPr>
                <w:rFonts w:eastAsiaTheme="minorEastAsia"/>
                <w:sz w:val="21"/>
                <w:szCs w:val="21"/>
                <w:lang w:val="en-NZ" w:eastAsia="ja-JP"/>
              </w:rPr>
            </w:pPr>
            <w:r w:rsidRPr="006D77CE">
              <w:rPr>
                <w:rFonts w:eastAsiaTheme="minorEastAsia"/>
                <w:sz w:val="21"/>
                <w:szCs w:val="21"/>
                <w:lang w:val="en-NZ" w:eastAsia="ja-JP"/>
              </w:rPr>
              <w:t>Example 1</w:t>
            </w:r>
          </w:p>
        </w:tc>
      </w:tr>
      <w:tr w:rsidR="001A77BD" w:rsidRPr="006D77CE" w14:paraId="6DD0BB34" w14:textId="77777777" w:rsidTr="00B577C4">
        <w:tc>
          <w:tcPr>
            <w:tcW w:w="1969" w:type="dxa"/>
            <w:vAlign w:val="center"/>
          </w:tcPr>
          <w:p w14:paraId="2CF1A438" w14:textId="77777777" w:rsidR="001A77BD" w:rsidRPr="006D77CE" w:rsidRDefault="001A77BD" w:rsidP="00B577C4">
            <w:pPr>
              <w:jc w:val="both"/>
              <w:rPr>
                <w:sz w:val="21"/>
                <w:szCs w:val="21"/>
                <w:lang w:val="en-NZ"/>
              </w:rPr>
            </w:pPr>
            <w:r w:rsidRPr="006D77CE">
              <w:rPr>
                <w:i/>
                <w:iCs/>
                <w:sz w:val="21"/>
                <w:szCs w:val="21"/>
                <w:lang w:val="en-NZ"/>
              </w:rPr>
              <w:t>resolves</w:t>
            </w:r>
            <w:r w:rsidRPr="006D77CE">
              <w:rPr>
                <w:sz w:val="21"/>
                <w:szCs w:val="21"/>
                <w:lang w:val="en-NZ"/>
              </w:rPr>
              <w:t xml:space="preserve"> 1.3</w:t>
            </w:r>
          </w:p>
        </w:tc>
        <w:tc>
          <w:tcPr>
            <w:tcW w:w="3701" w:type="dxa"/>
            <w:vAlign w:val="center"/>
          </w:tcPr>
          <w:p w14:paraId="4D35BEB3" w14:textId="77777777" w:rsidR="001A77BD" w:rsidRPr="006D77CE" w:rsidRDefault="001A77BD" w:rsidP="00B577C4">
            <w:pPr>
              <w:rPr>
                <w:sz w:val="21"/>
                <w:szCs w:val="21"/>
                <w:lang w:val="en-NZ"/>
              </w:rPr>
            </w:pPr>
            <w:r w:rsidRPr="006D77CE">
              <w:rPr>
                <w:rFonts w:eastAsiaTheme="minorEastAsia" w:hint="eastAsia"/>
                <w:sz w:val="21"/>
                <w:szCs w:val="21"/>
                <w:lang w:val="en-NZ" w:eastAsia="ja-JP"/>
              </w:rPr>
              <w:t>P</w:t>
            </w:r>
            <w:r w:rsidRPr="006D77CE">
              <w:rPr>
                <w:rFonts w:eastAsiaTheme="minorEastAsia"/>
                <w:sz w:val="21"/>
                <w:szCs w:val="21"/>
                <w:lang w:val="en-NZ" w:eastAsia="ja-JP"/>
              </w:rPr>
              <w:t>rotection measures for the fixed service in the frequency band 2 500-2690MHz</w:t>
            </w:r>
          </w:p>
        </w:tc>
        <w:tc>
          <w:tcPr>
            <w:tcW w:w="2126" w:type="dxa"/>
            <w:vAlign w:val="center"/>
          </w:tcPr>
          <w:p w14:paraId="21E1C85F" w14:textId="77777777" w:rsidR="001A77BD" w:rsidRPr="006D77CE" w:rsidRDefault="001A77BD" w:rsidP="00B577C4">
            <w:pPr>
              <w:jc w:val="both"/>
              <w:rPr>
                <w:sz w:val="21"/>
                <w:szCs w:val="21"/>
                <w:lang w:val="en-NZ"/>
              </w:rPr>
            </w:pPr>
            <w:r w:rsidRPr="006D77CE">
              <w:rPr>
                <w:rFonts w:eastAsiaTheme="minorEastAsia"/>
                <w:sz w:val="21"/>
                <w:szCs w:val="21"/>
                <w:lang w:val="en-NZ" w:eastAsia="ja-JP"/>
              </w:rPr>
              <w:t>Example 1</w:t>
            </w:r>
          </w:p>
        </w:tc>
      </w:tr>
      <w:tr w:rsidR="001A77BD" w:rsidRPr="006D77CE" w14:paraId="1635768D" w14:textId="77777777" w:rsidTr="00B577C4">
        <w:tc>
          <w:tcPr>
            <w:tcW w:w="1969" w:type="dxa"/>
            <w:vAlign w:val="center"/>
          </w:tcPr>
          <w:p w14:paraId="7BAA99CC" w14:textId="77777777" w:rsidR="001A77BD" w:rsidRPr="006D77CE" w:rsidRDefault="001A77BD" w:rsidP="00B577C4">
            <w:pPr>
              <w:jc w:val="both"/>
              <w:rPr>
                <w:sz w:val="21"/>
                <w:szCs w:val="21"/>
                <w:lang w:val="en-NZ"/>
              </w:rPr>
            </w:pPr>
            <w:r w:rsidRPr="006D77CE">
              <w:rPr>
                <w:i/>
                <w:iCs/>
                <w:sz w:val="21"/>
                <w:szCs w:val="21"/>
                <w:lang w:val="en-NZ"/>
              </w:rPr>
              <w:t>resolves</w:t>
            </w:r>
            <w:r w:rsidRPr="006D77CE">
              <w:rPr>
                <w:sz w:val="21"/>
                <w:szCs w:val="21"/>
                <w:lang w:val="en-NZ"/>
              </w:rPr>
              <w:t xml:space="preserve"> 1.4</w:t>
            </w:r>
          </w:p>
        </w:tc>
        <w:tc>
          <w:tcPr>
            <w:tcW w:w="3701" w:type="dxa"/>
            <w:vAlign w:val="center"/>
          </w:tcPr>
          <w:p w14:paraId="5ADB1421" w14:textId="77777777" w:rsidR="001A77BD" w:rsidRPr="006D77CE" w:rsidRDefault="001A77BD" w:rsidP="00B577C4">
            <w:pPr>
              <w:rPr>
                <w:rFonts w:eastAsiaTheme="minorEastAsia"/>
                <w:sz w:val="21"/>
                <w:szCs w:val="21"/>
                <w:lang w:val="en-NZ" w:eastAsia="ja-JP"/>
              </w:rPr>
            </w:pPr>
            <w:r w:rsidRPr="006D77CE">
              <w:rPr>
                <w:rFonts w:eastAsiaTheme="minorEastAsia" w:hint="eastAsia"/>
                <w:sz w:val="21"/>
                <w:szCs w:val="21"/>
                <w:lang w:val="en-NZ" w:eastAsia="ja-JP"/>
              </w:rPr>
              <w:t>P</w:t>
            </w:r>
            <w:r w:rsidRPr="006D77CE">
              <w:rPr>
                <w:rFonts w:eastAsiaTheme="minorEastAsia"/>
                <w:sz w:val="21"/>
                <w:szCs w:val="21"/>
                <w:lang w:val="en-NZ" w:eastAsia="ja-JP"/>
              </w:rPr>
              <w:t>rotection measures for the broadcasting satellite service in the frequency band 2 520-2630 MHz</w:t>
            </w:r>
          </w:p>
        </w:tc>
        <w:tc>
          <w:tcPr>
            <w:tcW w:w="2126" w:type="dxa"/>
            <w:vAlign w:val="center"/>
          </w:tcPr>
          <w:p w14:paraId="21A01AEB" w14:textId="77777777" w:rsidR="001A77BD" w:rsidRPr="006D77CE" w:rsidRDefault="001A77BD" w:rsidP="00B577C4">
            <w:pPr>
              <w:jc w:val="both"/>
              <w:rPr>
                <w:rFonts w:eastAsiaTheme="minorEastAsia"/>
                <w:sz w:val="21"/>
                <w:szCs w:val="21"/>
                <w:lang w:val="en-NZ" w:eastAsia="ja-JP"/>
              </w:rPr>
            </w:pPr>
            <w:r w:rsidRPr="006D77CE">
              <w:rPr>
                <w:rFonts w:eastAsiaTheme="minorEastAsia"/>
                <w:sz w:val="21"/>
                <w:szCs w:val="21"/>
                <w:lang w:val="en-NZ" w:eastAsia="ja-JP"/>
              </w:rPr>
              <w:t xml:space="preserve">Example </w:t>
            </w:r>
            <w:r w:rsidRPr="006D77CE">
              <w:rPr>
                <w:rFonts w:eastAsiaTheme="minorEastAsia" w:hint="eastAsia"/>
                <w:sz w:val="21"/>
                <w:szCs w:val="21"/>
                <w:lang w:val="en-NZ" w:eastAsia="ja-JP"/>
              </w:rPr>
              <w:t>2</w:t>
            </w:r>
            <w:r w:rsidRPr="006D77CE">
              <w:rPr>
                <w:rFonts w:eastAsiaTheme="minorEastAsia"/>
                <w:sz w:val="21"/>
                <w:szCs w:val="21"/>
                <w:lang w:val="en-NZ" w:eastAsia="ja-JP"/>
              </w:rPr>
              <w:t xml:space="preserve"> with some modifications</w:t>
            </w:r>
          </w:p>
        </w:tc>
      </w:tr>
      <w:tr w:rsidR="001A77BD" w:rsidRPr="006D77CE" w14:paraId="7B60FA7F" w14:textId="77777777" w:rsidTr="00B577C4">
        <w:tc>
          <w:tcPr>
            <w:tcW w:w="1969" w:type="dxa"/>
            <w:vAlign w:val="center"/>
          </w:tcPr>
          <w:p w14:paraId="1C11B626" w14:textId="77777777" w:rsidR="001A77BD" w:rsidRPr="006D77CE" w:rsidRDefault="001A77BD" w:rsidP="00B577C4">
            <w:pPr>
              <w:jc w:val="both"/>
              <w:rPr>
                <w:i/>
                <w:iCs/>
                <w:sz w:val="21"/>
                <w:szCs w:val="21"/>
                <w:lang w:val="en-NZ"/>
              </w:rPr>
            </w:pPr>
            <w:r w:rsidRPr="006D77CE">
              <w:rPr>
                <w:i/>
                <w:iCs/>
                <w:sz w:val="21"/>
                <w:szCs w:val="21"/>
                <w:lang w:val="en-NZ"/>
              </w:rPr>
              <w:t>resolves</w:t>
            </w:r>
            <w:r w:rsidRPr="006D77CE">
              <w:rPr>
                <w:sz w:val="21"/>
                <w:szCs w:val="21"/>
                <w:lang w:val="en-NZ"/>
              </w:rPr>
              <w:t xml:space="preserve"> 1.</w:t>
            </w:r>
            <w:r>
              <w:rPr>
                <w:sz w:val="21"/>
                <w:szCs w:val="21"/>
                <w:lang w:val="en-NZ"/>
              </w:rPr>
              <w:t>6</w:t>
            </w:r>
          </w:p>
        </w:tc>
        <w:tc>
          <w:tcPr>
            <w:tcW w:w="3701" w:type="dxa"/>
            <w:vAlign w:val="center"/>
          </w:tcPr>
          <w:p w14:paraId="6E8588BF" w14:textId="77777777" w:rsidR="001A77BD" w:rsidRPr="006D77CE" w:rsidRDefault="001A77BD" w:rsidP="00B577C4">
            <w:pPr>
              <w:rPr>
                <w:rFonts w:eastAsiaTheme="minorEastAsia"/>
                <w:sz w:val="21"/>
                <w:szCs w:val="21"/>
                <w:lang w:val="en-NZ" w:eastAsia="ja-JP"/>
              </w:rPr>
            </w:pPr>
            <w:r w:rsidRPr="006D77CE">
              <w:rPr>
                <w:rFonts w:eastAsiaTheme="minorEastAsia" w:hint="eastAsia"/>
                <w:sz w:val="21"/>
                <w:szCs w:val="21"/>
                <w:lang w:val="en-NZ" w:eastAsia="ja-JP"/>
              </w:rPr>
              <w:t>P</w:t>
            </w:r>
            <w:r w:rsidRPr="006D77CE">
              <w:rPr>
                <w:rFonts w:eastAsiaTheme="minorEastAsia"/>
                <w:sz w:val="21"/>
                <w:szCs w:val="21"/>
                <w:lang w:val="en-NZ" w:eastAsia="ja-JP"/>
              </w:rPr>
              <w:t xml:space="preserve">rotection measures for the </w:t>
            </w:r>
            <w:r w:rsidRPr="002D19E9">
              <w:rPr>
                <w:rFonts w:eastAsiaTheme="minorEastAsia"/>
                <w:sz w:val="21"/>
                <w:szCs w:val="21"/>
                <w:lang w:val="en-NZ" w:eastAsia="ja-JP"/>
              </w:rPr>
              <w:t xml:space="preserve">radiolocation service systems operating in accordance with No. </w:t>
            </w:r>
            <w:r w:rsidRPr="002D19E9">
              <w:rPr>
                <w:rFonts w:eastAsiaTheme="minorEastAsia"/>
                <w:b/>
                <w:bCs/>
                <w:sz w:val="21"/>
                <w:szCs w:val="21"/>
                <w:lang w:val="en-NZ" w:eastAsia="ja-JP"/>
              </w:rPr>
              <w:t>5.423</w:t>
            </w:r>
            <w:r w:rsidRPr="002D19E9">
              <w:rPr>
                <w:rFonts w:eastAsiaTheme="minorEastAsia"/>
                <w:sz w:val="21"/>
                <w:szCs w:val="21"/>
                <w:lang w:val="en-NZ" w:eastAsia="ja-JP"/>
              </w:rPr>
              <w:t>, in the frequency band 2 700-2 900 MHz</w:t>
            </w:r>
          </w:p>
        </w:tc>
        <w:tc>
          <w:tcPr>
            <w:tcW w:w="2126" w:type="dxa"/>
            <w:vAlign w:val="center"/>
          </w:tcPr>
          <w:p w14:paraId="13DC0964" w14:textId="77777777" w:rsidR="001A77BD" w:rsidRPr="006D77CE" w:rsidRDefault="001A77BD" w:rsidP="00B577C4">
            <w:pPr>
              <w:jc w:val="both"/>
              <w:rPr>
                <w:rFonts w:eastAsiaTheme="minorEastAsia"/>
                <w:sz w:val="21"/>
                <w:szCs w:val="21"/>
                <w:lang w:val="en-NZ" w:eastAsia="ja-JP"/>
              </w:rPr>
            </w:pPr>
            <w:r>
              <w:rPr>
                <w:rFonts w:eastAsiaTheme="minorEastAsia" w:hint="eastAsia"/>
                <w:sz w:val="21"/>
                <w:szCs w:val="21"/>
                <w:lang w:val="en-NZ" w:eastAsia="ja-JP"/>
              </w:rPr>
              <w:t>E</w:t>
            </w:r>
            <w:r>
              <w:rPr>
                <w:rFonts w:eastAsiaTheme="minorEastAsia"/>
                <w:sz w:val="21"/>
                <w:szCs w:val="21"/>
                <w:lang w:val="en-NZ" w:eastAsia="ja-JP"/>
              </w:rPr>
              <w:t>xample 1</w:t>
            </w:r>
          </w:p>
        </w:tc>
      </w:tr>
      <w:tr w:rsidR="001A77BD" w:rsidRPr="006D77CE" w14:paraId="0207D0B5" w14:textId="77777777" w:rsidTr="00B577C4">
        <w:tc>
          <w:tcPr>
            <w:tcW w:w="1969" w:type="dxa"/>
            <w:vAlign w:val="center"/>
          </w:tcPr>
          <w:p w14:paraId="5276CAAE" w14:textId="77777777" w:rsidR="001A77BD" w:rsidRPr="006D77CE" w:rsidRDefault="001A77BD" w:rsidP="00B577C4">
            <w:pPr>
              <w:jc w:val="both"/>
              <w:rPr>
                <w:i/>
                <w:iCs/>
                <w:sz w:val="21"/>
                <w:szCs w:val="21"/>
                <w:lang w:val="en-NZ"/>
              </w:rPr>
            </w:pPr>
            <w:r w:rsidRPr="006D77CE">
              <w:rPr>
                <w:i/>
                <w:iCs/>
                <w:sz w:val="21"/>
                <w:szCs w:val="21"/>
                <w:lang w:val="en-NZ"/>
              </w:rPr>
              <w:t>resolves</w:t>
            </w:r>
            <w:r w:rsidRPr="006D77CE">
              <w:rPr>
                <w:sz w:val="21"/>
                <w:szCs w:val="21"/>
                <w:lang w:val="en-NZ"/>
              </w:rPr>
              <w:t xml:space="preserve"> 1.7 and 1.8</w:t>
            </w:r>
          </w:p>
        </w:tc>
        <w:tc>
          <w:tcPr>
            <w:tcW w:w="3701" w:type="dxa"/>
            <w:vAlign w:val="center"/>
          </w:tcPr>
          <w:p w14:paraId="324A4875" w14:textId="77777777" w:rsidR="001A77BD" w:rsidRPr="006D77CE" w:rsidRDefault="001A77BD" w:rsidP="00B577C4">
            <w:pPr>
              <w:rPr>
                <w:rFonts w:eastAsiaTheme="minorEastAsia"/>
                <w:sz w:val="21"/>
                <w:szCs w:val="21"/>
                <w:lang w:val="en-NZ" w:eastAsia="ja-JP"/>
              </w:rPr>
            </w:pPr>
            <w:r w:rsidRPr="006D77CE">
              <w:rPr>
                <w:rFonts w:eastAsiaTheme="minorEastAsia" w:hint="eastAsia"/>
                <w:sz w:val="21"/>
                <w:szCs w:val="21"/>
                <w:lang w:val="en-NZ" w:eastAsia="ja-JP"/>
              </w:rPr>
              <w:t>P</w:t>
            </w:r>
            <w:r w:rsidRPr="006D77CE">
              <w:rPr>
                <w:rFonts w:eastAsiaTheme="minorEastAsia"/>
                <w:sz w:val="21"/>
                <w:szCs w:val="21"/>
                <w:lang w:val="en-NZ" w:eastAsia="ja-JP"/>
              </w:rPr>
              <w:t>rotection measures for the radio astronomy service operating in the frequency band 2 690-2 700 MHz</w:t>
            </w:r>
          </w:p>
        </w:tc>
        <w:tc>
          <w:tcPr>
            <w:tcW w:w="2126" w:type="dxa"/>
            <w:vAlign w:val="center"/>
          </w:tcPr>
          <w:p w14:paraId="66CA82C6" w14:textId="77777777" w:rsidR="001A77BD" w:rsidRPr="006D77CE" w:rsidRDefault="001A77BD" w:rsidP="00B577C4">
            <w:pPr>
              <w:jc w:val="both"/>
              <w:rPr>
                <w:rFonts w:eastAsiaTheme="minorEastAsia"/>
                <w:sz w:val="21"/>
                <w:szCs w:val="21"/>
                <w:lang w:val="en-NZ" w:eastAsia="ja-JP"/>
              </w:rPr>
            </w:pPr>
            <w:r w:rsidRPr="006D77CE">
              <w:rPr>
                <w:rFonts w:eastAsiaTheme="minorEastAsia" w:hint="eastAsia"/>
                <w:sz w:val="21"/>
                <w:szCs w:val="21"/>
                <w:lang w:val="en-NZ" w:eastAsia="ja-JP"/>
              </w:rPr>
              <w:t>E</w:t>
            </w:r>
            <w:r w:rsidRPr="006D77CE">
              <w:rPr>
                <w:rFonts w:eastAsiaTheme="minorEastAsia"/>
                <w:sz w:val="21"/>
                <w:szCs w:val="21"/>
                <w:lang w:val="en-NZ" w:eastAsia="ja-JP"/>
              </w:rPr>
              <w:t>xample 1</w:t>
            </w:r>
          </w:p>
        </w:tc>
      </w:tr>
      <w:tr w:rsidR="001A77BD" w:rsidRPr="006D77CE" w14:paraId="176081C1" w14:textId="77777777" w:rsidTr="00B577C4">
        <w:tc>
          <w:tcPr>
            <w:tcW w:w="1969" w:type="dxa"/>
            <w:vAlign w:val="center"/>
          </w:tcPr>
          <w:p w14:paraId="00DE5D04" w14:textId="77777777" w:rsidR="001A77BD" w:rsidRPr="006D77CE" w:rsidRDefault="001A77BD" w:rsidP="00B577C4">
            <w:pPr>
              <w:jc w:val="both"/>
              <w:rPr>
                <w:rFonts w:eastAsiaTheme="minorEastAsia"/>
                <w:i/>
                <w:iCs/>
                <w:sz w:val="21"/>
                <w:szCs w:val="21"/>
                <w:lang w:val="en-NZ" w:eastAsia="ja-JP"/>
              </w:rPr>
            </w:pPr>
            <w:r w:rsidRPr="006D77CE">
              <w:rPr>
                <w:i/>
                <w:iCs/>
                <w:sz w:val="21"/>
                <w:szCs w:val="21"/>
                <w:lang w:val="en-NZ"/>
              </w:rPr>
              <w:t>resolves</w:t>
            </w:r>
            <w:r w:rsidRPr="006D77CE">
              <w:rPr>
                <w:sz w:val="21"/>
                <w:szCs w:val="21"/>
                <w:lang w:val="en-NZ"/>
              </w:rPr>
              <w:t xml:space="preserve"> 1</w:t>
            </w:r>
            <w:r w:rsidRPr="006D77CE">
              <w:rPr>
                <w:rFonts w:eastAsiaTheme="minorEastAsia" w:hint="eastAsia"/>
                <w:sz w:val="21"/>
                <w:szCs w:val="21"/>
                <w:lang w:val="en-NZ" w:eastAsia="ja-JP"/>
              </w:rPr>
              <w:t>.</w:t>
            </w:r>
            <w:r w:rsidRPr="006D77CE">
              <w:rPr>
                <w:rFonts w:eastAsiaTheme="minorEastAsia"/>
                <w:sz w:val="21"/>
                <w:szCs w:val="21"/>
                <w:lang w:val="en-NZ" w:eastAsia="ja-JP"/>
              </w:rPr>
              <w:t>9</w:t>
            </w:r>
          </w:p>
        </w:tc>
        <w:tc>
          <w:tcPr>
            <w:tcW w:w="3701" w:type="dxa"/>
            <w:vAlign w:val="center"/>
          </w:tcPr>
          <w:p w14:paraId="6DA30AD7" w14:textId="1E7213E0" w:rsidR="001A77BD" w:rsidRPr="006D77CE" w:rsidRDefault="001A77BD" w:rsidP="00B577C4">
            <w:pPr>
              <w:rPr>
                <w:rFonts w:eastAsiaTheme="minorEastAsia"/>
                <w:sz w:val="21"/>
                <w:szCs w:val="21"/>
                <w:lang w:val="en-NZ" w:eastAsia="ja-JP"/>
              </w:rPr>
            </w:pPr>
            <w:r w:rsidRPr="006D77CE">
              <w:rPr>
                <w:rFonts w:eastAsiaTheme="minorEastAsia" w:hint="eastAsia"/>
                <w:sz w:val="21"/>
                <w:szCs w:val="21"/>
                <w:lang w:val="en-NZ" w:eastAsia="ja-JP"/>
              </w:rPr>
              <w:t>P</w:t>
            </w:r>
            <w:r w:rsidRPr="006D77CE">
              <w:rPr>
                <w:rFonts w:eastAsiaTheme="minorEastAsia"/>
                <w:sz w:val="21"/>
                <w:szCs w:val="21"/>
                <w:lang w:val="en-NZ" w:eastAsia="ja-JP"/>
              </w:rPr>
              <w:t xml:space="preserve">rotection </w:t>
            </w:r>
            <w:r w:rsidR="00744BE2" w:rsidRPr="006D77CE">
              <w:rPr>
                <w:rFonts w:eastAsiaTheme="minorEastAsia"/>
                <w:sz w:val="21"/>
                <w:szCs w:val="21"/>
                <w:lang w:val="en-NZ" w:eastAsia="ja-JP"/>
              </w:rPr>
              <w:t xml:space="preserve">measures for </w:t>
            </w:r>
            <w:r w:rsidRPr="006D77CE">
              <w:rPr>
                <w:rFonts w:eastAsiaTheme="minorEastAsia"/>
                <w:sz w:val="21"/>
                <w:szCs w:val="21"/>
                <w:lang w:val="en-NZ" w:eastAsia="ja-JP"/>
              </w:rPr>
              <w:t>the radiodetermination satellite service (s-to-E) and the mobile satellite service (s-to-E)</w:t>
            </w:r>
            <w:r w:rsidRPr="006D77CE">
              <w:rPr>
                <w:rFonts w:eastAsiaTheme="minorEastAsia" w:hint="eastAsia"/>
                <w:sz w:val="21"/>
                <w:szCs w:val="21"/>
                <w:lang w:val="en-NZ" w:eastAsia="ja-JP"/>
              </w:rPr>
              <w:t xml:space="preserve"> </w:t>
            </w:r>
            <w:r w:rsidRPr="006D77CE">
              <w:rPr>
                <w:rFonts w:eastAsiaTheme="minorEastAsia"/>
                <w:sz w:val="21"/>
                <w:szCs w:val="21"/>
                <w:lang w:val="en-NZ" w:eastAsia="ja-JP"/>
              </w:rPr>
              <w:t>in the adjacent frequency band 2 483.5-2 500 MHz</w:t>
            </w:r>
          </w:p>
        </w:tc>
        <w:tc>
          <w:tcPr>
            <w:tcW w:w="2126" w:type="dxa"/>
            <w:vAlign w:val="center"/>
          </w:tcPr>
          <w:p w14:paraId="22E3C746" w14:textId="77777777" w:rsidR="001A77BD" w:rsidRPr="006D77CE" w:rsidRDefault="001A77BD" w:rsidP="00B577C4">
            <w:pPr>
              <w:jc w:val="both"/>
              <w:rPr>
                <w:rFonts w:eastAsiaTheme="minorEastAsia"/>
                <w:sz w:val="21"/>
                <w:szCs w:val="21"/>
                <w:lang w:val="en-NZ" w:eastAsia="ja-JP"/>
              </w:rPr>
            </w:pPr>
            <w:r w:rsidRPr="006D77CE">
              <w:rPr>
                <w:rFonts w:eastAsiaTheme="minorEastAsia" w:hint="eastAsia"/>
                <w:sz w:val="21"/>
                <w:szCs w:val="21"/>
                <w:lang w:val="en-NZ" w:eastAsia="ja-JP"/>
              </w:rPr>
              <w:t>E</w:t>
            </w:r>
            <w:r w:rsidRPr="006D77CE">
              <w:rPr>
                <w:rFonts w:eastAsiaTheme="minorEastAsia"/>
                <w:sz w:val="21"/>
                <w:szCs w:val="21"/>
                <w:lang w:val="en-NZ" w:eastAsia="ja-JP"/>
              </w:rPr>
              <w:t xml:space="preserve">xample </w:t>
            </w:r>
            <w:r>
              <w:rPr>
                <w:rFonts w:eastAsiaTheme="minorEastAsia"/>
                <w:sz w:val="21"/>
                <w:szCs w:val="21"/>
                <w:lang w:val="en-NZ" w:eastAsia="ja-JP"/>
              </w:rPr>
              <w:t>2</w:t>
            </w:r>
          </w:p>
        </w:tc>
      </w:tr>
      <w:bookmarkEnd w:id="6"/>
      <w:bookmarkEnd w:id="7"/>
    </w:tbl>
    <w:p w14:paraId="3A6B9895" w14:textId="77777777" w:rsidR="00861ACD" w:rsidRPr="00861ACD" w:rsidRDefault="00861ACD" w:rsidP="009D4B7A">
      <w:pPr>
        <w:rPr>
          <w:lang w:val="en-NZ"/>
        </w:rPr>
      </w:pPr>
    </w:p>
    <w:p w14:paraId="5FB09DA1" w14:textId="77777777" w:rsidR="00E87800" w:rsidRPr="00441526" w:rsidRDefault="00E87800" w:rsidP="009D4B7A">
      <w:pPr>
        <w:rPr>
          <w:lang w:val="en-NZ"/>
        </w:rPr>
      </w:pPr>
    </w:p>
    <w:p w14:paraId="7A3A9F47" w14:textId="1B47244F" w:rsidR="009D4B7A" w:rsidRPr="00441526" w:rsidRDefault="009D4B7A" w:rsidP="009D4B7A">
      <w:pPr>
        <w:spacing w:after="120"/>
        <w:jc w:val="both"/>
        <w:rPr>
          <w:b/>
          <w:lang w:val="en-NZ" w:eastAsia="ko-KR"/>
        </w:rPr>
      </w:pPr>
      <w:r w:rsidRPr="00441526">
        <w:rPr>
          <w:b/>
          <w:lang w:val="en-NZ" w:eastAsia="ko-KR"/>
        </w:rPr>
        <w:t xml:space="preserve">5. </w:t>
      </w:r>
      <w:r w:rsidRPr="00441526">
        <w:rPr>
          <w:b/>
          <w:lang w:val="en-NZ" w:eastAsia="ko-KR"/>
        </w:rPr>
        <w:tab/>
      </w:r>
      <w:r w:rsidR="00DB6EC4">
        <w:rPr>
          <w:b/>
          <w:lang w:val="en-NZ" w:eastAsia="ko-KR"/>
        </w:rPr>
        <w:t>Preliminary APT Common Proposal</w:t>
      </w:r>
    </w:p>
    <w:p w14:paraId="28714B1C" w14:textId="78142A7B" w:rsidR="001E3397" w:rsidRDefault="001E3397" w:rsidP="001E3397">
      <w:pPr>
        <w:rPr>
          <w:lang w:val="en-NZ"/>
        </w:rPr>
      </w:pPr>
      <w:r w:rsidRPr="007B5C19">
        <w:rPr>
          <w:lang w:val="en-NZ"/>
        </w:rPr>
        <w:t xml:space="preserve">PACP for </w:t>
      </w:r>
      <w:r>
        <w:rPr>
          <w:lang w:val="en-NZ"/>
        </w:rPr>
        <w:t>Issues B, C and D.</w:t>
      </w:r>
    </w:p>
    <w:p w14:paraId="37AB45D3" w14:textId="410B04B9" w:rsidR="001E3397" w:rsidRPr="001E3397" w:rsidRDefault="001E3397" w:rsidP="007404B8">
      <w:pPr>
        <w:rPr>
          <w:lang w:val="en-NZ"/>
        </w:rPr>
      </w:pPr>
    </w:p>
    <w:bookmarkStart w:id="13" w:name="_MON_1753899996"/>
    <w:bookmarkEnd w:id="13"/>
    <w:p w14:paraId="4BD56A2E" w14:textId="193B3C19" w:rsidR="005F6A56" w:rsidRDefault="00BC7D53" w:rsidP="009D4B7A">
      <w:pPr>
        <w:rPr>
          <w:lang w:val="en-NZ"/>
        </w:rPr>
      </w:pPr>
      <w:r>
        <w:rPr>
          <w:lang w:val="en-NZ"/>
        </w:rPr>
        <w:object w:dxaOrig="1287" w:dyaOrig="899" w14:anchorId="083A1113">
          <v:shape id="_x0000_i1031" type="#_x0000_t75" style="width:64.3pt;height:45pt" o:ole="">
            <v:imagedata r:id="rId47" o:title=""/>
          </v:shape>
          <o:OLEObject Type="Embed" ProgID="Word.Document.12" ShapeID="_x0000_i1031" DrawAspect="Icon" ObjectID="_1754891386" r:id="rId48">
            <o:FieldCodes>\s</o:FieldCodes>
          </o:OLEObject>
        </w:object>
      </w:r>
    </w:p>
    <w:p w14:paraId="2DE3C947" w14:textId="77777777" w:rsidR="005F6A56" w:rsidRPr="00441526" w:rsidRDefault="005F6A56" w:rsidP="009D4B7A">
      <w:pPr>
        <w:rPr>
          <w:lang w:val="en-NZ"/>
        </w:rPr>
      </w:pPr>
    </w:p>
    <w:p w14:paraId="5CA333B1" w14:textId="089C44C5" w:rsidR="009D4B7A" w:rsidRPr="00441526" w:rsidRDefault="009D4B7A" w:rsidP="009D4B7A">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APG</w:t>
      </w:r>
      <w:r w:rsidR="00DB6EC4">
        <w:rPr>
          <w:b/>
          <w:lang w:val="en-NZ" w:eastAsia="ko-KR"/>
        </w:rPr>
        <w:t xml:space="preserve"> Coordination</w:t>
      </w:r>
      <w:r w:rsidRPr="00441526">
        <w:rPr>
          <w:b/>
          <w:lang w:val="en-NZ" w:eastAsia="ko-KR"/>
        </w:rPr>
        <w:t xml:space="preserve"> Meeting</w:t>
      </w:r>
      <w:r w:rsidR="00DB6EC4">
        <w:rPr>
          <w:b/>
          <w:lang w:val="en-NZ" w:eastAsia="ko-KR"/>
        </w:rPr>
        <w:t xml:space="preserve"> at WRC-23 (if any)</w:t>
      </w:r>
    </w:p>
    <w:p w14:paraId="7A2C9E9B" w14:textId="513FCC16" w:rsidR="0067408F" w:rsidRPr="000C6F30" w:rsidRDefault="0067408F" w:rsidP="008D225B">
      <w:pPr>
        <w:jc w:val="both"/>
        <w:rPr>
          <w:rFonts w:eastAsiaTheme="minorEastAsia"/>
          <w:lang w:val="en-NZ" w:eastAsia="ja-JP"/>
        </w:rPr>
      </w:pPr>
      <w:r w:rsidRPr="000C6F30">
        <w:rPr>
          <w:rFonts w:eastAsiaTheme="minorEastAsia"/>
          <w:lang w:val="en-NZ" w:eastAsia="ja-JP"/>
        </w:rPr>
        <w:t xml:space="preserve">Some APT Members are </w:t>
      </w:r>
      <w:r w:rsidR="00656AD6" w:rsidRPr="000C6F30">
        <w:rPr>
          <w:rFonts w:eastAsiaTheme="minorEastAsia"/>
          <w:lang w:val="en-NZ" w:eastAsia="ja-JP"/>
        </w:rPr>
        <w:t xml:space="preserve">of the view that </w:t>
      </w:r>
      <w:r w:rsidRPr="000C6F30">
        <w:rPr>
          <w:rFonts w:eastAsiaTheme="minorEastAsia"/>
          <w:lang w:val="en-NZ" w:eastAsia="ja-JP"/>
        </w:rPr>
        <w:t xml:space="preserve">a provision that “No. </w:t>
      </w:r>
      <w:r w:rsidRPr="000C6F30">
        <w:rPr>
          <w:rFonts w:eastAsiaTheme="minorEastAsia"/>
          <w:b/>
          <w:bCs/>
          <w:lang w:val="en-NZ" w:eastAsia="ja-JP"/>
        </w:rPr>
        <w:t>5.43A</w:t>
      </w:r>
      <w:r w:rsidRPr="000C6F30">
        <w:rPr>
          <w:rFonts w:eastAsiaTheme="minorEastAsia"/>
          <w:lang w:val="en-NZ" w:eastAsia="ja-JP"/>
        </w:rPr>
        <w:t xml:space="preserve"> does not apply” </w:t>
      </w:r>
      <w:r w:rsidR="00656AD6" w:rsidRPr="000C6F30">
        <w:rPr>
          <w:rFonts w:eastAsiaTheme="minorEastAsia"/>
          <w:lang w:val="en-NZ" w:eastAsia="ja-JP"/>
        </w:rPr>
        <w:t xml:space="preserve">may be included </w:t>
      </w:r>
      <w:r w:rsidRPr="000C6F30">
        <w:rPr>
          <w:rFonts w:eastAsiaTheme="minorEastAsia"/>
          <w:lang w:val="en-NZ" w:eastAsia="ja-JP"/>
        </w:rPr>
        <w:t xml:space="preserve">in the footnotes in conjunction with </w:t>
      </w:r>
      <w:r w:rsidRPr="000C6F30">
        <w:rPr>
          <w:rFonts w:eastAsiaTheme="minorEastAsia"/>
          <w:i/>
          <w:iCs/>
          <w:lang w:val="en-NZ" w:eastAsia="ja-JP"/>
        </w:rPr>
        <w:t>“HIBS shall not claim protection from existing primary services.”</w:t>
      </w:r>
    </w:p>
    <w:p w14:paraId="08616AC5" w14:textId="77777777" w:rsidR="00970C80" w:rsidRPr="002F2892" w:rsidRDefault="00970C80" w:rsidP="00970C80">
      <w:pPr>
        <w:jc w:val="both"/>
        <w:rPr>
          <w:shd w:val="pct15" w:color="auto" w:fill="FFFFFF"/>
          <w:lang w:val="en-NZ"/>
        </w:rPr>
      </w:pPr>
    </w:p>
    <w:p w14:paraId="7FAE763A" w14:textId="77777777" w:rsidR="009D4B7A" w:rsidRDefault="009D4B7A" w:rsidP="009D4B7A">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6873B883" w14:textId="084FAB8C" w:rsidR="009D4B7A" w:rsidRPr="00441526" w:rsidRDefault="009D4B7A" w:rsidP="00267D96">
      <w:pPr>
        <w:ind w:firstLine="720"/>
        <w:jc w:val="both"/>
        <w:rPr>
          <w:lang w:val="en-NZ"/>
        </w:rPr>
      </w:pPr>
      <w:r w:rsidRPr="006F518F">
        <w:rPr>
          <w:lang w:val="en-NZ"/>
        </w:rPr>
        <w:t>APG</w:t>
      </w:r>
      <w:r>
        <w:rPr>
          <w:lang w:val="en-NZ"/>
        </w:rPr>
        <w:t>23-</w:t>
      </w:r>
      <w:r w:rsidR="00837E04">
        <w:rPr>
          <w:lang w:val="en-NZ"/>
        </w:rPr>
        <w:t>6</w:t>
      </w:r>
      <w:r>
        <w:rPr>
          <w:lang w:val="en-NZ"/>
        </w:rPr>
        <w:t>)</w:t>
      </w:r>
    </w:p>
    <w:p w14:paraId="3A7A77B2" w14:textId="77777777" w:rsidR="009D4B7A" w:rsidRPr="00441526" w:rsidRDefault="009D4B7A" w:rsidP="009D4B7A">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074EB60B" w14:textId="1BAAB2DC" w:rsidR="009D4B7A" w:rsidRPr="00441526" w:rsidRDefault="009D4B7A" w:rsidP="009D4B7A">
      <w:pPr>
        <w:spacing w:after="120"/>
        <w:jc w:val="both"/>
        <w:rPr>
          <w:b/>
          <w:lang w:val="en-NZ" w:eastAsia="ko-KR"/>
        </w:rPr>
      </w:pPr>
      <w:r>
        <w:rPr>
          <w:b/>
          <w:lang w:val="en-NZ" w:eastAsia="ko-KR"/>
        </w:rPr>
        <w:t>7</w:t>
      </w:r>
      <w:r w:rsidRPr="00441526">
        <w:rPr>
          <w:b/>
          <w:lang w:val="en-NZ" w:eastAsia="ko-KR"/>
        </w:rPr>
        <w:t xml:space="preserve">.1.1 </w:t>
      </w:r>
      <w:r w:rsidRPr="00441526">
        <w:rPr>
          <w:b/>
          <w:lang w:val="en-NZ" w:eastAsia="ko-KR"/>
        </w:rPr>
        <w:tab/>
        <w:t>ASMG</w:t>
      </w:r>
      <w:r w:rsidRPr="00441526">
        <w:t xml:space="preserve"> - </w:t>
      </w:r>
      <w:r w:rsidRPr="00441526">
        <w:rPr>
          <w:b/>
          <w:lang w:val="en-NZ" w:eastAsia="ko-KR"/>
        </w:rPr>
        <w:t xml:space="preserve">Document </w:t>
      </w:r>
      <w:hyperlink r:id="rId49" w:history="1">
        <w:r w:rsidR="00E62B63" w:rsidRPr="0054249C">
          <w:rPr>
            <w:b/>
            <w:color w:val="0000FF"/>
            <w:u w:val="single"/>
          </w:rPr>
          <w:t>WRC-23-IRW-22/5</w:t>
        </w:r>
      </w:hyperlink>
    </w:p>
    <w:p w14:paraId="76000663" w14:textId="77777777" w:rsidR="00E62B63" w:rsidRDefault="00E62B63" w:rsidP="00E62B63">
      <w:pPr>
        <w:numPr>
          <w:ilvl w:val="0"/>
          <w:numId w:val="12"/>
        </w:numPr>
        <w:ind w:leftChars="145" w:left="708"/>
        <w:rPr>
          <w:lang w:val="en-NZ"/>
        </w:rPr>
      </w:pPr>
      <w:r w:rsidRPr="00DA1C72">
        <w:rPr>
          <w:bCs/>
          <w:lang w:val="en-NZ" w:eastAsia="ko-KR"/>
        </w:rPr>
        <w:lastRenderedPageBreak/>
        <w:t xml:space="preserve">Follow-up studies of the possibility of using high-altitude platforms as base stations for International Mobile Telecommunications (HIBS) in the frequency bands referred to in Resolution </w:t>
      </w:r>
      <w:r w:rsidRPr="00DA1C72">
        <w:rPr>
          <w:b/>
          <w:lang w:val="en-NZ" w:eastAsia="ko-KR"/>
        </w:rPr>
        <w:t>247 (WRC-19)</w:t>
      </w:r>
      <w:r w:rsidRPr="00DA1C72">
        <w:rPr>
          <w:bCs/>
          <w:lang w:val="en-NZ" w:eastAsia="ko-KR"/>
        </w:rPr>
        <w:t xml:space="preserve"> with follow-up studies of sharing and compatibility in order to ensure the protection of existing services to which the frequency band is allocated on a primary basis and services operating in adjacent bands as appropriate, in addition to the measures required for coordination with neighboring countries regarding exceeded coverage.</w:t>
      </w:r>
    </w:p>
    <w:p w14:paraId="7A01FFF8" w14:textId="77777777" w:rsidR="00E62B63" w:rsidRDefault="00E62B63" w:rsidP="00E62B63">
      <w:pPr>
        <w:numPr>
          <w:ilvl w:val="0"/>
          <w:numId w:val="12"/>
        </w:numPr>
        <w:ind w:leftChars="145" w:left="708"/>
        <w:rPr>
          <w:lang w:val="en-NZ"/>
        </w:rPr>
      </w:pPr>
      <w:r w:rsidRPr="00DA1C72">
        <w:rPr>
          <w:bCs/>
          <w:lang w:val="en-NZ" w:eastAsia="ko-KR"/>
        </w:rPr>
        <w:t>Protection of existing systems and the future development of services to which bands are distributed on a primary basis and services operating in neighboring bands as necessary.</w:t>
      </w:r>
    </w:p>
    <w:p w14:paraId="39C5BE9C" w14:textId="77777777" w:rsidR="00E62B63" w:rsidRPr="00FB42FD" w:rsidRDefault="00E62B63" w:rsidP="00E62B63">
      <w:pPr>
        <w:numPr>
          <w:ilvl w:val="0"/>
          <w:numId w:val="12"/>
        </w:numPr>
        <w:ind w:leftChars="145" w:left="708"/>
        <w:rPr>
          <w:lang w:val="en-NZ"/>
        </w:rPr>
      </w:pPr>
      <w:r w:rsidRPr="00FB42FD">
        <w:rPr>
          <w:bCs/>
          <w:lang w:val="en-NZ" w:eastAsia="ko-KR"/>
        </w:rPr>
        <w:t xml:space="preserve">To continue to study the spectrum needs of high-altitude platform stations as base stations for International Mobile Communications (HIBS), taking into account that no additional regulatory or technical restrictions are imposed on IMT terrestrial systems and determining the position on the possibility of using these applications in the bands mentioned in Resolution </w:t>
      </w:r>
      <w:r w:rsidRPr="00FB42FD">
        <w:rPr>
          <w:b/>
          <w:lang w:val="en-NZ" w:eastAsia="ko-KR"/>
        </w:rPr>
        <w:t xml:space="preserve">247 (WRC-19) </w:t>
      </w:r>
      <w:r w:rsidRPr="00FB42FD">
        <w:rPr>
          <w:bCs/>
          <w:lang w:val="en-NZ" w:eastAsia="ko-KR"/>
        </w:rPr>
        <w:t>or not in the upcoming Arab meetings.</w:t>
      </w:r>
    </w:p>
    <w:p w14:paraId="33B06EE3" w14:textId="77777777" w:rsidR="009D4B7A" w:rsidRPr="00E62B63" w:rsidRDefault="009D4B7A" w:rsidP="009D4B7A">
      <w:pPr>
        <w:rPr>
          <w:lang w:val="en-NZ"/>
        </w:rPr>
      </w:pPr>
    </w:p>
    <w:p w14:paraId="129ADC19" w14:textId="64D138CD" w:rsidR="009D4B7A" w:rsidRPr="00E62B63" w:rsidRDefault="009D4B7A" w:rsidP="00E62B63">
      <w:pPr>
        <w:pStyle w:val="ListParagraph"/>
        <w:numPr>
          <w:ilvl w:val="2"/>
          <w:numId w:val="18"/>
        </w:numPr>
        <w:spacing w:after="120"/>
        <w:jc w:val="both"/>
        <w:rPr>
          <w:b/>
          <w:lang w:val="en-NZ" w:eastAsia="ko-KR"/>
        </w:rPr>
      </w:pPr>
      <w:r w:rsidRPr="00E62B63">
        <w:rPr>
          <w:b/>
          <w:lang w:val="en-NZ" w:eastAsia="ko-KR"/>
        </w:rPr>
        <w:t xml:space="preserve">ATU </w:t>
      </w:r>
      <w:r w:rsidRPr="00441526">
        <w:t xml:space="preserve">- </w:t>
      </w:r>
      <w:r w:rsidRPr="00E62B63">
        <w:rPr>
          <w:b/>
          <w:lang w:val="en-NZ" w:eastAsia="ko-KR"/>
        </w:rPr>
        <w:t xml:space="preserve">Document </w:t>
      </w:r>
      <w:hyperlink r:id="rId50" w:history="1">
        <w:r w:rsidR="00E62B63" w:rsidRPr="0054249C">
          <w:rPr>
            <w:b/>
            <w:color w:val="0000FF"/>
            <w:u w:val="single"/>
          </w:rPr>
          <w:t>WRC-23-IRW-22/2</w:t>
        </w:r>
      </w:hyperlink>
    </w:p>
    <w:p w14:paraId="3705CB1E" w14:textId="77777777" w:rsidR="00E62B63" w:rsidRPr="00852DA0" w:rsidRDefault="00E62B63" w:rsidP="00E62B63">
      <w:pPr>
        <w:numPr>
          <w:ilvl w:val="0"/>
          <w:numId w:val="12"/>
        </w:numPr>
        <w:ind w:leftChars="145" w:left="708"/>
        <w:rPr>
          <w:lang w:val="en-NZ"/>
        </w:rPr>
      </w:pPr>
      <w:r w:rsidRPr="00852DA0">
        <w:rPr>
          <w:lang w:val="en-NZ"/>
        </w:rPr>
        <w:t>Support studies to enable the use of HIBS in bands below 2700 MHz, already identified for IMT;</w:t>
      </w:r>
    </w:p>
    <w:p w14:paraId="744E0886" w14:textId="77777777" w:rsidR="00E62B63" w:rsidRPr="00852DA0" w:rsidRDefault="00E62B63" w:rsidP="00E62B63">
      <w:pPr>
        <w:numPr>
          <w:ilvl w:val="0"/>
          <w:numId w:val="12"/>
        </w:numPr>
        <w:ind w:leftChars="145" w:left="708"/>
        <w:rPr>
          <w:lang w:val="en-NZ"/>
        </w:rPr>
      </w:pPr>
      <w:r w:rsidRPr="00852DA0">
        <w:rPr>
          <w:lang w:val="en-NZ"/>
        </w:rPr>
        <w:t>Support the ITU-R sharing and compatibility studies for HIBS usage and protection of existing co-primary and primary services in adjacent bands without adversely affecting these services;</w:t>
      </w:r>
    </w:p>
    <w:p w14:paraId="70A9F995" w14:textId="77777777" w:rsidR="00E62B63" w:rsidRPr="00852DA0" w:rsidRDefault="00E62B63" w:rsidP="00E62B63">
      <w:pPr>
        <w:numPr>
          <w:ilvl w:val="0"/>
          <w:numId w:val="12"/>
        </w:numPr>
        <w:ind w:leftChars="145" w:left="708"/>
        <w:rPr>
          <w:lang w:val="en-NZ"/>
        </w:rPr>
      </w:pPr>
      <w:r w:rsidRPr="00852DA0">
        <w:rPr>
          <w:lang w:val="en-NZ"/>
        </w:rPr>
        <w:t>Support, based on the result of studies, the global/regional harmonization on the use of the frequency bands for HIBS, which may include addition of African countries names in the existing footnotes in the RR.</w:t>
      </w:r>
    </w:p>
    <w:p w14:paraId="43D8C18A" w14:textId="77777777" w:rsidR="00E62B63" w:rsidRPr="00852DA0" w:rsidRDefault="00E62B63" w:rsidP="00E62B63">
      <w:pPr>
        <w:numPr>
          <w:ilvl w:val="0"/>
          <w:numId w:val="12"/>
        </w:numPr>
        <w:ind w:leftChars="145" w:left="708"/>
        <w:rPr>
          <w:lang w:val="en-NZ"/>
        </w:rPr>
      </w:pPr>
      <w:r w:rsidRPr="00852DA0">
        <w:rPr>
          <w:lang w:val="en-NZ"/>
        </w:rPr>
        <w:t>Support the identification of the candidate bands for the use of high altitude platform stations as base stations for International Mobile Communications (HIBS), taking into account that no additional regulatory or technical restrictions should be imposed on the existing IMT terrestrial systems and applications operating in the same bands or in adjacent bands and also to identify the necessary measures required for coordination with neighbouring countries regarding exceeded coverage.</w:t>
      </w:r>
    </w:p>
    <w:p w14:paraId="085E0217" w14:textId="77777777" w:rsidR="00E62B63" w:rsidRPr="00E62B63" w:rsidRDefault="00E62B63" w:rsidP="009D4B7A">
      <w:pPr>
        <w:rPr>
          <w:b/>
          <w:lang w:val="en-NZ"/>
        </w:rPr>
      </w:pPr>
    </w:p>
    <w:p w14:paraId="4E3E82C1" w14:textId="30F93E21" w:rsidR="009D4B7A" w:rsidRPr="00735686" w:rsidRDefault="009D4B7A" w:rsidP="00735686">
      <w:pPr>
        <w:pStyle w:val="ListParagraph"/>
        <w:numPr>
          <w:ilvl w:val="2"/>
          <w:numId w:val="16"/>
        </w:numPr>
        <w:spacing w:after="120"/>
        <w:jc w:val="both"/>
        <w:rPr>
          <w:b/>
          <w:lang w:val="en-NZ" w:eastAsia="ko-KR"/>
        </w:rPr>
      </w:pPr>
      <w:r w:rsidRPr="00735686">
        <w:rPr>
          <w:b/>
          <w:lang w:val="en-NZ" w:eastAsia="ko-KR"/>
        </w:rPr>
        <w:t xml:space="preserve">CEPT </w:t>
      </w:r>
      <w:r w:rsidRPr="00441526">
        <w:t xml:space="preserve">- </w:t>
      </w:r>
      <w:r w:rsidRPr="00735686">
        <w:rPr>
          <w:b/>
          <w:lang w:val="en-NZ" w:eastAsia="ko-KR"/>
        </w:rPr>
        <w:t>Document APG23-</w:t>
      </w:r>
      <w:r w:rsidR="006B480A" w:rsidRPr="00735686">
        <w:rPr>
          <w:b/>
          <w:lang w:val="en-NZ" w:eastAsia="ko-KR"/>
        </w:rPr>
        <w:t>6</w:t>
      </w:r>
      <w:r w:rsidRPr="00735686">
        <w:rPr>
          <w:b/>
          <w:lang w:val="en-NZ" w:eastAsia="ko-KR"/>
        </w:rPr>
        <w:t>/INF-</w:t>
      </w:r>
      <w:hyperlink r:id="rId51" w:history="1">
        <w:r w:rsidR="00DC6015" w:rsidRPr="00735686">
          <w:rPr>
            <w:rStyle w:val="Hyperlink"/>
            <w:rFonts w:eastAsia="MS Mincho"/>
            <w:b/>
            <w:bCs/>
            <w:lang w:val="en-GB" w:eastAsia="ja-JP"/>
          </w:rPr>
          <w:t>INF-46</w:t>
        </w:r>
      </w:hyperlink>
    </w:p>
    <w:p w14:paraId="7BD5418C" w14:textId="77777777" w:rsidR="00735686" w:rsidRDefault="00735686" w:rsidP="00735686">
      <w:pPr>
        <w:numPr>
          <w:ilvl w:val="0"/>
          <w:numId w:val="12"/>
        </w:numPr>
        <w:ind w:leftChars="145" w:left="708"/>
        <w:rPr>
          <w:lang w:val="en-NZ"/>
        </w:rPr>
      </w:pPr>
      <w:r w:rsidRPr="00735686">
        <w:rPr>
          <w:lang w:val="en-NZ"/>
        </w:rPr>
        <w:t>CEPT supports regulatory provisions applying to HIBS in order to enable their use of the frequency bands 694-960 MHz, 1710-1885 MHz and 2500-2690 MHz while protecting other services and applications in these frequency bands as well as in the adjacent bands. . Under the same line, the conditions pertaining to the IMT applications using high altitude platform stations (HAPS) as base stations as currently defined through RR N°</w:t>
      </w:r>
      <w:r w:rsidRPr="00267D96">
        <w:rPr>
          <w:b/>
          <w:bCs/>
          <w:lang w:val="en-NZ"/>
        </w:rPr>
        <w:t xml:space="preserve"> 5.388A</w:t>
      </w:r>
      <w:r w:rsidRPr="00735686">
        <w:rPr>
          <w:lang w:val="en-NZ"/>
        </w:rPr>
        <w:t xml:space="preserve"> and Resolution </w:t>
      </w:r>
      <w:r w:rsidRPr="00267D96">
        <w:rPr>
          <w:b/>
          <w:bCs/>
          <w:lang w:val="en-NZ"/>
        </w:rPr>
        <w:t xml:space="preserve">221 (Rev. WRC-07) </w:t>
      </w:r>
      <w:r w:rsidRPr="00735686">
        <w:rPr>
          <w:lang w:val="en-NZ"/>
        </w:rPr>
        <w:t>are also proposed to be revised.</w:t>
      </w:r>
    </w:p>
    <w:p w14:paraId="6C0CB7E6" w14:textId="77777777" w:rsidR="00735686" w:rsidRDefault="00735686" w:rsidP="00735686">
      <w:pPr>
        <w:numPr>
          <w:ilvl w:val="0"/>
          <w:numId w:val="12"/>
        </w:numPr>
        <w:ind w:leftChars="145" w:left="708"/>
        <w:rPr>
          <w:lang w:val="en-NZ"/>
        </w:rPr>
      </w:pPr>
      <w:r w:rsidRPr="00735686">
        <w:rPr>
          <w:lang w:val="en-NZ"/>
        </w:rPr>
        <w:t>The regulatory provisions proposed by CEPT to ensure protection of other services are of three different nature</w:t>
      </w:r>
      <w:r w:rsidRPr="00735686">
        <w:rPr>
          <w:rFonts w:eastAsiaTheme="minorEastAsia" w:hint="eastAsia"/>
          <w:lang w:val="en-NZ" w:eastAsia="ja-JP"/>
        </w:rPr>
        <w:t xml:space="preserve"> </w:t>
      </w:r>
      <w:r w:rsidRPr="00735686">
        <w:rPr>
          <w:lang w:val="en-NZ"/>
        </w:rPr>
        <w:t>applying as appropriate, specific geographical coordination, in-band or adjacent band pfd masks and limitation of the</w:t>
      </w:r>
      <w:r w:rsidRPr="00735686">
        <w:rPr>
          <w:rFonts w:eastAsiaTheme="minorEastAsia" w:hint="eastAsia"/>
          <w:lang w:val="en-NZ" w:eastAsia="ja-JP"/>
        </w:rPr>
        <w:t xml:space="preserve"> </w:t>
      </w:r>
      <w:r w:rsidRPr="00735686">
        <w:rPr>
          <w:lang w:val="en-NZ"/>
        </w:rPr>
        <w:t>HIBS emissions to a specific direction.</w:t>
      </w:r>
    </w:p>
    <w:p w14:paraId="070B16B1" w14:textId="77777777" w:rsidR="00735686" w:rsidRDefault="00735686" w:rsidP="00735686">
      <w:pPr>
        <w:numPr>
          <w:ilvl w:val="0"/>
          <w:numId w:val="12"/>
        </w:numPr>
        <w:ind w:leftChars="145" w:left="708"/>
        <w:rPr>
          <w:lang w:val="en-NZ"/>
        </w:rPr>
      </w:pPr>
      <w:r w:rsidRPr="00735686">
        <w:rPr>
          <w:lang w:val="en-NZ"/>
        </w:rPr>
        <w:t>CEPT is of the view that the use by HIBS of these frequency bands should be on a non-protection basis, since studies</w:t>
      </w:r>
      <w:r>
        <w:rPr>
          <w:rFonts w:eastAsiaTheme="minorEastAsia" w:hint="eastAsia"/>
          <w:lang w:val="en-NZ" w:eastAsia="ja-JP"/>
        </w:rPr>
        <w:t xml:space="preserve"> </w:t>
      </w:r>
      <w:r w:rsidRPr="00735686">
        <w:rPr>
          <w:lang w:val="en-NZ"/>
        </w:rPr>
        <w:t>have not addressed the risk that HIBS may require more protection than conventional IMT base stations.</w:t>
      </w:r>
    </w:p>
    <w:p w14:paraId="1EFAE585" w14:textId="77777777" w:rsidR="00735686" w:rsidRDefault="00735686" w:rsidP="00735686">
      <w:pPr>
        <w:numPr>
          <w:ilvl w:val="0"/>
          <w:numId w:val="12"/>
        </w:numPr>
        <w:ind w:leftChars="145" w:left="708"/>
        <w:rPr>
          <w:lang w:val="en-NZ"/>
        </w:rPr>
      </w:pPr>
      <w:r w:rsidRPr="00735686">
        <w:rPr>
          <w:lang w:val="en-NZ"/>
        </w:rPr>
        <w:lastRenderedPageBreak/>
        <w:t>CEPT is of the view that the use of HIBS should be enabled at an altitude lower than 20 km, down to a minimum of</w:t>
      </w:r>
      <w:r>
        <w:rPr>
          <w:rFonts w:eastAsiaTheme="minorEastAsia" w:hint="eastAsia"/>
          <w:lang w:val="en-NZ" w:eastAsia="ja-JP"/>
        </w:rPr>
        <w:t xml:space="preserve"> </w:t>
      </w:r>
      <w:r w:rsidRPr="00735686">
        <w:rPr>
          <w:lang w:val="en-NZ"/>
        </w:rPr>
        <w:t>18 km, since ITU-R studies have confirmed that there is a negligible difference in terms of impact to other services.</w:t>
      </w:r>
    </w:p>
    <w:p w14:paraId="15D7ADFE" w14:textId="738465DA" w:rsidR="00735686" w:rsidRPr="00735686" w:rsidRDefault="00735686" w:rsidP="00735686">
      <w:pPr>
        <w:numPr>
          <w:ilvl w:val="0"/>
          <w:numId w:val="12"/>
        </w:numPr>
        <w:ind w:leftChars="145" w:left="708"/>
        <w:rPr>
          <w:lang w:val="en-NZ"/>
        </w:rPr>
      </w:pPr>
      <w:r w:rsidRPr="00735686">
        <w:rPr>
          <w:lang w:val="en-NZ"/>
        </w:rPr>
        <w:t>CEPT is of the view that there needs to be a pfd limit for the protection of broadcasting and not a coordination trigger</w:t>
      </w:r>
      <w:r>
        <w:rPr>
          <w:rFonts w:eastAsiaTheme="minorEastAsia" w:hint="eastAsia"/>
          <w:lang w:val="en-NZ" w:eastAsia="ja-JP"/>
        </w:rPr>
        <w:t xml:space="preserve"> </w:t>
      </w:r>
      <w:r w:rsidRPr="00735686">
        <w:rPr>
          <w:lang w:val="en-NZ"/>
        </w:rPr>
        <w:t>since that would allow an alternative coordination procedure for the band 694 – 960 MHz.</w:t>
      </w:r>
    </w:p>
    <w:p w14:paraId="3E6533ED" w14:textId="77777777" w:rsidR="009D4B7A" w:rsidRPr="00441526" w:rsidRDefault="009D4B7A" w:rsidP="009D4B7A">
      <w:pPr>
        <w:rPr>
          <w:lang w:val="en-NZ"/>
        </w:rPr>
      </w:pPr>
    </w:p>
    <w:p w14:paraId="4B85E9CE" w14:textId="00CAD49B" w:rsidR="009D4B7A" w:rsidRPr="00441526" w:rsidRDefault="009D4B7A" w:rsidP="009D4B7A">
      <w:pPr>
        <w:spacing w:after="120"/>
        <w:jc w:val="both"/>
        <w:rPr>
          <w:b/>
          <w:lang w:val="en-NZ" w:eastAsia="ko-KR"/>
        </w:rPr>
      </w:pPr>
      <w:r>
        <w:rPr>
          <w:b/>
          <w:lang w:val="en-NZ" w:eastAsia="ko-KR"/>
        </w:rPr>
        <w:t>7</w:t>
      </w:r>
      <w:r w:rsidRPr="00441526">
        <w:rPr>
          <w:b/>
          <w:lang w:val="en-NZ" w:eastAsia="ko-KR"/>
        </w:rPr>
        <w:t xml:space="preserve">.1.4 </w:t>
      </w:r>
      <w:r w:rsidRPr="00441526">
        <w:rPr>
          <w:b/>
          <w:lang w:val="en-NZ" w:eastAsia="ko-KR"/>
        </w:rPr>
        <w:tab/>
        <w:t xml:space="preserve">CITEL </w:t>
      </w:r>
      <w:r w:rsidRPr="00441526">
        <w:t xml:space="preserve">- </w:t>
      </w:r>
      <w:r w:rsidRPr="00441526">
        <w:rPr>
          <w:b/>
          <w:lang w:val="en-NZ" w:eastAsia="ko-KR"/>
        </w:rPr>
        <w:t>Document APG</w:t>
      </w:r>
      <w:r>
        <w:rPr>
          <w:b/>
          <w:lang w:val="en-NZ" w:eastAsia="ko-KR"/>
        </w:rPr>
        <w:t>23</w:t>
      </w:r>
      <w:r w:rsidRPr="00441526">
        <w:rPr>
          <w:b/>
          <w:lang w:val="en-NZ" w:eastAsia="ko-KR"/>
        </w:rPr>
        <w:t>-</w:t>
      </w:r>
      <w:r w:rsidR="006B480A">
        <w:rPr>
          <w:b/>
          <w:lang w:val="en-NZ" w:eastAsia="ko-KR"/>
        </w:rPr>
        <w:t>6</w:t>
      </w:r>
      <w:r w:rsidRPr="00441526">
        <w:rPr>
          <w:b/>
          <w:lang w:val="en-NZ" w:eastAsia="ko-KR"/>
        </w:rPr>
        <w:t>/</w:t>
      </w:r>
      <w:hyperlink r:id="rId52" w:history="1">
        <w:r w:rsidR="00735686" w:rsidRPr="00735686">
          <w:rPr>
            <w:rStyle w:val="Hyperlink"/>
            <w:rFonts w:eastAsia="MS Mincho"/>
            <w:b/>
            <w:bCs/>
            <w:lang w:val="en-GB" w:eastAsia="ja-JP"/>
          </w:rPr>
          <w:t>INF-52</w:t>
        </w:r>
      </w:hyperlink>
    </w:p>
    <w:p w14:paraId="3DBD2050" w14:textId="57EF999F" w:rsidR="00735686" w:rsidRPr="00267D96" w:rsidRDefault="00735686" w:rsidP="00267D96">
      <w:pPr>
        <w:ind w:left="348"/>
        <w:rPr>
          <w:b/>
          <w:bCs/>
          <w:u w:val="single"/>
          <w:lang w:val="en-NZ"/>
        </w:rPr>
      </w:pPr>
      <w:r w:rsidRPr="00267D96">
        <w:rPr>
          <w:b/>
          <w:bCs/>
          <w:u w:val="single"/>
          <w:lang w:val="en-NZ"/>
        </w:rPr>
        <w:t>Inter-American Proposals:</w:t>
      </w:r>
      <w:r w:rsidRPr="00267D96">
        <w:rPr>
          <w:u w:val="single"/>
          <w:lang w:val="en-NZ"/>
        </w:rPr>
        <w:t xml:space="preserve"> (CITEL/GT/CMR-23/doc. 106/23)</w:t>
      </w:r>
    </w:p>
    <w:p w14:paraId="26CFBF65" w14:textId="77777777" w:rsidR="00267D96" w:rsidRPr="00267D96" w:rsidRDefault="00267D96" w:rsidP="00267D96">
      <w:pPr>
        <w:numPr>
          <w:ilvl w:val="0"/>
          <w:numId w:val="12"/>
        </w:numPr>
        <w:ind w:leftChars="145" w:left="708"/>
        <w:rPr>
          <w:lang w:val="en-NZ"/>
        </w:rPr>
      </w:pPr>
      <w:r w:rsidRPr="00267D96">
        <w:rPr>
          <w:lang w:val="en-NZ"/>
        </w:rPr>
        <w:t>Administrations propose identification for HIBS in accordance with CPM text methods A2, B2, C2, and D2, including:</w:t>
      </w:r>
    </w:p>
    <w:p w14:paraId="2DD73160" w14:textId="77777777" w:rsidR="00267D96" w:rsidRPr="00267D96" w:rsidRDefault="00267D96" w:rsidP="00267D96">
      <w:pPr>
        <w:numPr>
          <w:ilvl w:val="2"/>
          <w:numId w:val="12"/>
        </w:numPr>
        <w:rPr>
          <w:b/>
          <w:bCs/>
          <w:lang w:val="en-NZ"/>
        </w:rPr>
      </w:pPr>
      <w:r w:rsidRPr="00267D96">
        <w:rPr>
          <w:b/>
          <w:bCs/>
          <w:lang w:val="en-NZ"/>
        </w:rPr>
        <w:t>MOD article 5 - 460-890 MHz / MOD article 5 - 890-1 300 MHz</w:t>
      </w:r>
    </w:p>
    <w:p w14:paraId="338E0359" w14:textId="77777777" w:rsidR="00267D96" w:rsidRPr="00267D96" w:rsidRDefault="00267D96" w:rsidP="00267D96">
      <w:pPr>
        <w:numPr>
          <w:ilvl w:val="2"/>
          <w:numId w:val="12"/>
        </w:numPr>
        <w:rPr>
          <w:b/>
          <w:bCs/>
          <w:lang w:val="en-NZ"/>
        </w:rPr>
      </w:pPr>
      <w:r w:rsidRPr="00267D96">
        <w:rPr>
          <w:b/>
          <w:bCs/>
          <w:lang w:val="en-NZ"/>
        </w:rPr>
        <w:t>ADD 5.A14 ADD 5.B14</w:t>
      </w:r>
    </w:p>
    <w:p w14:paraId="6A232E25" w14:textId="77777777" w:rsidR="00267D96" w:rsidRPr="00267D96" w:rsidRDefault="00267D96" w:rsidP="00267D96">
      <w:pPr>
        <w:numPr>
          <w:ilvl w:val="2"/>
          <w:numId w:val="12"/>
        </w:numPr>
        <w:rPr>
          <w:i/>
          <w:iCs/>
          <w:lang w:val="en-NZ"/>
        </w:rPr>
      </w:pPr>
      <w:r w:rsidRPr="00267D96">
        <w:rPr>
          <w:b/>
          <w:bCs/>
          <w:lang w:val="en-NZ"/>
        </w:rPr>
        <w:t>ADD RESOLUTION [A14-HIBS 698-960 MHZ] (WRC-23)</w:t>
      </w:r>
      <w:r w:rsidRPr="00267D96">
        <w:rPr>
          <w:lang w:val="en-NZ"/>
        </w:rPr>
        <w:t xml:space="preserve"> </w:t>
      </w:r>
      <w:r w:rsidRPr="00267D96">
        <w:rPr>
          <w:i/>
          <w:iCs/>
          <w:lang w:val="en-NZ"/>
        </w:rPr>
        <w:t>Use of high-altitude platform stations as International Mobile Telecommunications base stations (HIBS) in the frequency band 694-960 MHz, or portions thereof</w:t>
      </w:r>
    </w:p>
    <w:p w14:paraId="62AE1FD9" w14:textId="77777777" w:rsidR="00267D96" w:rsidRPr="00267D96" w:rsidRDefault="00267D96" w:rsidP="00267D96">
      <w:pPr>
        <w:numPr>
          <w:ilvl w:val="2"/>
          <w:numId w:val="12"/>
        </w:numPr>
        <w:rPr>
          <w:b/>
          <w:bCs/>
          <w:lang w:val="en-NZ"/>
        </w:rPr>
      </w:pPr>
      <w:r w:rsidRPr="00267D96">
        <w:rPr>
          <w:b/>
          <w:bCs/>
          <w:lang w:val="en-NZ"/>
        </w:rPr>
        <w:t>MOD article 5 - 1 710-2 170 MHz</w:t>
      </w:r>
    </w:p>
    <w:p w14:paraId="4D08C2F0" w14:textId="77777777" w:rsidR="00267D96" w:rsidRPr="00267D96" w:rsidRDefault="00267D96" w:rsidP="00267D96">
      <w:pPr>
        <w:numPr>
          <w:ilvl w:val="2"/>
          <w:numId w:val="12"/>
        </w:numPr>
        <w:rPr>
          <w:lang w:val="en-NZ"/>
        </w:rPr>
      </w:pPr>
      <w:r w:rsidRPr="00267D96">
        <w:rPr>
          <w:lang w:val="en-NZ"/>
        </w:rPr>
        <w:t>MOD 5.388A</w:t>
      </w:r>
    </w:p>
    <w:p w14:paraId="6E6B205F" w14:textId="1C0EC4B6" w:rsidR="00267D96" w:rsidRPr="00267D96" w:rsidRDefault="00267D96" w:rsidP="00267D96">
      <w:pPr>
        <w:numPr>
          <w:ilvl w:val="2"/>
          <w:numId w:val="12"/>
        </w:numPr>
        <w:rPr>
          <w:lang w:val="en-NZ"/>
        </w:rPr>
      </w:pPr>
      <w:r w:rsidRPr="00267D96">
        <w:rPr>
          <w:b/>
          <w:bCs/>
          <w:lang w:val="en-NZ"/>
        </w:rPr>
        <w:t>MOD RESOLUTION 221 (REV.WRC 07)</w:t>
      </w:r>
      <w:r w:rsidRPr="00267D96">
        <w:rPr>
          <w:lang w:val="en-NZ"/>
        </w:rPr>
        <w:t xml:space="preserve"> </w:t>
      </w:r>
      <w:r w:rsidRPr="00267D96">
        <w:rPr>
          <w:i/>
          <w:iCs/>
          <w:lang w:val="en-NZ"/>
        </w:rPr>
        <w:t>Use of high altitude platform stations providing IMT in the bands 1 885 1 980 MHz, 2 010-2</w:t>
      </w:r>
      <w:r w:rsidRPr="00267D96">
        <w:rPr>
          <w:rFonts w:eastAsiaTheme="minorEastAsia" w:hint="eastAsia"/>
          <w:i/>
          <w:iCs/>
          <w:lang w:val="en-NZ" w:eastAsia="ja-JP"/>
        </w:rPr>
        <w:t xml:space="preserve"> </w:t>
      </w:r>
      <w:r w:rsidRPr="00267D96">
        <w:rPr>
          <w:i/>
          <w:iCs/>
          <w:lang w:val="en-NZ"/>
        </w:rPr>
        <w:t>025 MHz and 2 110-2 170 MHz in Regions 1 and 3 and 1 885-1 980 MHz and 2 110-2 160 MHz in Region 2</w:t>
      </w:r>
    </w:p>
    <w:p w14:paraId="1EC5DDFD" w14:textId="77777777" w:rsidR="00267D96" w:rsidRPr="00267D96" w:rsidRDefault="00267D96" w:rsidP="00267D96">
      <w:pPr>
        <w:numPr>
          <w:ilvl w:val="2"/>
          <w:numId w:val="12"/>
        </w:numPr>
        <w:rPr>
          <w:b/>
          <w:bCs/>
          <w:lang w:val="en-NZ"/>
        </w:rPr>
      </w:pPr>
      <w:r w:rsidRPr="00267D96">
        <w:rPr>
          <w:b/>
          <w:bCs/>
          <w:lang w:val="en-NZ"/>
        </w:rPr>
        <w:t>MOD article 5 - 2 170-2 520 MHz / MOD article 5 - 2 520-2 700 MHz</w:t>
      </w:r>
    </w:p>
    <w:p w14:paraId="27E207F5" w14:textId="77777777" w:rsidR="00267D96" w:rsidRPr="00267D96" w:rsidRDefault="00267D96" w:rsidP="00267D96">
      <w:pPr>
        <w:numPr>
          <w:ilvl w:val="2"/>
          <w:numId w:val="12"/>
        </w:numPr>
        <w:rPr>
          <w:b/>
          <w:bCs/>
          <w:lang w:val="en-NZ"/>
        </w:rPr>
      </w:pPr>
      <w:r w:rsidRPr="00267D96">
        <w:rPr>
          <w:b/>
          <w:bCs/>
          <w:lang w:val="en-NZ"/>
        </w:rPr>
        <w:t>ADD 5.L14</w:t>
      </w:r>
    </w:p>
    <w:p w14:paraId="2557FBB3" w14:textId="77777777" w:rsidR="00267D96" w:rsidRPr="00267D96" w:rsidRDefault="00267D96" w:rsidP="00267D96">
      <w:pPr>
        <w:numPr>
          <w:ilvl w:val="2"/>
          <w:numId w:val="12"/>
        </w:numPr>
        <w:rPr>
          <w:i/>
          <w:iCs/>
          <w:lang w:val="en-NZ"/>
        </w:rPr>
      </w:pPr>
      <w:r w:rsidRPr="00267D96">
        <w:rPr>
          <w:b/>
          <w:bCs/>
          <w:lang w:val="en-NZ"/>
        </w:rPr>
        <w:t xml:space="preserve">ADD RESOLUTION [B14-HIBS 2 500-2 690 MHZ] (WRC-23) </w:t>
      </w:r>
      <w:r w:rsidRPr="00267D96">
        <w:rPr>
          <w:i/>
          <w:iCs/>
          <w:lang w:val="en-NZ"/>
        </w:rPr>
        <w:t>Use of high-altitude platform stations as International Mobile Telecommunications base stations (HIBS) in the frequency band 2 500-2 690 MHz, or portions thereof.</w:t>
      </w:r>
    </w:p>
    <w:p w14:paraId="3B5FD69F" w14:textId="77777777" w:rsidR="00267D96" w:rsidRPr="00267D96" w:rsidRDefault="00267D96" w:rsidP="00267D96">
      <w:pPr>
        <w:numPr>
          <w:ilvl w:val="2"/>
          <w:numId w:val="12"/>
        </w:numPr>
        <w:rPr>
          <w:b/>
          <w:bCs/>
          <w:lang w:val="en-NZ"/>
        </w:rPr>
      </w:pPr>
      <w:r w:rsidRPr="00267D96">
        <w:rPr>
          <w:b/>
          <w:bCs/>
          <w:lang w:val="en-NZ"/>
        </w:rPr>
        <w:t>MOD 11.26A</w:t>
      </w:r>
    </w:p>
    <w:p w14:paraId="1DE5551C" w14:textId="66B96E5F" w:rsidR="00735686" w:rsidRPr="00267D96" w:rsidRDefault="00267D96" w:rsidP="00267D96">
      <w:pPr>
        <w:numPr>
          <w:ilvl w:val="2"/>
          <w:numId w:val="12"/>
        </w:numPr>
        <w:rPr>
          <w:i/>
          <w:iCs/>
          <w:lang w:val="en-NZ"/>
        </w:rPr>
      </w:pPr>
      <w:r w:rsidRPr="00267D96">
        <w:rPr>
          <w:b/>
          <w:bCs/>
          <w:lang w:val="en-NZ"/>
        </w:rPr>
        <w:t>SUP RESOLUTION 247 (WRC-19)</w:t>
      </w:r>
      <w:r w:rsidRPr="00267D96">
        <w:rPr>
          <w:lang w:val="en-NZ"/>
        </w:rPr>
        <w:t xml:space="preserve"> </w:t>
      </w:r>
      <w:r w:rsidRPr="00267D96">
        <w:rPr>
          <w:i/>
          <w:iCs/>
          <w:lang w:val="en-NZ"/>
        </w:rPr>
        <w:t>Facilitating mobile connectivity in certain frequency bands below 2.7 GHz using high-altitude platform stations as International Mobile Telecommunications base stations.</w:t>
      </w:r>
    </w:p>
    <w:p w14:paraId="7AEB6034" w14:textId="3D84FDD2" w:rsidR="009D4B7A" w:rsidRDefault="009D4B7A" w:rsidP="009D4B7A">
      <w:pPr>
        <w:spacing w:after="120"/>
        <w:jc w:val="both"/>
        <w:rPr>
          <w:b/>
          <w:lang w:val="en-NZ" w:eastAsia="ko-KR"/>
        </w:rPr>
      </w:pPr>
    </w:p>
    <w:p w14:paraId="34EA1672" w14:textId="31F65016" w:rsidR="00267D96" w:rsidRPr="00267D96" w:rsidRDefault="00267D96" w:rsidP="00267D96">
      <w:pPr>
        <w:ind w:left="348"/>
        <w:rPr>
          <w:b/>
          <w:bCs/>
          <w:u w:val="single"/>
          <w:lang w:val="en-NZ"/>
        </w:rPr>
      </w:pPr>
      <w:r w:rsidRPr="00267D96">
        <w:rPr>
          <w:b/>
          <w:bCs/>
          <w:u w:val="single"/>
          <w:lang w:val="en-NZ"/>
        </w:rPr>
        <w:t>Preliminary Proposal:</w:t>
      </w:r>
      <w:r w:rsidRPr="00267D96">
        <w:rPr>
          <w:u w:val="single"/>
          <w:lang w:val="en-NZ"/>
        </w:rPr>
        <w:t xml:space="preserve"> (CITEL/GT/CMR-23/doc. 023/23 rev4)</w:t>
      </w:r>
    </w:p>
    <w:p w14:paraId="4E5DFAF1" w14:textId="16FBC955" w:rsidR="00267D96" w:rsidRPr="00267D96" w:rsidRDefault="00267D96" w:rsidP="00267D96">
      <w:pPr>
        <w:numPr>
          <w:ilvl w:val="0"/>
          <w:numId w:val="12"/>
        </w:numPr>
        <w:ind w:leftChars="145" w:left="708"/>
        <w:rPr>
          <w:lang w:val="en-NZ"/>
        </w:rPr>
      </w:pPr>
      <w:r w:rsidRPr="00267D96">
        <w:rPr>
          <w:lang w:val="en-NZ"/>
        </w:rPr>
        <w:t xml:space="preserve">An Administration proposes </w:t>
      </w:r>
      <w:r w:rsidRPr="00267D96">
        <w:rPr>
          <w:b/>
          <w:bCs/>
          <w:lang w:val="en-NZ"/>
        </w:rPr>
        <w:t xml:space="preserve">NOC </w:t>
      </w:r>
      <w:r w:rsidRPr="00267D96">
        <w:rPr>
          <w:lang w:val="en-NZ"/>
        </w:rPr>
        <w:t>to the frequency band 1 710-1 885 MHz.</w:t>
      </w:r>
    </w:p>
    <w:p w14:paraId="326056AE" w14:textId="77777777" w:rsidR="00267D96" w:rsidRDefault="00267D96" w:rsidP="009D4B7A">
      <w:pPr>
        <w:spacing w:after="120"/>
        <w:jc w:val="both"/>
        <w:rPr>
          <w:b/>
          <w:lang w:val="en-NZ" w:eastAsia="ko-KR"/>
        </w:rPr>
      </w:pPr>
    </w:p>
    <w:p w14:paraId="32D6919E" w14:textId="6833FE99" w:rsidR="009D4B7A" w:rsidRPr="00441526" w:rsidRDefault="009D4B7A" w:rsidP="009D4B7A">
      <w:pPr>
        <w:spacing w:after="120"/>
        <w:jc w:val="both"/>
        <w:rPr>
          <w:b/>
          <w:lang w:val="en-NZ" w:eastAsia="ko-KR"/>
        </w:rPr>
      </w:pPr>
      <w:r>
        <w:rPr>
          <w:b/>
          <w:lang w:val="en-NZ" w:eastAsia="ko-KR"/>
        </w:rPr>
        <w:t>7</w:t>
      </w:r>
      <w:r w:rsidRPr="00441526">
        <w:rPr>
          <w:b/>
          <w:lang w:val="en-NZ" w:eastAsia="ko-KR"/>
        </w:rPr>
        <w:t xml:space="preserve">.1.5 </w:t>
      </w:r>
      <w:r w:rsidRPr="00441526">
        <w:rPr>
          <w:b/>
          <w:lang w:val="en-NZ" w:eastAsia="ko-KR"/>
        </w:rPr>
        <w:tab/>
        <w:t xml:space="preserve">RCC </w:t>
      </w:r>
      <w:r w:rsidRPr="00441526">
        <w:t xml:space="preserve">- </w:t>
      </w:r>
      <w:r w:rsidRPr="00441526">
        <w:rPr>
          <w:b/>
          <w:lang w:val="en-NZ" w:eastAsia="ko-KR"/>
        </w:rPr>
        <w:t>Document APG</w:t>
      </w:r>
      <w:r>
        <w:rPr>
          <w:b/>
          <w:lang w:val="en-NZ" w:eastAsia="ko-KR"/>
        </w:rPr>
        <w:t>23</w:t>
      </w:r>
      <w:r w:rsidRPr="00441526">
        <w:rPr>
          <w:b/>
          <w:lang w:val="en-NZ" w:eastAsia="ko-KR"/>
        </w:rPr>
        <w:t>-</w:t>
      </w:r>
      <w:r w:rsidR="006B480A">
        <w:rPr>
          <w:b/>
          <w:lang w:val="en-NZ" w:eastAsia="ko-KR"/>
        </w:rPr>
        <w:t>6</w:t>
      </w:r>
      <w:r w:rsidRPr="00441526">
        <w:rPr>
          <w:b/>
          <w:lang w:val="en-NZ" w:eastAsia="ko-KR"/>
        </w:rPr>
        <w:t>/</w:t>
      </w:r>
      <w:hyperlink r:id="rId53" w:history="1">
        <w:r w:rsidR="00DC6015" w:rsidRPr="00DC6015">
          <w:rPr>
            <w:rStyle w:val="Hyperlink"/>
            <w:rFonts w:eastAsia="MS Mincho"/>
            <w:b/>
            <w:bCs/>
            <w:lang w:val="en-GB" w:eastAsia="ja-JP"/>
          </w:rPr>
          <w:t>INF-45</w:t>
        </w:r>
      </w:hyperlink>
    </w:p>
    <w:p w14:paraId="7C5A4A23" w14:textId="77777777" w:rsidR="00735686" w:rsidRDefault="009D4B7A" w:rsidP="00735686">
      <w:pPr>
        <w:numPr>
          <w:ilvl w:val="0"/>
          <w:numId w:val="12"/>
        </w:numPr>
        <w:ind w:leftChars="145" w:left="708"/>
        <w:rPr>
          <w:lang w:val="en-NZ"/>
        </w:rPr>
      </w:pPr>
      <w:r w:rsidRPr="00441526">
        <w:rPr>
          <w:lang w:val="en-NZ"/>
        </w:rPr>
        <w:t>RCC views/positions based on direct extract from the relevant information document.</w:t>
      </w:r>
    </w:p>
    <w:p w14:paraId="75CF62E7" w14:textId="77777777" w:rsidR="00735686" w:rsidRDefault="00735686" w:rsidP="00735686">
      <w:pPr>
        <w:numPr>
          <w:ilvl w:val="0"/>
          <w:numId w:val="12"/>
        </w:numPr>
        <w:ind w:leftChars="145" w:left="708"/>
        <w:rPr>
          <w:lang w:val="en-NZ"/>
        </w:rPr>
      </w:pPr>
      <w:r w:rsidRPr="00735686">
        <w:rPr>
          <w:lang w:val="en-NZ"/>
        </w:rPr>
        <w:t>Technical and regulatory conditions for the use of HIBS in the bands</w:t>
      </w:r>
      <w:r>
        <w:rPr>
          <w:rFonts w:eastAsiaTheme="minorEastAsia" w:hint="eastAsia"/>
          <w:lang w:val="en-NZ" w:eastAsia="ja-JP"/>
        </w:rPr>
        <w:t xml:space="preserve"> </w:t>
      </w:r>
      <w:r w:rsidRPr="00735686">
        <w:rPr>
          <w:lang w:val="en-NZ"/>
        </w:rPr>
        <w:t xml:space="preserve">mentioned in Res. </w:t>
      </w:r>
      <w:r w:rsidRPr="00267D96">
        <w:rPr>
          <w:b/>
          <w:bCs/>
          <w:lang w:val="en-NZ"/>
        </w:rPr>
        <w:t xml:space="preserve">247 (WRC-19) </w:t>
      </w:r>
      <w:r w:rsidRPr="00735686">
        <w:rPr>
          <w:lang w:val="en-NZ"/>
        </w:rPr>
        <w:t>shall be based on the results of relevant</w:t>
      </w:r>
      <w:r>
        <w:rPr>
          <w:rFonts w:eastAsiaTheme="minorEastAsia" w:hint="eastAsia"/>
          <w:lang w:val="en-NZ" w:eastAsia="ja-JP"/>
        </w:rPr>
        <w:t xml:space="preserve"> </w:t>
      </w:r>
      <w:r w:rsidRPr="00735686">
        <w:rPr>
          <w:lang w:val="en-NZ"/>
        </w:rPr>
        <w:t>ITU-R compatibility studies and should take into account the requirements</w:t>
      </w:r>
      <w:r>
        <w:rPr>
          <w:rFonts w:eastAsiaTheme="minorEastAsia" w:hint="eastAsia"/>
          <w:lang w:val="en-NZ" w:eastAsia="ja-JP"/>
        </w:rPr>
        <w:t xml:space="preserve"> </w:t>
      </w:r>
      <w:r w:rsidRPr="00735686">
        <w:rPr>
          <w:lang w:val="en-NZ"/>
        </w:rPr>
        <w:t>for the protection of services with the primary allocation in these and</w:t>
      </w:r>
      <w:r>
        <w:rPr>
          <w:rFonts w:eastAsiaTheme="minorEastAsia" w:hint="eastAsia"/>
          <w:lang w:val="en-NZ" w:eastAsia="ja-JP"/>
        </w:rPr>
        <w:t xml:space="preserve"> </w:t>
      </w:r>
      <w:r w:rsidRPr="00735686">
        <w:rPr>
          <w:lang w:val="en-NZ"/>
        </w:rPr>
        <w:t>adjacent frequency bands, including other uses of IMT systems and should</w:t>
      </w:r>
      <w:r>
        <w:rPr>
          <w:rFonts w:eastAsiaTheme="minorEastAsia" w:hint="eastAsia"/>
          <w:lang w:val="en-NZ" w:eastAsia="ja-JP"/>
        </w:rPr>
        <w:t xml:space="preserve"> </w:t>
      </w:r>
      <w:r w:rsidRPr="00735686">
        <w:rPr>
          <w:lang w:val="en-NZ"/>
        </w:rPr>
        <w:t>not cause interference and impose additional restrictions on the use:</w:t>
      </w:r>
    </w:p>
    <w:p w14:paraId="70576A0B" w14:textId="77777777" w:rsidR="00735686" w:rsidRDefault="00735686" w:rsidP="00735686">
      <w:pPr>
        <w:numPr>
          <w:ilvl w:val="2"/>
          <w:numId w:val="12"/>
        </w:numPr>
        <w:rPr>
          <w:lang w:val="en-NZ"/>
        </w:rPr>
      </w:pPr>
      <w:r w:rsidRPr="00735686">
        <w:rPr>
          <w:lang w:val="en-NZ"/>
        </w:rPr>
        <w:t>of the 645-862 MHz and 960-1164 MHz bands by ARNS stations</w:t>
      </w:r>
    </w:p>
    <w:p w14:paraId="6C8360B0" w14:textId="092C4E55" w:rsidR="00735686" w:rsidRDefault="00735686" w:rsidP="00735686">
      <w:pPr>
        <w:numPr>
          <w:ilvl w:val="2"/>
          <w:numId w:val="12"/>
        </w:numPr>
        <w:rPr>
          <w:lang w:val="en-NZ"/>
        </w:rPr>
      </w:pPr>
      <w:r w:rsidRPr="00735686">
        <w:rPr>
          <w:lang w:val="en-NZ"/>
        </w:rPr>
        <w:t>of the band 1675-1710 MHz by Meteorological Satellite Service</w:t>
      </w:r>
    </w:p>
    <w:p w14:paraId="6A50F590" w14:textId="03C5D4F8" w:rsidR="00735686" w:rsidRDefault="00735686" w:rsidP="00735686">
      <w:pPr>
        <w:numPr>
          <w:ilvl w:val="2"/>
          <w:numId w:val="12"/>
        </w:numPr>
        <w:rPr>
          <w:lang w:val="en-NZ"/>
        </w:rPr>
      </w:pPr>
      <w:r w:rsidRPr="00735686">
        <w:rPr>
          <w:lang w:val="en-NZ"/>
        </w:rPr>
        <w:t>of the band 2025-2110 MHz by SOS, SRS, EESS</w:t>
      </w:r>
    </w:p>
    <w:p w14:paraId="43EB1A60" w14:textId="5787E983" w:rsidR="00735686" w:rsidRPr="008854F2" w:rsidRDefault="00735686" w:rsidP="009D4B7A">
      <w:pPr>
        <w:numPr>
          <w:ilvl w:val="2"/>
          <w:numId w:val="12"/>
        </w:numPr>
        <w:rPr>
          <w:lang w:val="en-NZ"/>
        </w:rPr>
      </w:pPr>
      <w:r w:rsidRPr="00735686">
        <w:rPr>
          <w:lang w:val="en-NZ"/>
        </w:rPr>
        <w:t>of the bands 1980-2010 MHz, 2170-2200 MHz by MSS</w:t>
      </w:r>
    </w:p>
    <w:p w14:paraId="36037C79" w14:textId="0AE35238" w:rsidR="008854F2" w:rsidRDefault="008854F2" w:rsidP="008854F2">
      <w:pPr>
        <w:numPr>
          <w:ilvl w:val="0"/>
          <w:numId w:val="12"/>
        </w:numPr>
        <w:ind w:leftChars="145" w:left="708"/>
        <w:rPr>
          <w:lang w:val="en-NZ"/>
        </w:rPr>
      </w:pPr>
      <w:r w:rsidRPr="00441526">
        <w:rPr>
          <w:lang w:val="en-NZ"/>
        </w:rPr>
        <w:t>RCC views/positions based on direct extract from the relevant information document.</w:t>
      </w:r>
    </w:p>
    <w:p w14:paraId="17DD5514" w14:textId="77777777" w:rsidR="008854F2" w:rsidRPr="008854F2" w:rsidRDefault="008854F2" w:rsidP="008854F2">
      <w:pPr>
        <w:numPr>
          <w:ilvl w:val="2"/>
          <w:numId w:val="12"/>
        </w:numPr>
        <w:rPr>
          <w:lang w:val="en-NZ"/>
        </w:rPr>
      </w:pPr>
      <w:r w:rsidRPr="008854F2">
        <w:rPr>
          <w:lang w:val="en-NZ"/>
        </w:rPr>
        <w:t>Method [А1 or A3] - Question А: HIBS in the frequency band 694 – 960 MHz</w:t>
      </w:r>
    </w:p>
    <w:p w14:paraId="211599AA" w14:textId="77777777" w:rsidR="008854F2" w:rsidRPr="008854F2" w:rsidRDefault="008854F2" w:rsidP="008854F2">
      <w:pPr>
        <w:numPr>
          <w:ilvl w:val="2"/>
          <w:numId w:val="12"/>
        </w:numPr>
        <w:rPr>
          <w:lang w:val="en-NZ"/>
        </w:rPr>
      </w:pPr>
      <w:r w:rsidRPr="008854F2">
        <w:rPr>
          <w:lang w:val="en-NZ"/>
        </w:rPr>
        <w:lastRenderedPageBreak/>
        <w:t>Method B3 - Question В: HIBS in the frequency band 1 710-1 885 MHz</w:t>
      </w:r>
    </w:p>
    <w:p w14:paraId="54B4C77A" w14:textId="77777777" w:rsidR="008854F2" w:rsidRPr="008854F2" w:rsidRDefault="008854F2" w:rsidP="008854F2">
      <w:pPr>
        <w:numPr>
          <w:ilvl w:val="2"/>
          <w:numId w:val="12"/>
        </w:numPr>
        <w:rPr>
          <w:lang w:val="en-NZ"/>
        </w:rPr>
      </w:pPr>
      <w:r w:rsidRPr="008854F2">
        <w:rPr>
          <w:lang w:val="en-NZ"/>
        </w:rPr>
        <w:t>Method C3 - Question С: HIBS in the frequency band 1 885-1 980 MHz, 2 010-2 025 MHz and 2 110-2 170 MHz</w:t>
      </w:r>
    </w:p>
    <w:p w14:paraId="38F1CE2C" w14:textId="48FD1AC8" w:rsidR="00735686" w:rsidRPr="000E4344" w:rsidRDefault="008854F2" w:rsidP="009D4B7A">
      <w:pPr>
        <w:numPr>
          <w:ilvl w:val="2"/>
          <w:numId w:val="12"/>
        </w:numPr>
        <w:rPr>
          <w:lang w:val="en-NZ"/>
        </w:rPr>
      </w:pPr>
      <w:r w:rsidRPr="008854F2">
        <w:rPr>
          <w:lang w:val="en-NZ"/>
        </w:rPr>
        <w:t>Method D3 - Question D: HIBS in the frequency band 2 500-2 690 MHz</w:t>
      </w:r>
    </w:p>
    <w:p w14:paraId="4AF231D3" w14:textId="77777777" w:rsidR="00735686" w:rsidRPr="00441526" w:rsidRDefault="00735686" w:rsidP="009D4B7A">
      <w:pPr>
        <w:rPr>
          <w:lang w:val="en-NZ"/>
        </w:rPr>
      </w:pPr>
    </w:p>
    <w:p w14:paraId="6520ABC6" w14:textId="77777777" w:rsidR="009D4B7A" w:rsidRPr="00441526" w:rsidRDefault="009D4B7A" w:rsidP="009D4B7A">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7FDD6369" w14:textId="77777777" w:rsidR="009D4B7A" w:rsidRPr="00441526" w:rsidRDefault="009D4B7A" w:rsidP="009D4B7A">
      <w:pPr>
        <w:rPr>
          <w:lang w:val="en-NZ"/>
        </w:rPr>
      </w:pPr>
    </w:p>
    <w:p w14:paraId="6B3B9DFD" w14:textId="4572EA02" w:rsidR="009D4B7A" w:rsidRPr="00441526" w:rsidRDefault="009D4B7A" w:rsidP="009D4B7A">
      <w:pPr>
        <w:spacing w:after="120"/>
        <w:jc w:val="both"/>
        <w:rPr>
          <w:b/>
          <w:lang w:val="en-NZ" w:eastAsia="ko-KR"/>
        </w:rPr>
      </w:pPr>
      <w:r>
        <w:rPr>
          <w:b/>
          <w:lang w:val="en-NZ" w:eastAsia="ko-KR"/>
        </w:rPr>
        <w:t>7</w:t>
      </w:r>
      <w:r w:rsidRPr="00441526">
        <w:rPr>
          <w:b/>
          <w:lang w:val="en-NZ" w:eastAsia="ko-KR"/>
        </w:rPr>
        <w:t>.2.</w:t>
      </w:r>
      <w:r w:rsidR="001574DE">
        <w:rPr>
          <w:b/>
          <w:lang w:val="en-NZ" w:eastAsia="ko-KR"/>
        </w:rPr>
        <w:t>1</w:t>
      </w:r>
      <w:r w:rsidRPr="00441526">
        <w:rPr>
          <w:b/>
          <w:lang w:val="en-NZ" w:eastAsia="ko-KR"/>
        </w:rPr>
        <w:t xml:space="preserve"> </w:t>
      </w:r>
      <w:r w:rsidRPr="00441526">
        <w:rPr>
          <w:b/>
          <w:lang w:val="en-NZ" w:eastAsia="ko-KR"/>
        </w:rPr>
        <w:tab/>
        <w:t xml:space="preserve">ICAO </w:t>
      </w:r>
      <w:r w:rsidRPr="00441526">
        <w:t xml:space="preserve">- </w:t>
      </w:r>
      <w:r w:rsidRPr="00441526">
        <w:rPr>
          <w:b/>
          <w:lang w:val="en-NZ" w:eastAsia="ko-KR"/>
        </w:rPr>
        <w:t>Document APG</w:t>
      </w:r>
      <w:r>
        <w:rPr>
          <w:b/>
          <w:lang w:val="en-NZ" w:eastAsia="ko-KR"/>
        </w:rPr>
        <w:t>23</w:t>
      </w:r>
      <w:r w:rsidRPr="00441526">
        <w:rPr>
          <w:b/>
          <w:lang w:val="en-NZ" w:eastAsia="ko-KR"/>
        </w:rPr>
        <w:t>-</w:t>
      </w:r>
      <w:r w:rsidR="006B480A">
        <w:rPr>
          <w:b/>
          <w:lang w:val="en-NZ" w:eastAsia="ko-KR"/>
        </w:rPr>
        <w:t>6</w:t>
      </w:r>
      <w:r w:rsidRPr="00441526">
        <w:rPr>
          <w:b/>
          <w:lang w:val="en-NZ" w:eastAsia="ko-KR"/>
        </w:rPr>
        <w:t>/</w:t>
      </w:r>
      <w:hyperlink r:id="rId54" w:history="1">
        <w:r w:rsidRPr="000E4344">
          <w:rPr>
            <w:rStyle w:val="Hyperlink"/>
            <w:b/>
            <w:lang w:val="en-NZ" w:eastAsia="ko-KR"/>
          </w:rPr>
          <w:t>INF-</w:t>
        </w:r>
        <w:r w:rsidR="004E7E31" w:rsidRPr="000E4344">
          <w:rPr>
            <w:rStyle w:val="Hyperlink"/>
            <w:b/>
            <w:lang w:val="en-NZ" w:eastAsia="ko-KR"/>
          </w:rPr>
          <w:t>25</w:t>
        </w:r>
      </w:hyperlink>
    </w:p>
    <w:p w14:paraId="7DF6F422" w14:textId="77777777" w:rsidR="004E7E31" w:rsidRPr="004E7E31" w:rsidRDefault="004E7E31" w:rsidP="004E7E31">
      <w:pPr>
        <w:numPr>
          <w:ilvl w:val="0"/>
          <w:numId w:val="12"/>
        </w:numPr>
        <w:ind w:leftChars="145" w:left="708"/>
        <w:rPr>
          <w:lang w:val="en-NZ"/>
        </w:rPr>
      </w:pPr>
      <w:r w:rsidRPr="004E7E31">
        <w:rPr>
          <w:lang w:val="en-NZ"/>
        </w:rPr>
        <w:t>To ensure that any identification of frequency bands for high-altitude platform stations as IMT base stations (HIBs) should include provisions for the protection of aeronautical systems operating in the frequency bands 960-1 164 MHz and 2 700 2 900 MHz.</w:t>
      </w:r>
    </w:p>
    <w:p w14:paraId="22CFB1D6" w14:textId="0600A568" w:rsidR="004E7E31" w:rsidRDefault="004E7E31" w:rsidP="004E7E31">
      <w:pPr>
        <w:numPr>
          <w:ilvl w:val="0"/>
          <w:numId w:val="12"/>
        </w:numPr>
        <w:ind w:leftChars="145" w:left="708"/>
        <w:rPr>
          <w:lang w:val="en-NZ"/>
        </w:rPr>
      </w:pPr>
      <w:r w:rsidRPr="004E7E31">
        <w:rPr>
          <w:lang w:val="en-NZ"/>
        </w:rPr>
        <w:t>To oppose the use of HIBS within the frequency band 2 500 2 690 MHz or parts thereof if agreed studies have not demonstrated the protection of aeronautical systems.</w:t>
      </w:r>
    </w:p>
    <w:p w14:paraId="54F08F3A" w14:textId="77777777" w:rsidR="004E7E31" w:rsidRDefault="004E7E31" w:rsidP="004E7E31">
      <w:pPr>
        <w:rPr>
          <w:lang w:val="en-NZ"/>
        </w:rPr>
      </w:pPr>
    </w:p>
    <w:p w14:paraId="52A47E7F" w14:textId="677E934B" w:rsidR="00D55602" w:rsidRPr="00441526" w:rsidRDefault="00D55602" w:rsidP="00D55602">
      <w:pPr>
        <w:spacing w:after="120"/>
        <w:jc w:val="both"/>
        <w:rPr>
          <w:b/>
          <w:lang w:val="en-NZ" w:eastAsia="ko-KR"/>
        </w:rPr>
      </w:pPr>
      <w:r>
        <w:rPr>
          <w:b/>
          <w:lang w:val="en-NZ" w:eastAsia="ko-KR"/>
        </w:rPr>
        <w:t>7</w:t>
      </w:r>
      <w:r w:rsidRPr="00441526">
        <w:rPr>
          <w:b/>
          <w:lang w:val="en-NZ" w:eastAsia="ko-KR"/>
        </w:rPr>
        <w:t>.2.</w:t>
      </w:r>
      <w:r w:rsidR="001574DE">
        <w:rPr>
          <w:b/>
          <w:lang w:val="en-NZ" w:eastAsia="ko-KR"/>
        </w:rPr>
        <w:t>2</w:t>
      </w:r>
      <w:r w:rsidRPr="00441526">
        <w:rPr>
          <w:b/>
          <w:lang w:val="en-NZ" w:eastAsia="ko-KR"/>
        </w:rPr>
        <w:t xml:space="preserve"> </w:t>
      </w:r>
      <w:r w:rsidRPr="00441526">
        <w:rPr>
          <w:b/>
          <w:lang w:val="en-NZ" w:eastAsia="ko-KR"/>
        </w:rPr>
        <w:tab/>
      </w:r>
      <w:r>
        <w:rPr>
          <w:b/>
          <w:lang w:val="en-NZ" w:eastAsia="ko-KR"/>
        </w:rPr>
        <w:t>WMO</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w:t>
      </w:r>
      <w:hyperlink r:id="rId55" w:history="1">
        <w:r w:rsidRPr="000E4344">
          <w:rPr>
            <w:rStyle w:val="Hyperlink"/>
            <w:b/>
            <w:lang w:val="en-NZ" w:eastAsia="ko-KR"/>
          </w:rPr>
          <w:t>INF-02</w:t>
        </w:r>
      </w:hyperlink>
    </w:p>
    <w:p w14:paraId="0D3202DD" w14:textId="0958CEC6" w:rsidR="00D55602" w:rsidRDefault="00D55602" w:rsidP="009D4B7A">
      <w:pPr>
        <w:numPr>
          <w:ilvl w:val="0"/>
          <w:numId w:val="12"/>
        </w:numPr>
        <w:ind w:leftChars="145" w:left="708"/>
        <w:rPr>
          <w:lang w:val="en-NZ"/>
        </w:rPr>
      </w:pPr>
      <w:r w:rsidRPr="00D55602">
        <w:rPr>
          <w:lang w:val="en-NZ"/>
        </w:rPr>
        <w:t>WMO is not opposed to a HIBS identification if the following provisions are implemented in the Radio Regulations:</w:t>
      </w:r>
    </w:p>
    <w:p w14:paraId="1CBA4EB9" w14:textId="77777777" w:rsidR="00D55602" w:rsidRPr="00D55602" w:rsidRDefault="00D55602" w:rsidP="00D55602">
      <w:pPr>
        <w:numPr>
          <w:ilvl w:val="2"/>
          <w:numId w:val="13"/>
        </w:numPr>
        <w:rPr>
          <w:lang w:val="en-NZ"/>
        </w:rPr>
      </w:pPr>
      <w:r w:rsidRPr="00D55602">
        <w:rPr>
          <w:lang w:val="en-NZ"/>
        </w:rPr>
        <w:t>In order not to change the interference environment for the MetSat systems in the 1 675-1 710 MHz band, HIBS operations in the 1 710-1 785 MHz band would have to be limited to the uplink direction (HIBS receiving from IMT UE). This necessary limitation is expressed in Methods B2, B3 and B4 of the CPM Report,</w:t>
      </w:r>
    </w:p>
    <w:p w14:paraId="326AD797" w14:textId="77777777" w:rsidR="00D55602" w:rsidRPr="00D55602" w:rsidRDefault="00D55602" w:rsidP="00D55602">
      <w:pPr>
        <w:numPr>
          <w:ilvl w:val="2"/>
          <w:numId w:val="13"/>
        </w:numPr>
        <w:rPr>
          <w:lang w:val="en-NZ"/>
        </w:rPr>
      </w:pPr>
      <w:r w:rsidRPr="00D55602">
        <w:rPr>
          <w:lang w:val="en-NZ"/>
        </w:rPr>
        <w:t>In order not to change the interference environment for EESS and SOS in the 2 025-      2 110 MHz band, HIBS operations in the 2 110-2 170 MHz band would have to be limited to the downlink direction (HIBS transmitting to ground-based UE). This necessary limitation is expressed in Methods C2 and C3 of the CPM Report,</w:t>
      </w:r>
    </w:p>
    <w:p w14:paraId="2F0133AF" w14:textId="47DD812A" w:rsidR="00D55602" w:rsidRPr="00441526" w:rsidRDefault="00D55602" w:rsidP="00D55602">
      <w:pPr>
        <w:numPr>
          <w:ilvl w:val="2"/>
          <w:numId w:val="13"/>
        </w:numPr>
        <w:rPr>
          <w:lang w:val="en-NZ"/>
        </w:rPr>
      </w:pPr>
      <w:r w:rsidRPr="00D55602">
        <w:rPr>
          <w:lang w:val="en-NZ"/>
        </w:rPr>
        <w:t>Application of appropriate regulatory provisions for HIBS operations in the 2 500-2 690 MHz band, with necessary limits in the 2 700-2 900 MHz band, to ensure protection of meteorological radar measurements. The development of these limits would have to take into account the spatial nature of meteorological radar measurements and their sensitive Minimum Detectable Signal (MDS) requiring that every scan direction (elevation and azimuth) be adequately protected. Such protection can be achieved by implementing the power flux-density (pfd) mask included in Methods D2, D3 and D4 of the CPM Report.</w:t>
      </w:r>
    </w:p>
    <w:p w14:paraId="34D4C1EC" w14:textId="64E30010" w:rsidR="00C73F61" w:rsidRPr="009A4A6D" w:rsidRDefault="009D4B7A" w:rsidP="00C73F61">
      <w:pPr>
        <w:jc w:val="center"/>
        <w:rPr>
          <w:snapToGrid w:val="0"/>
        </w:rPr>
      </w:pPr>
      <w:r w:rsidRPr="00441526">
        <w:rPr>
          <w:lang w:val="en-NZ"/>
        </w:rPr>
        <w:t>____________</w:t>
      </w:r>
    </w:p>
    <w:sectPr w:rsidR="00C73F61" w:rsidRPr="009A4A6D" w:rsidSect="007A3E29">
      <w:headerReference w:type="default" r:id="rId56"/>
      <w:footerReference w:type="even" r:id="rId57"/>
      <w:footerReference w:type="default" r:id="rId58"/>
      <w:footerReference w:type="first" r:id="rId59"/>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6E0F7" w14:textId="77777777" w:rsidR="001B7E36" w:rsidRDefault="001B7E36">
      <w:r>
        <w:separator/>
      </w:r>
    </w:p>
  </w:endnote>
  <w:endnote w:type="continuationSeparator" w:id="0">
    <w:p w14:paraId="28671D02" w14:textId="77777777" w:rsidR="001B7E36" w:rsidRDefault="001B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eiryo UI">
    <w:charset w:val="80"/>
    <w:family w:val="swiss"/>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aunPenh">
    <w:charset w:val="00"/>
    <w:family w:val="auto"/>
    <w:pitch w:val="variable"/>
    <w:sig w:usb0="80000003" w:usb1="00000000" w:usb2="0001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3DAA"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744178B3"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D3D8" w14:textId="4C77DBB4"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w:t>
    </w:r>
    <w:r w:rsidR="00EC538C">
      <w:rPr>
        <w:rStyle w:val="PageNumber"/>
      </w:rPr>
      <w:t>23</w:t>
    </w:r>
    <w:r w:rsidR="000B595C">
      <w:rPr>
        <w:rStyle w:val="PageNumber"/>
      </w:rPr>
      <w:t>-</w:t>
    </w:r>
    <w:r w:rsidR="00EC538C">
      <w:rPr>
        <w:rStyle w:val="PageNumber"/>
      </w:rPr>
      <w:t>6</w:t>
    </w:r>
    <w:r>
      <w:rPr>
        <w:rStyle w:val="PageNumber"/>
      </w:rPr>
      <w:t>/</w:t>
    </w:r>
    <w:r w:rsidR="00CA63BD">
      <w:rPr>
        <w:rStyle w:val="PageNumber"/>
      </w:rPr>
      <w:t>OUT-11</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4523AA">
      <w:rPr>
        <w:rStyle w:val="PageNumber"/>
        <w:noProof/>
      </w:rPr>
      <w:t>2</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4523AA">
      <w:rPr>
        <w:rStyle w:val="PageNumber"/>
        <w:noProof/>
      </w:rPr>
      <w:t>2</w:t>
    </w:r>
    <w:r w:rsidR="00EA7027"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1C60F989" w14:textId="77777777" w:rsidTr="007E7497">
      <w:trPr>
        <w:cantSplit/>
        <w:trHeight w:val="204"/>
        <w:jc w:val="center"/>
      </w:trPr>
      <w:tc>
        <w:tcPr>
          <w:tcW w:w="1152" w:type="dxa"/>
        </w:tcPr>
        <w:p w14:paraId="1E6DAB35" w14:textId="77777777" w:rsidR="007E7497" w:rsidRDefault="007E7497" w:rsidP="007E7497">
          <w:pPr>
            <w:rPr>
              <w:b/>
              <w:bCs/>
            </w:rPr>
          </w:pPr>
          <w:r>
            <w:rPr>
              <w:b/>
              <w:bCs/>
            </w:rPr>
            <w:t>Contact:</w:t>
          </w:r>
        </w:p>
      </w:tc>
      <w:tc>
        <w:tcPr>
          <w:tcW w:w="5040" w:type="dxa"/>
        </w:tcPr>
        <w:p w14:paraId="736EA230" w14:textId="240570CB" w:rsidR="00E639BA" w:rsidRDefault="00E639BA" w:rsidP="007E7497">
          <w:pPr>
            <w:pStyle w:val="Equation"/>
            <w:tabs>
              <w:tab w:val="clear" w:pos="794"/>
              <w:tab w:val="clear" w:pos="4820"/>
              <w:tab w:val="clear" w:pos="9639"/>
            </w:tabs>
            <w:spacing w:beforeLines="0"/>
            <w:rPr>
              <w:rFonts w:eastAsia="Batang"/>
            </w:rPr>
          </w:pPr>
        </w:p>
      </w:tc>
      <w:tc>
        <w:tcPr>
          <w:tcW w:w="3024" w:type="dxa"/>
        </w:tcPr>
        <w:p w14:paraId="7650FF59" w14:textId="40FD3973" w:rsidR="007E7497" w:rsidRDefault="007E7497" w:rsidP="00E23D98">
          <w:pPr>
            <w:rPr>
              <w:lang w:eastAsia="ja-JP"/>
            </w:rPr>
          </w:pPr>
          <w:r>
            <w:t>Email</w:t>
          </w:r>
          <w:r>
            <w:rPr>
              <w:rFonts w:hint="eastAsia"/>
            </w:rPr>
            <w:t xml:space="preserve">: </w:t>
          </w:r>
          <w:r w:rsidR="00E65FC2">
            <w:t xml:space="preserve"> </w:t>
          </w:r>
        </w:p>
      </w:tc>
    </w:tr>
  </w:tbl>
  <w:p w14:paraId="4F51CE84"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A2544" w14:textId="77777777" w:rsidR="001B7E36" w:rsidRDefault="001B7E36">
      <w:r>
        <w:separator/>
      </w:r>
    </w:p>
  </w:footnote>
  <w:footnote w:type="continuationSeparator" w:id="0">
    <w:p w14:paraId="30B812D7" w14:textId="77777777" w:rsidR="001B7E36" w:rsidRDefault="001B7E36">
      <w:r>
        <w:continuationSeparator/>
      </w:r>
    </w:p>
  </w:footnote>
  <w:footnote w:id="1">
    <w:p w14:paraId="42301B9F" w14:textId="77777777" w:rsidR="009D4B7A" w:rsidRDefault="009D4B7A" w:rsidP="009D4B7A">
      <w:pPr>
        <w:pStyle w:val="FootnoteText"/>
      </w:pPr>
      <w:r>
        <w:rPr>
          <w:rStyle w:val="FootnoteReference"/>
        </w:rPr>
        <w:footnoteRef/>
      </w:r>
      <w:r>
        <w:t xml:space="preserve"> Please note that the term ‘Issues/issues’ should not be confused with Issues in WRC-23 Agenda Items 7 and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5F17" w14:textId="77777777" w:rsidR="007E1FDD" w:rsidRDefault="007E1FDD" w:rsidP="008E3821">
    <w:pPr>
      <w:pStyle w:val="Header"/>
      <w:tabs>
        <w:tab w:val="clear" w:pos="4320"/>
        <w:tab w:val="clear" w:pos="8640"/>
      </w:tabs>
      <w:rPr>
        <w:lang w:eastAsia="ko-KR"/>
      </w:rPr>
    </w:pPr>
  </w:p>
  <w:p w14:paraId="24FDB20D" w14:textId="77777777" w:rsidR="0097693B" w:rsidRDefault="0097693B"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1A5110F"/>
    <w:multiLevelType w:val="hybridMultilevel"/>
    <w:tmpl w:val="5B52CFD8"/>
    <w:lvl w:ilvl="0" w:tplc="1D70BA1C">
      <w:start w:val="1"/>
      <w:numFmt w:val="bullet"/>
      <w:lvlText w:val="-"/>
      <w:lvlJc w:val="left"/>
      <w:pPr>
        <w:ind w:left="800" w:hanging="400"/>
      </w:pPr>
      <w:rPr>
        <w:rFonts w:ascii="Times New Roman" w:eastAsia="BatangChe" w:hAnsi="Times New Roman" w:cs="Times New Roman" w:hint="default"/>
      </w:rPr>
    </w:lvl>
    <w:lvl w:ilvl="1" w:tplc="FFFFFFFF">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3" w15:restartNumberingAfterBreak="0">
    <w:nsid w:val="19464F3A"/>
    <w:multiLevelType w:val="multilevel"/>
    <w:tmpl w:val="53AA3BF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6C80C02"/>
    <w:multiLevelType w:val="hybridMultilevel"/>
    <w:tmpl w:val="BE14BE64"/>
    <w:lvl w:ilvl="0" w:tplc="ECD08400">
      <w:start w:val="1"/>
      <w:numFmt w:val="bullet"/>
      <w:lvlText w:val="‒"/>
      <w:lvlJc w:val="left"/>
      <w:pPr>
        <w:ind w:left="420" w:hanging="420"/>
      </w:pPr>
      <w:rPr>
        <w:rFonts w:ascii="Helvetica" w:eastAsia="Meiryo UI" w:hAnsi="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BBE1A4D"/>
    <w:multiLevelType w:val="hybridMultilevel"/>
    <w:tmpl w:val="3B0A7C7A"/>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3">
      <w:start w:val="1"/>
      <w:numFmt w:val="bullet"/>
      <w:lvlText w:val="o"/>
      <w:lvlJc w:val="left"/>
      <w:pPr>
        <w:ind w:left="1160" w:hanging="440"/>
      </w:pPr>
      <w:rPr>
        <w:rFonts w:ascii="Courier New" w:hAnsi="Courier New" w:cs="Courier New" w:hint="default"/>
      </w:rPr>
    </w:lvl>
    <w:lvl w:ilvl="3" w:tplc="14090003">
      <w:start w:val="1"/>
      <w:numFmt w:val="bullet"/>
      <w:lvlText w:val="o"/>
      <w:lvlJc w:val="left"/>
      <w:pPr>
        <w:ind w:left="1520" w:hanging="400"/>
      </w:pPr>
      <w:rPr>
        <w:rFonts w:ascii="Courier New" w:hAnsi="Courier New" w:cs="Courier New" w:hint="default"/>
      </w:rPr>
    </w:lvl>
    <w:lvl w:ilvl="4" w:tplc="04090003">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2" w15:restartNumberingAfterBreak="0">
    <w:nsid w:val="4F275DE5"/>
    <w:multiLevelType w:val="hybridMultilevel"/>
    <w:tmpl w:val="338C03A0"/>
    <w:lvl w:ilvl="0" w:tplc="81F65682">
      <w:start w:val="1"/>
      <w:numFmt w:val="bullet"/>
      <w:lvlText w:val=""/>
      <w:lvlJc w:val="left"/>
      <w:pPr>
        <w:ind w:left="720" w:hanging="360"/>
      </w:pPr>
      <w:rPr>
        <w:rFonts w:ascii="Symbol" w:hAnsi="Symbol" w:hint="default"/>
        <w:sz w:val="17"/>
        <w:lang w:val="en-NZ"/>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E63AD"/>
    <w:multiLevelType w:val="hybridMultilevel"/>
    <w:tmpl w:val="0136BBBE"/>
    <w:lvl w:ilvl="0" w:tplc="FFFFFFFF">
      <w:start w:val="1"/>
      <w:numFmt w:val="bullet"/>
      <w:lvlText w:val="-"/>
      <w:lvlJc w:val="left"/>
      <w:pPr>
        <w:ind w:left="280" w:hanging="360"/>
      </w:pPr>
      <w:rPr>
        <w:rFonts w:ascii="Malgun Gothic" w:eastAsia="Malgun Gothic" w:hAnsi="Malgun Gothic" w:cstheme="minorBidi" w:hint="eastAsia"/>
      </w:rPr>
    </w:lvl>
    <w:lvl w:ilvl="1" w:tplc="FFFFFFFF">
      <w:start w:val="1"/>
      <w:numFmt w:val="bullet"/>
      <w:lvlText w:val=""/>
      <w:lvlJc w:val="left"/>
      <w:pPr>
        <w:ind w:left="720" w:hanging="400"/>
      </w:pPr>
      <w:rPr>
        <w:rFonts w:ascii="Wingdings" w:hAnsi="Wingdings" w:hint="default"/>
      </w:rPr>
    </w:lvl>
    <w:lvl w:ilvl="2" w:tplc="04090003">
      <w:start w:val="1"/>
      <w:numFmt w:val="bullet"/>
      <w:lvlText w:val="o"/>
      <w:lvlJc w:val="left"/>
      <w:pPr>
        <w:ind w:left="1160" w:hanging="440"/>
      </w:pPr>
      <w:rPr>
        <w:rFonts w:ascii="Courier New" w:hAnsi="Courier New" w:cs="Courier New" w:hint="default"/>
      </w:rPr>
    </w:lvl>
    <w:lvl w:ilvl="3" w:tplc="FFFFFFFF">
      <w:start w:val="1"/>
      <w:numFmt w:val="bullet"/>
      <w:lvlText w:val="o"/>
      <w:lvlJc w:val="left"/>
      <w:pPr>
        <w:ind w:left="1520" w:hanging="400"/>
      </w:pPr>
      <w:rPr>
        <w:rFonts w:ascii="Courier New" w:hAnsi="Courier New" w:cs="Courier New" w:hint="default"/>
      </w:rPr>
    </w:lvl>
    <w:lvl w:ilvl="4" w:tplc="FFFFFFFF">
      <w:start w:val="1"/>
      <w:numFmt w:val="bullet"/>
      <w:lvlText w:val=""/>
      <w:lvlJc w:val="left"/>
      <w:pPr>
        <w:ind w:left="1920" w:hanging="400"/>
      </w:pPr>
      <w:rPr>
        <w:rFonts w:ascii="Wingdings" w:hAnsi="Wingdings" w:hint="default"/>
      </w:rPr>
    </w:lvl>
    <w:lvl w:ilvl="5" w:tplc="FFFFFFFF" w:tentative="1">
      <w:start w:val="1"/>
      <w:numFmt w:val="bullet"/>
      <w:lvlText w:val=""/>
      <w:lvlJc w:val="left"/>
      <w:pPr>
        <w:ind w:left="2320" w:hanging="400"/>
      </w:pPr>
      <w:rPr>
        <w:rFonts w:ascii="Wingdings" w:hAnsi="Wingdings" w:hint="default"/>
      </w:rPr>
    </w:lvl>
    <w:lvl w:ilvl="6" w:tplc="FFFFFFFF" w:tentative="1">
      <w:start w:val="1"/>
      <w:numFmt w:val="bullet"/>
      <w:lvlText w:val=""/>
      <w:lvlJc w:val="left"/>
      <w:pPr>
        <w:ind w:left="2720" w:hanging="400"/>
      </w:pPr>
      <w:rPr>
        <w:rFonts w:ascii="Wingdings" w:hAnsi="Wingdings" w:hint="default"/>
      </w:rPr>
    </w:lvl>
    <w:lvl w:ilvl="7" w:tplc="FFFFFFFF" w:tentative="1">
      <w:start w:val="1"/>
      <w:numFmt w:val="bullet"/>
      <w:lvlText w:val=""/>
      <w:lvlJc w:val="left"/>
      <w:pPr>
        <w:ind w:left="3120" w:hanging="400"/>
      </w:pPr>
      <w:rPr>
        <w:rFonts w:ascii="Wingdings" w:hAnsi="Wingdings" w:hint="default"/>
      </w:rPr>
    </w:lvl>
    <w:lvl w:ilvl="8" w:tplc="FFFFFFFF" w:tentative="1">
      <w:start w:val="1"/>
      <w:numFmt w:val="bullet"/>
      <w:lvlText w:val=""/>
      <w:lvlJc w:val="left"/>
      <w:pPr>
        <w:ind w:left="3520" w:hanging="400"/>
      </w:pPr>
      <w:rPr>
        <w:rFonts w:ascii="Wingdings" w:hAnsi="Wingdings" w:hint="default"/>
      </w:rPr>
    </w:lvl>
  </w:abstractNum>
  <w:abstractNum w:abstractNumId="1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76B31285"/>
    <w:multiLevelType w:val="multilevel"/>
    <w:tmpl w:val="59348DF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16cid:durableId="38600895">
    <w:abstractNumId w:val="9"/>
  </w:num>
  <w:num w:numId="2" w16cid:durableId="982655488">
    <w:abstractNumId w:val="6"/>
  </w:num>
  <w:num w:numId="3" w16cid:durableId="327054919">
    <w:abstractNumId w:val="5"/>
  </w:num>
  <w:num w:numId="4" w16cid:durableId="1749839847">
    <w:abstractNumId w:val="14"/>
  </w:num>
  <w:num w:numId="5" w16cid:durableId="706487749">
    <w:abstractNumId w:val="8"/>
  </w:num>
  <w:num w:numId="6" w16cid:durableId="959647247">
    <w:abstractNumId w:val="10"/>
  </w:num>
  <w:num w:numId="7" w16cid:durableId="1998337165">
    <w:abstractNumId w:val="4"/>
  </w:num>
  <w:num w:numId="8" w16cid:durableId="857088261">
    <w:abstractNumId w:val="1"/>
  </w:num>
  <w:num w:numId="9" w16cid:durableId="1240335802">
    <w:abstractNumId w:val="17"/>
  </w:num>
  <w:num w:numId="10" w16cid:durableId="415399682">
    <w:abstractNumId w:val="0"/>
  </w:num>
  <w:num w:numId="11" w16cid:durableId="305283694">
    <w:abstractNumId w:val="16"/>
  </w:num>
  <w:num w:numId="12" w16cid:durableId="185944546">
    <w:abstractNumId w:val="11"/>
  </w:num>
  <w:num w:numId="13" w16cid:durableId="1103112053">
    <w:abstractNumId w:val="13"/>
  </w:num>
  <w:num w:numId="14" w16cid:durableId="310401937">
    <w:abstractNumId w:val="7"/>
  </w:num>
  <w:num w:numId="15" w16cid:durableId="1804039013">
    <w:abstractNumId w:val="2"/>
  </w:num>
  <w:num w:numId="16" w16cid:durableId="84616167">
    <w:abstractNumId w:val="3"/>
  </w:num>
  <w:num w:numId="17" w16cid:durableId="229583396">
    <w:abstractNumId w:val="12"/>
  </w:num>
  <w:num w:numId="18" w16cid:durableId="9143894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2755E"/>
    <w:rsid w:val="0003263F"/>
    <w:rsid w:val="0003595B"/>
    <w:rsid w:val="0003696C"/>
    <w:rsid w:val="0005119F"/>
    <w:rsid w:val="0006636B"/>
    <w:rsid w:val="00066CF9"/>
    <w:rsid w:val="000713CF"/>
    <w:rsid w:val="00073475"/>
    <w:rsid w:val="00075C14"/>
    <w:rsid w:val="00093000"/>
    <w:rsid w:val="00094B87"/>
    <w:rsid w:val="00094EC7"/>
    <w:rsid w:val="000A5418"/>
    <w:rsid w:val="000B1E8C"/>
    <w:rsid w:val="000B595C"/>
    <w:rsid w:val="000C6F30"/>
    <w:rsid w:val="000D7C75"/>
    <w:rsid w:val="000E35C5"/>
    <w:rsid w:val="000E4344"/>
    <w:rsid w:val="000E702D"/>
    <w:rsid w:val="000F463F"/>
    <w:rsid w:val="000F517C"/>
    <w:rsid w:val="000F5540"/>
    <w:rsid w:val="001014F0"/>
    <w:rsid w:val="00104039"/>
    <w:rsid w:val="00105CDC"/>
    <w:rsid w:val="001130F8"/>
    <w:rsid w:val="00120E69"/>
    <w:rsid w:val="00121A89"/>
    <w:rsid w:val="00125A6A"/>
    <w:rsid w:val="0012796C"/>
    <w:rsid w:val="00130A94"/>
    <w:rsid w:val="00133947"/>
    <w:rsid w:val="001539DD"/>
    <w:rsid w:val="001574DE"/>
    <w:rsid w:val="00157BF9"/>
    <w:rsid w:val="001624BF"/>
    <w:rsid w:val="001633B4"/>
    <w:rsid w:val="00164353"/>
    <w:rsid w:val="00177885"/>
    <w:rsid w:val="00196568"/>
    <w:rsid w:val="001A2F16"/>
    <w:rsid w:val="001A77BD"/>
    <w:rsid w:val="001B18C2"/>
    <w:rsid w:val="001B7E36"/>
    <w:rsid w:val="001C4CA7"/>
    <w:rsid w:val="001D567F"/>
    <w:rsid w:val="001D5D7E"/>
    <w:rsid w:val="001E3397"/>
    <w:rsid w:val="001F5947"/>
    <w:rsid w:val="002029B1"/>
    <w:rsid w:val="00213CEB"/>
    <w:rsid w:val="0021588B"/>
    <w:rsid w:val="002216AC"/>
    <w:rsid w:val="002219FD"/>
    <w:rsid w:val="002264D4"/>
    <w:rsid w:val="00227BDA"/>
    <w:rsid w:val="00230738"/>
    <w:rsid w:val="00241BCF"/>
    <w:rsid w:val="00254A1B"/>
    <w:rsid w:val="00257D3B"/>
    <w:rsid w:val="00267D96"/>
    <w:rsid w:val="0028447E"/>
    <w:rsid w:val="0028454D"/>
    <w:rsid w:val="00286912"/>
    <w:rsid w:val="00291C9E"/>
    <w:rsid w:val="002926D4"/>
    <w:rsid w:val="0029547D"/>
    <w:rsid w:val="002A53E3"/>
    <w:rsid w:val="002B0684"/>
    <w:rsid w:val="002B1D25"/>
    <w:rsid w:val="002C07DA"/>
    <w:rsid w:val="002C520E"/>
    <w:rsid w:val="002C789C"/>
    <w:rsid w:val="002C7EA9"/>
    <w:rsid w:val="002D19E9"/>
    <w:rsid w:val="002F20E5"/>
    <w:rsid w:val="002F2892"/>
    <w:rsid w:val="00315E8C"/>
    <w:rsid w:val="00320485"/>
    <w:rsid w:val="0033569F"/>
    <w:rsid w:val="00342F20"/>
    <w:rsid w:val="00343067"/>
    <w:rsid w:val="003540E0"/>
    <w:rsid w:val="003548C2"/>
    <w:rsid w:val="00366A36"/>
    <w:rsid w:val="003809C7"/>
    <w:rsid w:val="003A4630"/>
    <w:rsid w:val="003A6A39"/>
    <w:rsid w:val="003B03B2"/>
    <w:rsid w:val="003B6263"/>
    <w:rsid w:val="003C64A7"/>
    <w:rsid w:val="003D25E1"/>
    <w:rsid w:val="003D38FC"/>
    <w:rsid w:val="003D3FDA"/>
    <w:rsid w:val="003E7E9F"/>
    <w:rsid w:val="004023C5"/>
    <w:rsid w:val="004123B2"/>
    <w:rsid w:val="00420286"/>
    <w:rsid w:val="00420822"/>
    <w:rsid w:val="00444170"/>
    <w:rsid w:val="004523AA"/>
    <w:rsid w:val="0045458F"/>
    <w:rsid w:val="004633B4"/>
    <w:rsid w:val="004854EE"/>
    <w:rsid w:val="00486EB6"/>
    <w:rsid w:val="004A4E47"/>
    <w:rsid w:val="004B3553"/>
    <w:rsid w:val="004C6224"/>
    <w:rsid w:val="004C73D3"/>
    <w:rsid w:val="004D647C"/>
    <w:rsid w:val="004D64BB"/>
    <w:rsid w:val="004E7E31"/>
    <w:rsid w:val="004F6906"/>
    <w:rsid w:val="00510276"/>
    <w:rsid w:val="00530E8C"/>
    <w:rsid w:val="0053694C"/>
    <w:rsid w:val="00544D55"/>
    <w:rsid w:val="00545933"/>
    <w:rsid w:val="0054610B"/>
    <w:rsid w:val="00550B3A"/>
    <w:rsid w:val="00557544"/>
    <w:rsid w:val="005606F6"/>
    <w:rsid w:val="00577C0A"/>
    <w:rsid w:val="0058612C"/>
    <w:rsid w:val="00587875"/>
    <w:rsid w:val="00592951"/>
    <w:rsid w:val="005B05CB"/>
    <w:rsid w:val="005C5A9B"/>
    <w:rsid w:val="005C5EB6"/>
    <w:rsid w:val="005D3168"/>
    <w:rsid w:val="005D3914"/>
    <w:rsid w:val="005D6B2F"/>
    <w:rsid w:val="005E0C32"/>
    <w:rsid w:val="005E6FFC"/>
    <w:rsid w:val="005F6A56"/>
    <w:rsid w:val="005F6D59"/>
    <w:rsid w:val="00607E2B"/>
    <w:rsid w:val="006139D6"/>
    <w:rsid w:val="00623CE1"/>
    <w:rsid w:val="0063062B"/>
    <w:rsid w:val="0064520B"/>
    <w:rsid w:val="00656AD6"/>
    <w:rsid w:val="00657F81"/>
    <w:rsid w:val="00667229"/>
    <w:rsid w:val="00673D51"/>
    <w:rsid w:val="0067408F"/>
    <w:rsid w:val="006769C2"/>
    <w:rsid w:val="006775C3"/>
    <w:rsid w:val="00677F2C"/>
    <w:rsid w:val="00682BE5"/>
    <w:rsid w:val="0068312F"/>
    <w:rsid w:val="00690FED"/>
    <w:rsid w:val="006939A5"/>
    <w:rsid w:val="006A4E4C"/>
    <w:rsid w:val="006B0CE4"/>
    <w:rsid w:val="006B480A"/>
    <w:rsid w:val="006D77CE"/>
    <w:rsid w:val="006E12FC"/>
    <w:rsid w:val="006E35D6"/>
    <w:rsid w:val="006E66EB"/>
    <w:rsid w:val="00712451"/>
    <w:rsid w:val="00725A24"/>
    <w:rsid w:val="00731041"/>
    <w:rsid w:val="00732F08"/>
    <w:rsid w:val="007354E2"/>
    <w:rsid w:val="00735686"/>
    <w:rsid w:val="007369EB"/>
    <w:rsid w:val="007404B8"/>
    <w:rsid w:val="0074190C"/>
    <w:rsid w:val="00742AA6"/>
    <w:rsid w:val="00744BE2"/>
    <w:rsid w:val="0075549A"/>
    <w:rsid w:val="00762576"/>
    <w:rsid w:val="007863EF"/>
    <w:rsid w:val="00786E33"/>
    <w:rsid w:val="00791060"/>
    <w:rsid w:val="0079245D"/>
    <w:rsid w:val="007975BB"/>
    <w:rsid w:val="007A37DE"/>
    <w:rsid w:val="007A3E29"/>
    <w:rsid w:val="007A5685"/>
    <w:rsid w:val="007B217D"/>
    <w:rsid w:val="007B5626"/>
    <w:rsid w:val="007E00E4"/>
    <w:rsid w:val="007E1FDD"/>
    <w:rsid w:val="007E7497"/>
    <w:rsid w:val="007F08FF"/>
    <w:rsid w:val="007F626D"/>
    <w:rsid w:val="0080570B"/>
    <w:rsid w:val="008148E1"/>
    <w:rsid w:val="00815EE7"/>
    <w:rsid w:val="00816F4E"/>
    <w:rsid w:val="00826138"/>
    <w:rsid w:val="008319BF"/>
    <w:rsid w:val="008337EA"/>
    <w:rsid w:val="0083484D"/>
    <w:rsid w:val="00837E04"/>
    <w:rsid w:val="00861ACD"/>
    <w:rsid w:val="008854F2"/>
    <w:rsid w:val="00892F2E"/>
    <w:rsid w:val="008950FB"/>
    <w:rsid w:val="008973DD"/>
    <w:rsid w:val="008A1E8B"/>
    <w:rsid w:val="008D0E09"/>
    <w:rsid w:val="008D225B"/>
    <w:rsid w:val="008D5980"/>
    <w:rsid w:val="008E2AAA"/>
    <w:rsid w:val="008E3821"/>
    <w:rsid w:val="00901B86"/>
    <w:rsid w:val="00903DD3"/>
    <w:rsid w:val="0093286D"/>
    <w:rsid w:val="0093688C"/>
    <w:rsid w:val="0094028D"/>
    <w:rsid w:val="00946F68"/>
    <w:rsid w:val="00970C80"/>
    <w:rsid w:val="0097559C"/>
    <w:rsid w:val="0097693B"/>
    <w:rsid w:val="00981932"/>
    <w:rsid w:val="009919D3"/>
    <w:rsid w:val="00993355"/>
    <w:rsid w:val="00993E5D"/>
    <w:rsid w:val="009957CB"/>
    <w:rsid w:val="009A4A6D"/>
    <w:rsid w:val="009A7B72"/>
    <w:rsid w:val="009C2351"/>
    <w:rsid w:val="009D4B7A"/>
    <w:rsid w:val="009F021A"/>
    <w:rsid w:val="00A0503B"/>
    <w:rsid w:val="00A13265"/>
    <w:rsid w:val="00A2119C"/>
    <w:rsid w:val="00A36FE4"/>
    <w:rsid w:val="00A403A3"/>
    <w:rsid w:val="00A55201"/>
    <w:rsid w:val="00A71136"/>
    <w:rsid w:val="00A71AF5"/>
    <w:rsid w:val="00AA1EED"/>
    <w:rsid w:val="00AA2D8E"/>
    <w:rsid w:val="00AA474C"/>
    <w:rsid w:val="00AC2F62"/>
    <w:rsid w:val="00AD54EB"/>
    <w:rsid w:val="00AD6CF7"/>
    <w:rsid w:val="00AD7E5F"/>
    <w:rsid w:val="00AE153D"/>
    <w:rsid w:val="00AE2A99"/>
    <w:rsid w:val="00AF6E67"/>
    <w:rsid w:val="00B01AA1"/>
    <w:rsid w:val="00B27FB0"/>
    <w:rsid w:val="00B30C81"/>
    <w:rsid w:val="00B3474C"/>
    <w:rsid w:val="00B4793B"/>
    <w:rsid w:val="00B53FDD"/>
    <w:rsid w:val="00B76386"/>
    <w:rsid w:val="00B92911"/>
    <w:rsid w:val="00BA5F4E"/>
    <w:rsid w:val="00BA709C"/>
    <w:rsid w:val="00BB1040"/>
    <w:rsid w:val="00BB28DB"/>
    <w:rsid w:val="00BB33AC"/>
    <w:rsid w:val="00BB539D"/>
    <w:rsid w:val="00BB55AC"/>
    <w:rsid w:val="00BC0011"/>
    <w:rsid w:val="00BC0642"/>
    <w:rsid w:val="00BC7506"/>
    <w:rsid w:val="00BC7D53"/>
    <w:rsid w:val="00BE29EB"/>
    <w:rsid w:val="00C041B5"/>
    <w:rsid w:val="00C15633"/>
    <w:rsid w:val="00C15799"/>
    <w:rsid w:val="00C179DD"/>
    <w:rsid w:val="00C20F4D"/>
    <w:rsid w:val="00C26805"/>
    <w:rsid w:val="00C27CEB"/>
    <w:rsid w:val="00C357AD"/>
    <w:rsid w:val="00C367AA"/>
    <w:rsid w:val="00C45CF5"/>
    <w:rsid w:val="00C56F7C"/>
    <w:rsid w:val="00C6069C"/>
    <w:rsid w:val="00C61D89"/>
    <w:rsid w:val="00C717B0"/>
    <w:rsid w:val="00C73F61"/>
    <w:rsid w:val="00C85119"/>
    <w:rsid w:val="00CA63BD"/>
    <w:rsid w:val="00CD0757"/>
    <w:rsid w:val="00CD5431"/>
    <w:rsid w:val="00CF2491"/>
    <w:rsid w:val="00D1252E"/>
    <w:rsid w:val="00D4462A"/>
    <w:rsid w:val="00D52371"/>
    <w:rsid w:val="00D524DF"/>
    <w:rsid w:val="00D55602"/>
    <w:rsid w:val="00D57772"/>
    <w:rsid w:val="00D602FA"/>
    <w:rsid w:val="00D61F12"/>
    <w:rsid w:val="00D64812"/>
    <w:rsid w:val="00D665C1"/>
    <w:rsid w:val="00D72AE3"/>
    <w:rsid w:val="00D75A4D"/>
    <w:rsid w:val="00D8478B"/>
    <w:rsid w:val="00D853BF"/>
    <w:rsid w:val="00D86151"/>
    <w:rsid w:val="00DA7595"/>
    <w:rsid w:val="00DB0A68"/>
    <w:rsid w:val="00DB1E2E"/>
    <w:rsid w:val="00DB6EC4"/>
    <w:rsid w:val="00DB7C3C"/>
    <w:rsid w:val="00DC11DB"/>
    <w:rsid w:val="00DC43A3"/>
    <w:rsid w:val="00DC6015"/>
    <w:rsid w:val="00DD7C09"/>
    <w:rsid w:val="00DF4503"/>
    <w:rsid w:val="00DF791C"/>
    <w:rsid w:val="00E0124F"/>
    <w:rsid w:val="00E06A9C"/>
    <w:rsid w:val="00E21D63"/>
    <w:rsid w:val="00E22826"/>
    <w:rsid w:val="00E23D98"/>
    <w:rsid w:val="00E545D9"/>
    <w:rsid w:val="00E62B63"/>
    <w:rsid w:val="00E639BA"/>
    <w:rsid w:val="00E65FC2"/>
    <w:rsid w:val="00E674D3"/>
    <w:rsid w:val="00E70FD0"/>
    <w:rsid w:val="00E80263"/>
    <w:rsid w:val="00E82E43"/>
    <w:rsid w:val="00E8478A"/>
    <w:rsid w:val="00E87800"/>
    <w:rsid w:val="00E923A7"/>
    <w:rsid w:val="00EA7027"/>
    <w:rsid w:val="00EB59D1"/>
    <w:rsid w:val="00EC1B79"/>
    <w:rsid w:val="00EC538C"/>
    <w:rsid w:val="00EE13AF"/>
    <w:rsid w:val="00EE2DE4"/>
    <w:rsid w:val="00EE6321"/>
    <w:rsid w:val="00F17BE0"/>
    <w:rsid w:val="00F22807"/>
    <w:rsid w:val="00F2678E"/>
    <w:rsid w:val="00F27540"/>
    <w:rsid w:val="00F27A79"/>
    <w:rsid w:val="00F27B52"/>
    <w:rsid w:val="00F372FB"/>
    <w:rsid w:val="00F422D0"/>
    <w:rsid w:val="00F6274A"/>
    <w:rsid w:val="00F676A2"/>
    <w:rsid w:val="00F8008B"/>
    <w:rsid w:val="00F84067"/>
    <w:rsid w:val="00F871F5"/>
    <w:rsid w:val="00FA408C"/>
    <w:rsid w:val="00FC082C"/>
    <w:rsid w:val="00FC156A"/>
    <w:rsid w:val="00FC238E"/>
    <w:rsid w:val="00FC524F"/>
    <w:rsid w:val="00FD4073"/>
    <w:rsid w:val="00FE3DE5"/>
    <w:rsid w:val="00FE7481"/>
    <w:rsid w:val="00FF6053"/>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ED1DFA"/>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Абзац списка1,AC List 01"/>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CEO_Hyperlink,超级链接,ECC Hyperlink"/>
    <w:basedOn w:val="DefaultParagraphFont"/>
    <w:uiPriority w:val="99"/>
    <w:unhideWhenUsed/>
    <w:rsid w:val="00E65FC2"/>
    <w:rPr>
      <w:color w:val="0000FF" w:themeColor="hyperlink"/>
      <w:u w:val="single"/>
    </w:rPr>
  </w:style>
  <w:style w:type="character" w:styleId="UnresolvedMention">
    <w:name w:val="Unresolved Mention"/>
    <w:basedOn w:val="DefaultParagraphFont"/>
    <w:uiPriority w:val="99"/>
    <w:semiHidden/>
    <w:unhideWhenUsed/>
    <w:rsid w:val="00D61F12"/>
    <w:rPr>
      <w:color w:val="605E5C"/>
      <w:shd w:val="clear" w:color="auto" w:fill="E1DFDD"/>
    </w:rPr>
  </w:style>
  <w:style w:type="paragraph" w:styleId="FootnoteText">
    <w:name w:val="footnote text"/>
    <w:basedOn w:val="Normal"/>
    <w:link w:val="FootnoteTextChar"/>
    <w:semiHidden/>
    <w:unhideWhenUsed/>
    <w:rsid w:val="009D4B7A"/>
    <w:rPr>
      <w:sz w:val="20"/>
      <w:szCs w:val="20"/>
    </w:rPr>
  </w:style>
  <w:style w:type="character" w:customStyle="1" w:styleId="FootnoteTextChar">
    <w:name w:val="Footnote Text Char"/>
    <w:basedOn w:val="DefaultParagraphFont"/>
    <w:link w:val="FootnoteText"/>
    <w:semiHidden/>
    <w:rsid w:val="009D4B7A"/>
    <w:rPr>
      <w:rFonts w:eastAsia="BatangChe"/>
    </w:rPr>
  </w:style>
  <w:style w:type="character" w:styleId="FootnoteReference">
    <w:name w:val="footnote reference"/>
    <w:basedOn w:val="DefaultParagraphFont"/>
    <w:semiHidden/>
    <w:unhideWhenUsed/>
    <w:rsid w:val="009D4B7A"/>
    <w:rPr>
      <w:vertAlign w:val="superscript"/>
    </w:rPr>
  </w:style>
  <w:style w:type="table" w:styleId="TableGrid">
    <w:name w:val="Table Grid"/>
    <w:basedOn w:val="TableNormal"/>
    <w:qFormat/>
    <w:rsid w:val="007A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34"/>
    <w:qFormat/>
    <w:locked/>
    <w:rsid w:val="004023C5"/>
    <w:rPr>
      <w:rFonts w:eastAsia="BatangChe"/>
      <w:sz w:val="24"/>
      <w:szCs w:val="24"/>
    </w:rPr>
  </w:style>
  <w:style w:type="paragraph" w:styleId="Caption">
    <w:name w:val="caption"/>
    <w:basedOn w:val="Normal"/>
    <w:next w:val="Normal"/>
    <w:unhideWhenUsed/>
    <w:qFormat/>
    <w:rsid w:val="00320485"/>
    <w:rPr>
      <w:b/>
      <w:bCs/>
      <w:sz w:val="21"/>
      <w:szCs w:val="21"/>
    </w:rPr>
  </w:style>
  <w:style w:type="paragraph" w:styleId="Revision">
    <w:name w:val="Revision"/>
    <w:hidden/>
    <w:uiPriority w:val="99"/>
    <w:semiHidden/>
    <w:rsid w:val="00BB539D"/>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t.int/sites/default/files/2023/06/APG23-6-INP-06_WP1_Report.docx" TargetMode="External"/><Relationship Id="rId18" Type="http://schemas.openxmlformats.org/officeDocument/2006/relationships/hyperlink" Target="https://www.apt.int/sites/default/files/2023/08/APG23-6-INP-47_Indonesia_WP1_PACP_WRC-23_Agenda_Items.docx" TargetMode="External"/><Relationship Id="rId26" Type="http://schemas.openxmlformats.org/officeDocument/2006/relationships/hyperlink" Target="https://www.apt.int/sites/default/files/2023/08/APG23-6-INP-118_VietNam_WP1_PACP_WRC-23_Agenda_Items.docx" TargetMode="External"/><Relationship Id="rId39" Type="http://schemas.openxmlformats.org/officeDocument/2006/relationships/package" Target="embeddings/Microsoft_Word_Document2.docx"/><Relationship Id="rId21" Type="http://schemas.openxmlformats.org/officeDocument/2006/relationships/hyperlink" Target="https://www.apt.int/sites/default/files/2023/08/APG23-6-INP-80R1_Australia_WP1_PACP_WRC-23_Agenda_Items_and_WRC-19_Document_550.docx" TargetMode="External"/><Relationship Id="rId34" Type="http://schemas.openxmlformats.org/officeDocument/2006/relationships/image" Target="media/image2.emf"/><Relationship Id="rId42" Type="http://schemas.openxmlformats.org/officeDocument/2006/relationships/hyperlink" Target="https://www.apt.int/sites/default/files/2023/08/APG23-6-INP-09Rev.1_TMP_and_OUT_Template_for_PACP.docx" TargetMode="External"/><Relationship Id="rId47" Type="http://schemas.openxmlformats.org/officeDocument/2006/relationships/image" Target="media/image8.emf"/><Relationship Id="rId50" Type="http://schemas.openxmlformats.org/officeDocument/2006/relationships/hyperlink" Target="https://www.itu.int/md/R19-2WSHWRC23-C-0002/en" TargetMode="External"/><Relationship Id="rId55" Type="http://schemas.openxmlformats.org/officeDocument/2006/relationships/hyperlink" Target="https://www.apt.int/sites/default/files/2023/06/APG23-6-INF-02_WMO_Position_on_WRC-23_Agenda.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pt.int/sites/default/files/2023/08/APG23-6-INP-23_Bangladesh_WP1_PACP_WRC-23_Agenda_Items.docx" TargetMode="External"/><Relationship Id="rId29" Type="http://schemas.openxmlformats.org/officeDocument/2006/relationships/hyperlink" Target="https://www.apt.int/sites/default/files/2023/07/APG23-6-INF-25_ICAO-Position_for_ITU-WRC23.docx" TargetMode="External"/><Relationship Id="rId11" Type="http://schemas.openxmlformats.org/officeDocument/2006/relationships/hyperlink" Target="https://www.itu.int/dms_pub/itu-r/md/16/wrc19/c/R16-WRC19-C-0011!A24-A2!MSW-E.docx" TargetMode="External"/><Relationship Id="rId24" Type="http://schemas.openxmlformats.org/officeDocument/2006/relationships/hyperlink" Target="https://www.apt.int/sites/default/files/2023/08/APG23-6-INP-103_China_WP1_PACP_WRC-23_Agenda_Items.docx" TargetMode="External"/><Relationship Id="rId32" Type="http://schemas.openxmlformats.org/officeDocument/2006/relationships/hyperlink" Target="https://www.apt.int/sites/default/files/2023/08/APG23-6-INF-46_Status_of_CEPT_preparation_for_WRC-23_and_RA-23.pdf" TargetMode="External"/><Relationship Id="rId37" Type="http://schemas.openxmlformats.org/officeDocument/2006/relationships/package" Target="embeddings/Microsoft_Word_Document1.docx"/><Relationship Id="rId40" Type="http://schemas.openxmlformats.org/officeDocument/2006/relationships/image" Target="media/image5.emf"/><Relationship Id="rId45" Type="http://schemas.openxmlformats.org/officeDocument/2006/relationships/image" Target="media/image7.emf"/><Relationship Id="rId53" Type="http://schemas.openxmlformats.org/officeDocument/2006/relationships/hyperlink" Target="https://www.apt.int/sites/default/files/2023/08/APG23-6-INF-45_Status_of_RCC_preparation_to_WRC-23.pdf"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apt.int/sites/default/files/2023/08/APG23-6-INP-58_Thailand_WP1_PACP_WRC-23_Agenda_Items.docx" TargetMode="External"/><Relationship Id="rId14" Type="http://schemas.openxmlformats.org/officeDocument/2006/relationships/hyperlink" Target="https://www.apt.int/sites/default/files/2023/07/APG23-6-INP-13_Cambodia_WP1_PACP_for__WRC-23_Agenda_Items.docx" TargetMode="External"/><Relationship Id="rId22" Type="http://schemas.openxmlformats.org/officeDocument/2006/relationships/hyperlink" Target="https://www.apt.int/sites/default/files/2023/08/APG23-6-INP-87_KOR_WP1_PACP_WRC-23_Agenda_Items.docx" TargetMode="External"/><Relationship Id="rId27" Type="http://schemas.openxmlformats.org/officeDocument/2006/relationships/hyperlink" Target="https://www.apt.int/sites/default/files/2023/06/APG23-6-INF-02_WMO_Position_on_WRC-23_Agenda.docx" TargetMode="External"/><Relationship Id="rId30" Type="http://schemas.openxmlformats.org/officeDocument/2006/relationships/hyperlink" Target="https://www.apt.int/sites/default/files/2023/08/APG23-6-INF-36_HAPS_Alliance_views_on_WRC-23_Agenda_1.4.docx" TargetMode="External"/><Relationship Id="rId35" Type="http://schemas.openxmlformats.org/officeDocument/2006/relationships/package" Target="embeddings/Microsoft_Word_Document.docx"/><Relationship Id="rId43" Type="http://schemas.openxmlformats.org/officeDocument/2006/relationships/image" Target="media/image6.emf"/><Relationship Id="rId48" Type="http://schemas.openxmlformats.org/officeDocument/2006/relationships/package" Target="embeddings/Microsoft_Word_Document6.docx"/><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www.apt.int/sites/default/files/2023/08/APG23-6-INF-46_Status_of_CEPT_preparation_for_WRC-23_and_RA-23.pdf" TargetMode="External"/><Relationship Id="rId3" Type="http://schemas.openxmlformats.org/officeDocument/2006/relationships/styles" Target="styles.xml"/><Relationship Id="rId12" Type="http://schemas.openxmlformats.org/officeDocument/2006/relationships/hyperlink" Target="https://www.itu.int/dms_pub/itu-r/md/16/wrc19/c/R16-WRC19-C-0067!A24!MSW-E.docx" TargetMode="External"/><Relationship Id="rId17" Type="http://schemas.openxmlformats.org/officeDocument/2006/relationships/hyperlink" Target="https://www.apt.int/sites/default/files/2023/08/APG23-6-INP-30_Multicountry_WP1_PACP_WRC-23_Agenda_Item_1.4.docx" TargetMode="External"/><Relationship Id="rId25" Type="http://schemas.openxmlformats.org/officeDocument/2006/relationships/hyperlink" Target="https://www.apt.int/sites/default/files/2023/08/APG23-6-INP-109_Malaysia_WP1_PACP_WRC-23_Agenda_Items.docx" TargetMode="External"/><Relationship Id="rId33" Type="http://schemas.openxmlformats.org/officeDocument/2006/relationships/hyperlink" Target="https://www.apt.int/sites/default/files/2023/08/APG23-6-INF-52_CITEL_preparation_for_WRC-23.pdf" TargetMode="External"/><Relationship Id="rId38" Type="http://schemas.openxmlformats.org/officeDocument/2006/relationships/image" Target="media/image4.emf"/><Relationship Id="rId46" Type="http://schemas.openxmlformats.org/officeDocument/2006/relationships/package" Target="embeddings/Microsoft_Word_Document5.docx"/><Relationship Id="rId59" Type="http://schemas.openxmlformats.org/officeDocument/2006/relationships/footer" Target="footer3.xml"/><Relationship Id="rId20" Type="http://schemas.openxmlformats.org/officeDocument/2006/relationships/hyperlink" Target="https://www.apt.int/sites/default/files/2023/08/APG23-6-INP-65R1_Iran_WP1_Preliminary_Views_on_WRC-23_Agenda_Items.docx" TargetMode="External"/><Relationship Id="rId41" Type="http://schemas.openxmlformats.org/officeDocument/2006/relationships/package" Target="embeddings/Microsoft_Word_Document3.docx"/><Relationship Id="rId54" Type="http://schemas.openxmlformats.org/officeDocument/2006/relationships/hyperlink" Target="https://www.apt.int/sites/default/files/2023/07/APG23-6-INF-25_ICAO-Position_for_ITU-WRC23.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pt.int/sites/default/files/2023/08/APG23-6-INP-17_India_WP1_PACP_WRC-23_Agenda_Items.docx" TargetMode="External"/><Relationship Id="rId23" Type="http://schemas.openxmlformats.org/officeDocument/2006/relationships/hyperlink" Target="https://www.apt.int/sites/default/files/2023/08/APG23-6-INP-92_Philippines_WP1_PACP_WRC-23_Agenda_Items.docx" TargetMode="External"/><Relationship Id="rId28" Type="http://schemas.openxmlformats.org/officeDocument/2006/relationships/hyperlink" Target="https://www.apt.int/sites/default/files/2023/07/APG23-6-INF-06_Brief_on_AI1.4.docx" TargetMode="External"/><Relationship Id="rId36" Type="http://schemas.openxmlformats.org/officeDocument/2006/relationships/image" Target="media/image3.emf"/><Relationship Id="rId49" Type="http://schemas.openxmlformats.org/officeDocument/2006/relationships/hyperlink" Target="https://www.itu.int/md/R19-2WSHWRC23-C-0002/en" TargetMode="External"/><Relationship Id="rId57" Type="http://schemas.openxmlformats.org/officeDocument/2006/relationships/footer" Target="footer1.xml"/><Relationship Id="rId10" Type="http://schemas.openxmlformats.org/officeDocument/2006/relationships/hyperlink" Target="https://www.itu.int/dms_ties/itu-r/md/16/wrc19/c/R16-WRC19-C-0046!A24-A8!MSW-E.docx" TargetMode="External"/><Relationship Id="rId31" Type="http://schemas.openxmlformats.org/officeDocument/2006/relationships/hyperlink" Target="https://www.apt.int/sites/default/files/2023/08/APG23-6-INF-45_Status_of_RCC_preparation_to_WRC-23.pdf" TargetMode="External"/><Relationship Id="rId44" Type="http://schemas.openxmlformats.org/officeDocument/2006/relationships/package" Target="embeddings/Microsoft_Word_Document4.docx"/><Relationship Id="rId52" Type="http://schemas.openxmlformats.org/officeDocument/2006/relationships/hyperlink" Target="https://www.apt.int/sites/default/files/2023/08/APG23-6-INF-52_CITEL_preparation_for_WRC-23.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dms_pub/itu-r/md/16/wrc19/c/R16-WRC19-C-0024!A24-A4!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C0080-CAD3-4781-93EE-36AF4123A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5077</Words>
  <Characters>28939</Characters>
  <Application>Microsoft Office Word</Application>
  <DocSecurity>0</DocSecurity>
  <Lines>241</Lines>
  <Paragraphs>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APT</Company>
  <LinksUpToDate>false</LinksUpToDate>
  <CharactersWithSpaces>33949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dc:description/>
  <cp:lastModifiedBy>Forhadul Parvez</cp:lastModifiedBy>
  <cp:revision>2</cp:revision>
  <cp:lastPrinted>2004-07-28T02:14:00Z</cp:lastPrinted>
  <dcterms:created xsi:type="dcterms:W3CDTF">2023-08-30T02:03:00Z</dcterms:created>
  <dcterms:modified xsi:type="dcterms:W3CDTF">2023-08-30T02:03:00Z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74272c18f4e7b0465e14e3dc236c03356768fa199f83d8842ae316f26f35f9eb</vt:lpwstr>
  </property>
</Properties>
</file>