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286528" w:rsidRPr="00723BE9" w14:paraId="756DDD61" w14:textId="77777777" w:rsidTr="000D08B0">
        <w:trPr>
          <w:cantSplit/>
          <w:trHeight w:val="288"/>
        </w:trPr>
        <w:tc>
          <w:tcPr>
            <w:tcW w:w="1399" w:type="dxa"/>
            <w:vMerge w:val="restart"/>
          </w:tcPr>
          <w:p w14:paraId="76DA3E75" w14:textId="77777777" w:rsidR="00286528" w:rsidRPr="00891D0B" w:rsidRDefault="00286528" w:rsidP="000D08B0">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6BF33D30" wp14:editId="6D7F42E3">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2D9B0411" w14:textId="77777777" w:rsidR="00286528" w:rsidRPr="00E86131" w:rsidRDefault="00286528" w:rsidP="000D08B0">
            <w:r w:rsidRPr="00E86131">
              <w:t>ASIA-PACIFIC TELECOMMUNITY</w:t>
            </w:r>
          </w:p>
        </w:tc>
        <w:tc>
          <w:tcPr>
            <w:tcW w:w="2160" w:type="dxa"/>
          </w:tcPr>
          <w:p w14:paraId="2EF7D9DE" w14:textId="77777777" w:rsidR="00286528" w:rsidRPr="00723BE9" w:rsidRDefault="00286528" w:rsidP="000D08B0">
            <w:pPr>
              <w:rPr>
                <w:b/>
                <w:sz w:val="22"/>
                <w:szCs w:val="22"/>
              </w:rPr>
            </w:pPr>
            <w:r w:rsidRPr="00723BE9">
              <w:rPr>
                <w:b/>
              </w:rPr>
              <w:t>Document No:</w:t>
            </w:r>
          </w:p>
        </w:tc>
      </w:tr>
      <w:tr w:rsidR="00286528" w14:paraId="470DC942" w14:textId="77777777" w:rsidTr="000D08B0">
        <w:trPr>
          <w:cantSplit/>
          <w:trHeight w:val="504"/>
        </w:trPr>
        <w:tc>
          <w:tcPr>
            <w:tcW w:w="1399" w:type="dxa"/>
            <w:vMerge/>
          </w:tcPr>
          <w:p w14:paraId="12D2DA3C" w14:textId="77777777" w:rsidR="00286528" w:rsidRPr="00891D0B" w:rsidRDefault="00286528" w:rsidP="000D08B0"/>
        </w:tc>
        <w:tc>
          <w:tcPr>
            <w:tcW w:w="5760" w:type="dxa"/>
          </w:tcPr>
          <w:p w14:paraId="3E0AFD59" w14:textId="77777777" w:rsidR="00286528" w:rsidRDefault="00286528" w:rsidP="000D08B0">
            <w:pPr>
              <w:spacing w:line="0" w:lineRule="atLeast"/>
              <w:rPr>
                <w:b/>
              </w:rPr>
            </w:pPr>
            <w:r>
              <w:rPr>
                <w:b/>
              </w:rPr>
              <w:t>The 4th Meeting of the APT Conference Preparatory</w:t>
            </w:r>
          </w:p>
          <w:p w14:paraId="46A61919" w14:textId="77777777" w:rsidR="00286528" w:rsidRPr="00891D0B" w:rsidRDefault="00286528" w:rsidP="000D08B0">
            <w:pPr>
              <w:spacing w:line="0" w:lineRule="atLeast"/>
            </w:pPr>
            <w:r>
              <w:rPr>
                <w:b/>
              </w:rPr>
              <w:t>Group for WRC-23 (APG23-4)</w:t>
            </w:r>
          </w:p>
        </w:tc>
        <w:tc>
          <w:tcPr>
            <w:tcW w:w="2160" w:type="dxa"/>
          </w:tcPr>
          <w:p w14:paraId="6D1D9EC8" w14:textId="1BAFC006" w:rsidR="00286528" w:rsidRPr="00084461" w:rsidRDefault="00286528" w:rsidP="000D08B0">
            <w:pPr>
              <w:rPr>
                <w:rFonts w:cs="Angsana New"/>
                <w:b/>
                <w:bCs/>
                <w:szCs w:val="30"/>
                <w:lang w:bidi="th-TH"/>
              </w:rPr>
            </w:pPr>
            <w:r w:rsidRPr="00C96104">
              <w:rPr>
                <w:b/>
                <w:bCs/>
                <w:lang w:val="fr-FR"/>
              </w:rPr>
              <w:t>AP</w:t>
            </w:r>
            <w:r>
              <w:rPr>
                <w:b/>
                <w:bCs/>
                <w:lang w:val="fr-FR"/>
              </w:rPr>
              <w:t>G23-4/</w:t>
            </w:r>
            <w:r w:rsidR="007B38C0">
              <w:rPr>
                <w:b/>
                <w:bCs/>
                <w:lang w:val="fr-FR"/>
              </w:rPr>
              <w:t>OUT</w:t>
            </w:r>
            <w:r>
              <w:rPr>
                <w:b/>
                <w:bCs/>
                <w:lang w:val="fr-FR"/>
              </w:rPr>
              <w:t>-</w:t>
            </w:r>
            <w:r w:rsidR="007B38C0">
              <w:rPr>
                <w:rFonts w:cs="Angsana New"/>
                <w:b/>
                <w:bCs/>
                <w:szCs w:val="30"/>
                <w:lang w:bidi="th-TH"/>
              </w:rPr>
              <w:t>06</w:t>
            </w:r>
          </w:p>
          <w:p w14:paraId="24616288" w14:textId="77777777" w:rsidR="00286528" w:rsidRDefault="00286528" w:rsidP="000D08B0">
            <w:pPr>
              <w:spacing w:line="0" w:lineRule="atLeast"/>
              <w:rPr>
                <w:b/>
              </w:rPr>
            </w:pPr>
          </w:p>
        </w:tc>
      </w:tr>
      <w:tr w:rsidR="00286528" w14:paraId="3E4804F7" w14:textId="77777777" w:rsidTr="000D08B0">
        <w:trPr>
          <w:cantSplit/>
          <w:trHeight w:val="288"/>
        </w:trPr>
        <w:tc>
          <w:tcPr>
            <w:tcW w:w="1399" w:type="dxa"/>
            <w:vMerge/>
          </w:tcPr>
          <w:p w14:paraId="76EEB83F" w14:textId="77777777" w:rsidR="00286528" w:rsidRPr="007E1FDD" w:rsidRDefault="00286528" w:rsidP="000D08B0">
            <w:pPr>
              <w:rPr>
                <w:lang w:val="en-GB"/>
              </w:rPr>
            </w:pPr>
          </w:p>
        </w:tc>
        <w:tc>
          <w:tcPr>
            <w:tcW w:w="5760" w:type="dxa"/>
            <w:vAlign w:val="bottom"/>
          </w:tcPr>
          <w:p w14:paraId="3F1F4FD5" w14:textId="77777777" w:rsidR="00286528" w:rsidRPr="007F0AE6" w:rsidRDefault="00286528" w:rsidP="000D08B0">
            <w:pPr>
              <w:rPr>
                <w:bCs/>
              </w:rPr>
            </w:pPr>
            <w:r>
              <w:t>15 – 20 August 2022</w:t>
            </w:r>
            <w:r w:rsidRPr="00891D0B">
              <w:t xml:space="preserve">, </w:t>
            </w:r>
            <w:r>
              <w:t>Bangkok, Thailand</w:t>
            </w:r>
          </w:p>
        </w:tc>
        <w:tc>
          <w:tcPr>
            <w:tcW w:w="2160" w:type="dxa"/>
            <w:vAlign w:val="bottom"/>
          </w:tcPr>
          <w:p w14:paraId="2F467D77" w14:textId="71BDAE0A" w:rsidR="00286528" w:rsidRDefault="007B38C0" w:rsidP="000D08B0">
            <w:r>
              <w:rPr>
                <w:bCs/>
              </w:rPr>
              <w:t>20</w:t>
            </w:r>
            <w:r w:rsidR="00286528" w:rsidRPr="007E1FDD">
              <w:rPr>
                <w:bCs/>
              </w:rPr>
              <w:t xml:space="preserve"> </w:t>
            </w:r>
            <w:r w:rsidR="00286528">
              <w:rPr>
                <w:bCs/>
              </w:rPr>
              <w:t xml:space="preserve">August </w:t>
            </w:r>
            <w:r w:rsidR="00286528" w:rsidRPr="007E1FDD">
              <w:rPr>
                <w:bCs/>
              </w:rPr>
              <w:t>20</w:t>
            </w:r>
            <w:r w:rsidR="00286528">
              <w:rPr>
                <w:bCs/>
              </w:rPr>
              <w:t>22</w:t>
            </w:r>
          </w:p>
        </w:tc>
      </w:tr>
    </w:tbl>
    <w:p w14:paraId="397F30C8" w14:textId="77777777" w:rsidR="00311E8A" w:rsidRDefault="00311E8A" w:rsidP="00FF2246">
      <w:pPr>
        <w:rPr>
          <w:lang w:val="en-NZ"/>
        </w:rPr>
      </w:pPr>
    </w:p>
    <w:p w14:paraId="5F7F298B" w14:textId="2277A64A" w:rsidR="00B64A60" w:rsidRDefault="00B64A60" w:rsidP="00B64A60">
      <w:pPr>
        <w:jc w:val="center"/>
        <w:rPr>
          <w:lang w:val="en-NZ" w:eastAsia="ko-KR"/>
        </w:rPr>
      </w:pPr>
    </w:p>
    <w:p w14:paraId="63332193" w14:textId="3A594C93" w:rsidR="00FF2246" w:rsidRPr="002A0111" w:rsidRDefault="007B38C0" w:rsidP="00B64A60">
      <w:pPr>
        <w:jc w:val="center"/>
        <w:rPr>
          <w:lang w:val="en-NZ" w:eastAsia="ko-KR"/>
        </w:rPr>
      </w:pPr>
      <w:r>
        <w:rPr>
          <w:lang w:val="en-NZ" w:eastAsia="ko-KR"/>
        </w:rPr>
        <w:t>Working Party 1</w:t>
      </w:r>
    </w:p>
    <w:p w14:paraId="2C699EE0" w14:textId="77777777" w:rsidR="00B64A60" w:rsidRPr="002A0111" w:rsidRDefault="00B64A60" w:rsidP="00B64A60">
      <w:pPr>
        <w:jc w:val="center"/>
        <w:rPr>
          <w:bCs/>
          <w:caps/>
          <w:lang w:val="en-NZ"/>
        </w:rPr>
      </w:pPr>
    </w:p>
    <w:p w14:paraId="6B00C7FF" w14:textId="0EDB64AB"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B822AF">
        <w:rPr>
          <w:b/>
          <w:bCs/>
          <w:caps/>
          <w:lang w:val="en-NZ"/>
        </w:rPr>
        <w:t>2</w:t>
      </w:r>
    </w:p>
    <w:p w14:paraId="18056C90" w14:textId="77777777" w:rsidR="00B64A60" w:rsidRPr="00441526" w:rsidRDefault="00B64A60" w:rsidP="00264566">
      <w:pPr>
        <w:spacing w:after="120"/>
        <w:rPr>
          <w:lang w:val="en-NZ"/>
        </w:rPr>
      </w:pPr>
    </w:p>
    <w:p w14:paraId="23228B95" w14:textId="77777777" w:rsidR="002A0111" w:rsidRPr="00441526" w:rsidRDefault="002A0111" w:rsidP="002A0111">
      <w:pPr>
        <w:spacing w:after="120"/>
        <w:jc w:val="both"/>
        <w:rPr>
          <w:lang w:val="en-NZ"/>
        </w:rPr>
      </w:pPr>
      <w:r w:rsidRPr="00441526">
        <w:rPr>
          <w:b/>
          <w:lang w:val="en-NZ"/>
        </w:rPr>
        <w:t>Agenda Item 1.</w:t>
      </w:r>
      <w:r w:rsidR="00026813">
        <w:rPr>
          <w:b/>
          <w:lang w:val="en-NZ"/>
        </w:rPr>
        <w:t>2</w:t>
      </w:r>
      <w:r w:rsidRPr="00441526">
        <w:rPr>
          <w:b/>
          <w:lang w:val="en-NZ"/>
        </w:rPr>
        <w:t xml:space="preserve">: </w:t>
      </w:r>
    </w:p>
    <w:p w14:paraId="7F51A09A" w14:textId="77777777" w:rsidR="00C1725D" w:rsidRDefault="00C1725D" w:rsidP="00C1725D">
      <w:pPr>
        <w:spacing w:after="120"/>
        <w:jc w:val="both"/>
        <w:rPr>
          <w:i/>
          <w:lang w:val="en-NZ"/>
        </w:rPr>
      </w:pPr>
      <w:r>
        <w:rPr>
          <w:i/>
          <w:lang w:val="en-NZ"/>
        </w:rPr>
        <w:t>T</w:t>
      </w:r>
      <w:r w:rsidRPr="00324263">
        <w:rPr>
          <w:i/>
          <w:lang w:val="en-NZ"/>
        </w:rPr>
        <w:t>o consider identification of the frequency bands 3 300-3 400 MHz, 3 600-3 800 MHz, 6 425-7</w:t>
      </w:r>
      <w:r>
        <w:rPr>
          <w:i/>
          <w:lang w:val="en-NZ"/>
        </w:rPr>
        <w:t> </w:t>
      </w:r>
      <w:r w:rsidRPr="00324263">
        <w:rPr>
          <w:i/>
          <w:lang w:val="en-NZ"/>
        </w:rPr>
        <w:t>025 MHz, 7 025-7 125 MHz and 10.0-10.5 GHz for International</w:t>
      </w:r>
      <w:r>
        <w:rPr>
          <w:i/>
          <w:lang w:val="en-NZ"/>
        </w:rPr>
        <w:t xml:space="preserve"> </w:t>
      </w:r>
      <w:r w:rsidRPr="00324263">
        <w:rPr>
          <w:i/>
          <w:lang w:val="en-NZ"/>
        </w:rPr>
        <w:t xml:space="preserve">Mobile Telecommunications (IMT), including possible additional allocations to the mobile service on a primary basis, in accordance with Resolution </w:t>
      </w:r>
      <w:r w:rsidRPr="006420D8">
        <w:rPr>
          <w:b/>
          <w:i/>
          <w:lang w:val="en-NZ"/>
        </w:rPr>
        <w:t>245 (WRC-19)</w:t>
      </w:r>
      <w:r>
        <w:rPr>
          <w:i/>
          <w:lang w:val="en-NZ"/>
        </w:rPr>
        <w:t>.</w:t>
      </w:r>
    </w:p>
    <w:p w14:paraId="269E7D3C" w14:textId="77777777" w:rsidR="00F317EA" w:rsidRPr="00F317EA" w:rsidRDefault="00F317EA" w:rsidP="002A0111">
      <w:pPr>
        <w:jc w:val="both"/>
        <w:rPr>
          <w:lang w:val="en-NZ"/>
        </w:rPr>
      </w:pPr>
    </w:p>
    <w:p w14:paraId="6B4E33B5" w14:textId="77777777" w:rsidR="002A0111" w:rsidRPr="00441526" w:rsidRDefault="002A0111" w:rsidP="00EB0A96">
      <w:pPr>
        <w:spacing w:after="120"/>
        <w:jc w:val="both"/>
        <w:outlineLvl w:val="0"/>
        <w:rPr>
          <w:b/>
          <w:lang w:val="en-NZ" w:eastAsia="ko-KR"/>
        </w:rPr>
      </w:pPr>
      <w:r w:rsidRPr="00441526">
        <w:rPr>
          <w:b/>
          <w:lang w:val="en-NZ" w:eastAsia="ko-KR"/>
        </w:rPr>
        <w:t xml:space="preserve">1. </w:t>
      </w:r>
      <w:r w:rsidRPr="00441526">
        <w:rPr>
          <w:b/>
          <w:lang w:val="en-NZ" w:eastAsia="ko-KR"/>
        </w:rPr>
        <w:tab/>
        <w:t>Background</w:t>
      </w:r>
    </w:p>
    <w:p w14:paraId="32228AEF" w14:textId="65EA2D00" w:rsidR="00574666" w:rsidRDefault="00574666" w:rsidP="003D3D47">
      <w:pPr>
        <w:jc w:val="both"/>
        <w:rPr>
          <w:lang w:val="en-NZ"/>
        </w:rPr>
      </w:pPr>
      <w:r w:rsidRPr="00574666">
        <w:rPr>
          <w:lang w:val="en-NZ"/>
        </w:rPr>
        <w:t>WRC-</w:t>
      </w:r>
      <w:r>
        <w:rPr>
          <w:lang w:val="en-NZ"/>
        </w:rPr>
        <w:t>23</w:t>
      </w:r>
      <w:r w:rsidRPr="00574666">
        <w:rPr>
          <w:lang w:val="en-NZ"/>
        </w:rPr>
        <w:t xml:space="preserve"> agenda item 1.</w:t>
      </w:r>
      <w:r>
        <w:rPr>
          <w:lang w:val="en-NZ"/>
        </w:rPr>
        <w:t>2</w:t>
      </w:r>
      <w:r w:rsidRPr="00574666">
        <w:rPr>
          <w:lang w:val="en-NZ"/>
        </w:rPr>
        <w:t xml:space="preserve"> is to consider identification of the frequency bands 3 300-3 400 MHz, 3 600-3 800 MHz, 6 425-7 025 MHz, 7 025-7 125 MHz and 10.0-10.5 GHz for International Mobile Telecommunications (IMT), including possible additional allocations to the mobile service on a primary basis, in accordance with Resolution </w:t>
      </w:r>
      <w:r w:rsidRPr="00574666">
        <w:rPr>
          <w:b/>
          <w:lang w:val="en-NZ"/>
        </w:rPr>
        <w:t>245 (WRC-19)</w:t>
      </w:r>
      <w:r>
        <w:rPr>
          <w:lang w:val="en-NZ"/>
        </w:rPr>
        <w:t xml:space="preserve"> “</w:t>
      </w:r>
      <w:r w:rsidRPr="00574666">
        <w:rPr>
          <w:i/>
          <w:lang w:val="en-NZ"/>
        </w:rPr>
        <w:t>Studies on frequency-related matters for the terrestrial component of International Mobile Telecommunications identification in the frequency bands 3 300-3 400 MHz, 3 600-3 800 MHz, 6 425-7 025 MHz, 7 025-7 125 MHz, and 10.0-10.5 GHz</w:t>
      </w:r>
      <w:r>
        <w:rPr>
          <w:lang w:val="en-NZ"/>
        </w:rPr>
        <w:t>”</w:t>
      </w:r>
      <w:r w:rsidR="004C34AF">
        <w:rPr>
          <w:lang w:val="en-NZ"/>
        </w:rPr>
        <w:t>.</w:t>
      </w:r>
    </w:p>
    <w:p w14:paraId="7238C71E" w14:textId="0747BB54" w:rsidR="004C34AF" w:rsidRPr="00B35C08" w:rsidRDefault="004C34AF" w:rsidP="004C34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eastAsia="SimSun"/>
          <w:lang w:eastAsia="nl-NL"/>
        </w:rPr>
      </w:pPr>
      <w:r w:rsidRPr="00574666">
        <w:rPr>
          <w:lang w:val="en-NZ"/>
        </w:rPr>
        <w:t xml:space="preserve">Resolution </w:t>
      </w:r>
      <w:r w:rsidRPr="00574666">
        <w:rPr>
          <w:b/>
          <w:lang w:val="en-NZ"/>
        </w:rPr>
        <w:t>245 (WRC-19)</w:t>
      </w:r>
      <w:r>
        <w:rPr>
          <w:b/>
          <w:lang w:val="en-NZ"/>
        </w:rPr>
        <w:t xml:space="preserve"> </w:t>
      </w:r>
      <w:r w:rsidRPr="004C34AF">
        <w:rPr>
          <w:lang w:val="en-NZ"/>
        </w:rPr>
        <w:t>c</w:t>
      </w:r>
      <w:r>
        <w:rPr>
          <w:rFonts w:eastAsiaTheme="minorEastAsia"/>
          <w:lang w:val="en-NZ" w:eastAsia="zh-CN"/>
        </w:rPr>
        <w:t xml:space="preserve">alls for studies </w:t>
      </w:r>
      <w:r w:rsidRPr="004C34AF">
        <w:rPr>
          <w:rFonts w:eastAsiaTheme="minorEastAsia"/>
          <w:lang w:val="en-NZ" w:eastAsia="zh-CN"/>
        </w:rPr>
        <w:t>of technical, operational and regulatory issues pertaining to the possible use of the terrestrial component of IMT in the frequency bands</w:t>
      </w:r>
      <w:r>
        <w:rPr>
          <w:rFonts w:eastAsiaTheme="minorEastAsia"/>
          <w:lang w:val="en-NZ" w:eastAsia="zh-CN"/>
        </w:rPr>
        <w:t xml:space="preserve">, as well as </w:t>
      </w:r>
      <w:r w:rsidRPr="00B35C08">
        <w:rPr>
          <w:rFonts w:eastAsia="SimSun"/>
          <w:lang w:eastAsia="nl-NL"/>
        </w:rPr>
        <w:t>sharing and compatibility studies</w:t>
      </w:r>
      <w:r w:rsidRPr="00B35C08">
        <w:rPr>
          <w:rFonts w:eastAsia="SimSun"/>
          <w:iCs/>
          <w:position w:val="6"/>
          <w:sz w:val="13"/>
          <w:lang w:eastAsia="nl-NL"/>
        </w:rPr>
        <w:footnoteReference w:customMarkFollows="1" w:id="1"/>
        <w:t>1</w:t>
      </w:r>
      <w:r w:rsidRPr="00B35C08">
        <w:rPr>
          <w:rFonts w:eastAsia="SimSun"/>
          <w:lang w:eastAsia="nl-NL"/>
        </w:rPr>
        <w:t>, with a view to ensuring the protection of services to which the frequency band is allocated on a primary basis, without imposing additional regulatory or technical constraints on those services, and also, as appropriate, on services in adjacent bands, for the frequency bands:</w:t>
      </w:r>
    </w:p>
    <w:p w14:paraId="073BB101" w14:textId="77777777" w:rsidR="004C34AF" w:rsidRPr="00543697" w:rsidRDefault="004C34AF" w:rsidP="00543697">
      <w:pPr>
        <w:pStyle w:val="ListParagraph"/>
        <w:numPr>
          <w:ilvl w:val="0"/>
          <w:numId w:val="24"/>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NZ"/>
        </w:rPr>
      </w:pPr>
      <w:r w:rsidRPr="00543697">
        <w:rPr>
          <w:lang w:val="en-NZ"/>
        </w:rPr>
        <w:t>3 600-3 800 MHz and 3 300-3 400 MHz (Region 2</w:t>
      </w:r>
      <w:proofErr w:type="gramStart"/>
      <w:r w:rsidRPr="00543697">
        <w:rPr>
          <w:lang w:val="en-NZ"/>
        </w:rPr>
        <w:t>);</w:t>
      </w:r>
      <w:proofErr w:type="gramEnd"/>
    </w:p>
    <w:p w14:paraId="18022472" w14:textId="77777777" w:rsidR="004C34AF" w:rsidRPr="00543697" w:rsidRDefault="004C34AF" w:rsidP="00543697">
      <w:pPr>
        <w:pStyle w:val="ListParagraph"/>
        <w:numPr>
          <w:ilvl w:val="0"/>
          <w:numId w:val="24"/>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NZ"/>
        </w:rPr>
      </w:pPr>
      <w:r w:rsidRPr="00543697">
        <w:rPr>
          <w:lang w:val="en-NZ"/>
        </w:rPr>
        <w:t xml:space="preserve">3 300-3 400 MHz (amend footnote in </w:t>
      </w:r>
      <w:proofErr w:type="gramStart"/>
      <w:r w:rsidRPr="00543697">
        <w:rPr>
          <w:lang w:val="en-NZ"/>
        </w:rPr>
        <w:t>Region</w:t>
      </w:r>
      <w:proofErr w:type="gramEnd"/>
      <w:r w:rsidRPr="00543697">
        <w:rPr>
          <w:lang w:val="en-NZ"/>
        </w:rPr>
        <w:t> 1);</w:t>
      </w:r>
    </w:p>
    <w:p w14:paraId="253CDBEB" w14:textId="38406646" w:rsidR="004C34AF" w:rsidRDefault="004C34AF" w:rsidP="00543697">
      <w:pPr>
        <w:pStyle w:val="ListParagraph"/>
        <w:numPr>
          <w:ilvl w:val="0"/>
          <w:numId w:val="24"/>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NZ"/>
        </w:rPr>
      </w:pPr>
      <w:r w:rsidRPr="00543697">
        <w:rPr>
          <w:lang w:val="en-NZ"/>
        </w:rPr>
        <w:t>7 025-7 125 MHz (globally</w:t>
      </w:r>
      <w:proofErr w:type="gramStart"/>
      <w:r w:rsidRPr="00543697">
        <w:rPr>
          <w:lang w:val="en-NZ"/>
        </w:rPr>
        <w:t>);</w:t>
      </w:r>
      <w:proofErr w:type="gramEnd"/>
    </w:p>
    <w:p w14:paraId="3A11D176" w14:textId="3ED2B6F5" w:rsidR="00D634C6" w:rsidRPr="00D634C6" w:rsidRDefault="00D634C6" w:rsidP="00D634C6">
      <w:pPr>
        <w:pStyle w:val="ListParagraph"/>
        <w:numPr>
          <w:ilvl w:val="0"/>
          <w:numId w:val="24"/>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eastAsia="MS Mincho"/>
          <w:lang w:eastAsia="nl-NL"/>
        </w:rPr>
      </w:pPr>
      <w:r w:rsidRPr="00D634C6">
        <w:rPr>
          <w:rFonts w:eastAsia="MS Mincho"/>
          <w:lang w:eastAsia="nl-NL"/>
        </w:rPr>
        <w:t>6 425-7 025 MHz (Region 1</w:t>
      </w:r>
      <w:proofErr w:type="gramStart"/>
      <w:r w:rsidRPr="00D634C6">
        <w:rPr>
          <w:rFonts w:eastAsia="MS Mincho"/>
          <w:lang w:eastAsia="nl-NL"/>
        </w:rPr>
        <w:t>);</w:t>
      </w:r>
      <w:proofErr w:type="gramEnd"/>
    </w:p>
    <w:p w14:paraId="19A06A11" w14:textId="487EE5CA" w:rsidR="00D634C6" w:rsidRPr="00D634C6" w:rsidRDefault="00D634C6" w:rsidP="009B0805">
      <w:pPr>
        <w:pStyle w:val="ListParagraph"/>
        <w:numPr>
          <w:ilvl w:val="0"/>
          <w:numId w:val="24"/>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NZ"/>
        </w:rPr>
      </w:pPr>
      <w:r w:rsidRPr="00D634C6">
        <w:rPr>
          <w:rFonts w:eastAsia="MS Mincho"/>
          <w:lang w:eastAsia="nl-NL"/>
        </w:rPr>
        <w:t>10 000-10 500 MHz (Region 2)</w:t>
      </w:r>
      <w:r>
        <w:rPr>
          <w:rFonts w:eastAsia="MS Mincho"/>
          <w:lang w:eastAsia="nl-NL"/>
        </w:rPr>
        <w:t>.</w:t>
      </w:r>
    </w:p>
    <w:p w14:paraId="244DE49F" w14:textId="106F3529" w:rsidR="00490042" w:rsidRDefault="00500DB7" w:rsidP="003D3D47">
      <w:pPr>
        <w:jc w:val="both"/>
        <w:rPr>
          <w:lang w:val="en-NZ"/>
        </w:rPr>
      </w:pPr>
      <w:proofErr w:type="gramStart"/>
      <w:r w:rsidRPr="001D1387">
        <w:rPr>
          <w:lang w:val="en-NZ"/>
        </w:rPr>
        <w:t>In light of</w:t>
      </w:r>
      <w:proofErr w:type="gramEnd"/>
      <w:r w:rsidRPr="001D1387">
        <w:rPr>
          <w:lang w:val="en-NZ"/>
        </w:rPr>
        <w:t xml:space="preserve"> </w:t>
      </w:r>
      <w:r w:rsidRPr="001D1387">
        <w:rPr>
          <w:i/>
          <w:iCs/>
          <w:lang w:val="en-NZ"/>
        </w:rPr>
        <w:t>considering j</w:t>
      </w:r>
      <w:r w:rsidR="002602E7" w:rsidRPr="001D1387">
        <w:rPr>
          <w:i/>
          <w:iCs/>
          <w:lang w:val="en-NZ"/>
        </w:rPr>
        <w:t>)</w:t>
      </w:r>
      <w:r w:rsidRPr="001D1387">
        <w:rPr>
          <w:lang w:val="en-NZ"/>
        </w:rPr>
        <w:t xml:space="preserve"> of Resolution </w:t>
      </w:r>
      <w:r w:rsidRPr="001D1387">
        <w:rPr>
          <w:b/>
          <w:lang w:val="en-NZ"/>
        </w:rPr>
        <w:t>245 (WRC-19)</w:t>
      </w:r>
      <w:r w:rsidRPr="001D1387">
        <w:rPr>
          <w:lang w:val="en-NZ"/>
        </w:rPr>
        <w:t>, APT Members will benefit from economies of scale and global/regional harmonisation of IMT eco-system</w:t>
      </w:r>
      <w:r w:rsidR="00200372" w:rsidRPr="001D1387">
        <w:rPr>
          <w:lang w:val="en-NZ"/>
        </w:rPr>
        <w:t>.</w:t>
      </w:r>
    </w:p>
    <w:p w14:paraId="382AC162" w14:textId="77777777" w:rsidR="00500DB7" w:rsidRDefault="00500DB7" w:rsidP="003D3D47">
      <w:pPr>
        <w:jc w:val="both"/>
        <w:rPr>
          <w:lang w:val="en-NZ"/>
        </w:rPr>
      </w:pPr>
    </w:p>
    <w:p w14:paraId="2ACD8A2F" w14:textId="5013BA04" w:rsidR="00574666" w:rsidRDefault="007F3AB5" w:rsidP="003D3D47">
      <w:pPr>
        <w:jc w:val="both"/>
        <w:rPr>
          <w:lang w:val="en-NZ"/>
        </w:rPr>
      </w:pPr>
      <w:r w:rsidRPr="007F3AB5">
        <w:rPr>
          <w:lang w:val="en-NZ"/>
        </w:rPr>
        <w:t>The latest documents being developed by WP 5D (the responsible group) are listed as below.</w:t>
      </w:r>
    </w:p>
    <w:p w14:paraId="590EF246" w14:textId="77777777" w:rsidR="007F3AB5" w:rsidRDefault="007F3AB5" w:rsidP="003D3D47">
      <w:pPr>
        <w:jc w:val="both"/>
        <w:rPr>
          <w:lang w:val="en-NZ"/>
        </w:rPr>
      </w:pPr>
    </w:p>
    <w:tbl>
      <w:tblPr>
        <w:tblStyle w:val="TableGrid"/>
        <w:tblW w:w="5000" w:type="pct"/>
        <w:jc w:val="center"/>
        <w:tblLook w:val="04A0" w:firstRow="1" w:lastRow="0" w:firstColumn="1" w:lastColumn="0" w:noHBand="0" w:noVBand="1"/>
      </w:tblPr>
      <w:tblGrid>
        <w:gridCol w:w="3964"/>
        <w:gridCol w:w="2980"/>
        <w:gridCol w:w="2219"/>
      </w:tblGrid>
      <w:tr w:rsidR="007F3AB5" w:rsidRPr="00237F87" w14:paraId="2497D2F0" w14:textId="77777777" w:rsidTr="005F66D0">
        <w:trPr>
          <w:jc w:val="center"/>
        </w:trPr>
        <w:tc>
          <w:tcPr>
            <w:tcW w:w="2163" w:type="pct"/>
          </w:tcPr>
          <w:p w14:paraId="22608C63" w14:textId="77777777" w:rsidR="007F3AB5" w:rsidRPr="00372CB3" w:rsidRDefault="007F3AB5" w:rsidP="00372CB3">
            <w:pPr>
              <w:snapToGrid w:val="0"/>
              <w:spacing w:before="40" w:after="40"/>
              <w:jc w:val="center"/>
              <w:rPr>
                <w:b/>
                <w:bCs/>
                <w:sz w:val="20"/>
                <w:szCs w:val="20"/>
              </w:rPr>
            </w:pPr>
            <w:r w:rsidRPr="00372CB3">
              <w:rPr>
                <w:b/>
                <w:bCs/>
                <w:sz w:val="20"/>
                <w:szCs w:val="20"/>
              </w:rPr>
              <w:t>Title</w:t>
            </w:r>
          </w:p>
        </w:tc>
        <w:tc>
          <w:tcPr>
            <w:tcW w:w="1626" w:type="pct"/>
          </w:tcPr>
          <w:p w14:paraId="6CF668BC" w14:textId="18A78159" w:rsidR="007F3AB5" w:rsidRPr="00372CB3" w:rsidRDefault="00F471F4" w:rsidP="00237F87">
            <w:pPr>
              <w:snapToGrid w:val="0"/>
              <w:spacing w:before="40" w:after="40"/>
              <w:jc w:val="center"/>
              <w:rPr>
                <w:b/>
                <w:bCs/>
                <w:sz w:val="20"/>
                <w:szCs w:val="20"/>
              </w:rPr>
            </w:pPr>
            <w:r>
              <w:rPr>
                <w:b/>
                <w:bCs/>
                <w:sz w:val="20"/>
                <w:szCs w:val="20"/>
              </w:rPr>
              <w:t>Document</w:t>
            </w:r>
          </w:p>
        </w:tc>
        <w:tc>
          <w:tcPr>
            <w:tcW w:w="1211" w:type="pct"/>
          </w:tcPr>
          <w:p w14:paraId="441CEC08" w14:textId="77777777" w:rsidR="007F3AB5" w:rsidRPr="00372CB3" w:rsidRDefault="007F3AB5" w:rsidP="00237F87">
            <w:pPr>
              <w:snapToGrid w:val="0"/>
              <w:spacing w:before="40" w:after="40"/>
              <w:jc w:val="center"/>
              <w:rPr>
                <w:rFonts w:eastAsia="SimSun"/>
                <w:b/>
                <w:bCs/>
                <w:sz w:val="20"/>
                <w:szCs w:val="20"/>
                <w:lang w:eastAsia="zh-CN"/>
              </w:rPr>
            </w:pPr>
            <w:r w:rsidRPr="00372CB3">
              <w:rPr>
                <w:rFonts w:eastAsia="SimSun"/>
                <w:b/>
                <w:bCs/>
                <w:sz w:val="20"/>
                <w:szCs w:val="20"/>
                <w:lang w:eastAsia="zh-CN"/>
              </w:rPr>
              <w:t>Status</w:t>
            </w:r>
          </w:p>
        </w:tc>
      </w:tr>
      <w:tr w:rsidR="007F3AB5" w:rsidRPr="005353E6" w14:paraId="76D955AF" w14:textId="77777777" w:rsidTr="005F66D0">
        <w:trPr>
          <w:jc w:val="center"/>
        </w:trPr>
        <w:tc>
          <w:tcPr>
            <w:tcW w:w="2163" w:type="pct"/>
            <w:vAlign w:val="center"/>
          </w:tcPr>
          <w:p w14:paraId="6F840778" w14:textId="77777777" w:rsidR="007F3AB5" w:rsidRPr="005353E6" w:rsidDel="009408B1" w:rsidRDefault="007F3AB5" w:rsidP="005F66D0">
            <w:pPr>
              <w:snapToGrid w:val="0"/>
              <w:spacing w:before="40" w:after="40"/>
              <w:rPr>
                <w:sz w:val="20"/>
                <w:szCs w:val="20"/>
              </w:rPr>
            </w:pPr>
            <w:r w:rsidRPr="009408B1">
              <w:rPr>
                <w:sz w:val="20"/>
                <w:szCs w:val="20"/>
              </w:rPr>
              <w:t>Characteristics of terrestrial component of IMT for sharing and compatibility studies in preparation for WRC-23</w:t>
            </w:r>
          </w:p>
        </w:tc>
        <w:tc>
          <w:tcPr>
            <w:tcW w:w="1626" w:type="pct"/>
            <w:vAlign w:val="center"/>
          </w:tcPr>
          <w:p w14:paraId="371F6EF8" w14:textId="77777777" w:rsidR="007F3AB5" w:rsidRPr="00AA17EF" w:rsidDel="009408B1" w:rsidRDefault="00000000" w:rsidP="005F66D0">
            <w:pPr>
              <w:snapToGrid w:val="0"/>
              <w:spacing w:before="40" w:after="40"/>
              <w:rPr>
                <w:sz w:val="20"/>
                <w:szCs w:val="20"/>
              </w:rPr>
            </w:pPr>
            <w:hyperlink r:id="rId9" w:history="1">
              <w:r w:rsidR="007F3AB5" w:rsidRPr="009408B1">
                <w:rPr>
                  <w:rStyle w:val="Hyperlink"/>
                  <w:sz w:val="20"/>
                  <w:szCs w:val="20"/>
                </w:rPr>
                <w:t>5D/716</w:t>
              </w:r>
            </w:hyperlink>
            <w:r w:rsidR="007F3AB5" w:rsidRPr="009408B1">
              <w:rPr>
                <w:sz w:val="20"/>
                <w:szCs w:val="20"/>
              </w:rPr>
              <w:t xml:space="preserve"> </w:t>
            </w:r>
            <w:r w:rsidR="007F3AB5" w:rsidRPr="009408B1">
              <w:rPr>
                <w:sz w:val="20"/>
                <w:szCs w:val="20"/>
                <w:lang w:val="fr-FR"/>
              </w:rPr>
              <w:t>Chapter 4 - Annex 4.4</w:t>
            </w:r>
          </w:p>
        </w:tc>
        <w:tc>
          <w:tcPr>
            <w:tcW w:w="1211" w:type="pct"/>
            <w:vAlign w:val="center"/>
          </w:tcPr>
          <w:p w14:paraId="4BF0FAFB" w14:textId="77777777" w:rsidR="007F3AB5" w:rsidRPr="00AA17EF" w:rsidDel="009408B1" w:rsidRDefault="007F3AB5" w:rsidP="005F66D0">
            <w:pPr>
              <w:snapToGrid w:val="0"/>
              <w:spacing w:before="40" w:after="40"/>
              <w:rPr>
                <w:sz w:val="20"/>
                <w:szCs w:val="20"/>
              </w:rPr>
            </w:pPr>
            <w:r w:rsidRPr="003E3E9B">
              <w:rPr>
                <w:sz w:val="20"/>
                <w:szCs w:val="20"/>
              </w:rPr>
              <w:t>Finalized</w:t>
            </w:r>
          </w:p>
        </w:tc>
      </w:tr>
      <w:tr w:rsidR="007F3AB5" w:rsidRPr="005353E6" w14:paraId="164EEE00" w14:textId="77777777" w:rsidTr="005F66D0">
        <w:trPr>
          <w:jc w:val="center"/>
        </w:trPr>
        <w:tc>
          <w:tcPr>
            <w:tcW w:w="2163" w:type="pct"/>
            <w:vAlign w:val="center"/>
          </w:tcPr>
          <w:p w14:paraId="0AB90700" w14:textId="77777777" w:rsidR="007F3AB5" w:rsidRPr="009408B1" w:rsidRDefault="007F3AB5" w:rsidP="005F66D0">
            <w:pPr>
              <w:snapToGrid w:val="0"/>
              <w:spacing w:before="40" w:after="40"/>
              <w:rPr>
                <w:sz w:val="20"/>
                <w:szCs w:val="20"/>
              </w:rPr>
            </w:pPr>
            <w:r w:rsidRPr="005353E6">
              <w:rPr>
                <w:sz w:val="20"/>
                <w:szCs w:val="20"/>
              </w:rPr>
              <w:t>Working Document</w:t>
            </w:r>
            <w:r>
              <w:rPr>
                <w:sz w:val="20"/>
                <w:szCs w:val="20"/>
              </w:rPr>
              <w:t xml:space="preserve"> </w:t>
            </w:r>
            <w:r w:rsidRPr="004C7D02">
              <w:rPr>
                <w:sz w:val="20"/>
                <w:szCs w:val="20"/>
              </w:rPr>
              <w:t>Draft CPM Text</w:t>
            </w:r>
          </w:p>
        </w:tc>
        <w:tc>
          <w:tcPr>
            <w:tcW w:w="1626" w:type="pct"/>
            <w:vAlign w:val="center"/>
          </w:tcPr>
          <w:p w14:paraId="774E382E" w14:textId="77777777" w:rsidR="007F3AB5" w:rsidRPr="009408B1" w:rsidRDefault="00000000" w:rsidP="005F66D0">
            <w:pPr>
              <w:snapToGrid w:val="0"/>
              <w:spacing w:before="40" w:after="40"/>
              <w:rPr>
                <w:sz w:val="20"/>
                <w:szCs w:val="20"/>
              </w:rPr>
            </w:pPr>
            <w:hyperlink r:id="rId10" w:history="1">
              <w:r w:rsidR="007F3AB5" w:rsidRPr="004C7D02">
                <w:rPr>
                  <w:rStyle w:val="Hyperlink"/>
                  <w:sz w:val="20"/>
                  <w:szCs w:val="20"/>
                </w:rPr>
                <w:t>5D/1361</w:t>
              </w:r>
            </w:hyperlink>
            <w:r w:rsidR="007F3AB5">
              <w:rPr>
                <w:sz w:val="20"/>
                <w:szCs w:val="20"/>
              </w:rPr>
              <w:t xml:space="preserve"> </w:t>
            </w:r>
            <w:r w:rsidR="007F3AB5" w:rsidRPr="004C7D02">
              <w:rPr>
                <w:sz w:val="20"/>
                <w:szCs w:val="20"/>
              </w:rPr>
              <w:t>Chapter 4 - Annex 4.1</w:t>
            </w:r>
            <w:r w:rsidR="007F3AB5">
              <w:rPr>
                <w:sz w:val="20"/>
                <w:szCs w:val="20"/>
              </w:rPr>
              <w:t>0</w:t>
            </w:r>
          </w:p>
        </w:tc>
        <w:tc>
          <w:tcPr>
            <w:tcW w:w="1211" w:type="pct"/>
            <w:vAlign w:val="center"/>
          </w:tcPr>
          <w:p w14:paraId="0ECE2ADC" w14:textId="77777777" w:rsidR="007F3AB5" w:rsidRPr="004C7D02" w:rsidRDefault="007F3AB5" w:rsidP="005F66D0">
            <w:pPr>
              <w:snapToGrid w:val="0"/>
              <w:spacing w:before="40" w:after="40"/>
              <w:rPr>
                <w:sz w:val="20"/>
                <w:szCs w:val="20"/>
              </w:rPr>
            </w:pPr>
            <w:r w:rsidRPr="009A749E">
              <w:rPr>
                <w:sz w:val="20"/>
                <w:szCs w:val="20"/>
              </w:rPr>
              <w:t>Under development</w:t>
            </w:r>
          </w:p>
        </w:tc>
      </w:tr>
      <w:tr w:rsidR="007F3AB5" w:rsidRPr="005353E6" w14:paraId="3D11C3CB" w14:textId="77777777" w:rsidTr="005F66D0">
        <w:trPr>
          <w:jc w:val="center"/>
        </w:trPr>
        <w:tc>
          <w:tcPr>
            <w:tcW w:w="2163" w:type="pct"/>
            <w:vAlign w:val="center"/>
          </w:tcPr>
          <w:p w14:paraId="6D0D32B1" w14:textId="77777777" w:rsidR="007F3AB5" w:rsidRPr="005353E6" w:rsidRDefault="007F3AB5" w:rsidP="005F66D0">
            <w:pPr>
              <w:snapToGrid w:val="0"/>
              <w:spacing w:before="40" w:after="40"/>
              <w:rPr>
                <w:sz w:val="20"/>
                <w:szCs w:val="20"/>
              </w:rPr>
            </w:pPr>
            <w:r w:rsidRPr="005353E6">
              <w:rPr>
                <w:sz w:val="20"/>
                <w:szCs w:val="20"/>
              </w:rPr>
              <w:t>Working Document 3 300-3 800 MHz</w:t>
            </w:r>
          </w:p>
        </w:tc>
        <w:tc>
          <w:tcPr>
            <w:tcW w:w="1626" w:type="pct"/>
            <w:vAlign w:val="center"/>
          </w:tcPr>
          <w:p w14:paraId="2E5E8F16" w14:textId="77777777" w:rsidR="007F3AB5" w:rsidRPr="00AA17EF" w:rsidRDefault="00000000" w:rsidP="005F66D0">
            <w:pPr>
              <w:snapToGrid w:val="0"/>
              <w:spacing w:before="40" w:after="40"/>
              <w:rPr>
                <w:sz w:val="20"/>
                <w:szCs w:val="20"/>
              </w:rPr>
            </w:pPr>
            <w:hyperlink r:id="rId11" w:history="1">
              <w:r w:rsidR="007F3AB5" w:rsidRPr="004C7D02">
                <w:rPr>
                  <w:rStyle w:val="Hyperlink"/>
                  <w:sz w:val="20"/>
                  <w:szCs w:val="20"/>
                </w:rPr>
                <w:t>5D/1361</w:t>
              </w:r>
            </w:hyperlink>
            <w:r w:rsidR="007F3AB5">
              <w:rPr>
                <w:sz w:val="20"/>
                <w:szCs w:val="20"/>
              </w:rPr>
              <w:t xml:space="preserve"> </w:t>
            </w:r>
            <w:r w:rsidR="007F3AB5" w:rsidRPr="004C7D02">
              <w:rPr>
                <w:sz w:val="20"/>
                <w:szCs w:val="20"/>
              </w:rPr>
              <w:t>Chapter 4 - Annex 4.11</w:t>
            </w:r>
          </w:p>
        </w:tc>
        <w:tc>
          <w:tcPr>
            <w:tcW w:w="1211" w:type="pct"/>
            <w:vAlign w:val="center"/>
          </w:tcPr>
          <w:p w14:paraId="7CA41049" w14:textId="77777777" w:rsidR="007F3AB5" w:rsidRPr="00AA17EF" w:rsidRDefault="007F3AB5" w:rsidP="005F66D0">
            <w:pPr>
              <w:snapToGrid w:val="0"/>
              <w:spacing w:before="40" w:after="40"/>
              <w:rPr>
                <w:sz w:val="20"/>
                <w:szCs w:val="20"/>
              </w:rPr>
            </w:pPr>
            <w:r w:rsidRPr="009A749E">
              <w:rPr>
                <w:sz w:val="20"/>
                <w:szCs w:val="20"/>
              </w:rPr>
              <w:t>Under development</w:t>
            </w:r>
          </w:p>
        </w:tc>
      </w:tr>
      <w:tr w:rsidR="007F3AB5" w:rsidRPr="005353E6" w14:paraId="7BC552AD" w14:textId="77777777" w:rsidTr="005F66D0">
        <w:trPr>
          <w:jc w:val="center"/>
        </w:trPr>
        <w:tc>
          <w:tcPr>
            <w:tcW w:w="2163" w:type="pct"/>
            <w:vAlign w:val="center"/>
          </w:tcPr>
          <w:p w14:paraId="6D912593" w14:textId="77777777" w:rsidR="007F3AB5" w:rsidRPr="005353E6" w:rsidRDefault="007F3AB5" w:rsidP="005F66D0">
            <w:pPr>
              <w:snapToGrid w:val="0"/>
              <w:spacing w:before="40" w:after="40"/>
              <w:ind w:left="591" w:hanging="283"/>
              <w:rPr>
                <w:sz w:val="20"/>
                <w:szCs w:val="20"/>
              </w:rPr>
            </w:pPr>
            <w:r w:rsidRPr="005353E6">
              <w:rPr>
                <w:sz w:val="20"/>
                <w:szCs w:val="20"/>
              </w:rPr>
              <w:lastRenderedPageBreak/>
              <w:t>Attachment 1 – RLS</w:t>
            </w:r>
          </w:p>
        </w:tc>
        <w:tc>
          <w:tcPr>
            <w:tcW w:w="1626" w:type="pct"/>
            <w:vAlign w:val="center"/>
          </w:tcPr>
          <w:p w14:paraId="745B68A4" w14:textId="77777777" w:rsidR="007F3AB5" w:rsidRPr="005353E6" w:rsidRDefault="00000000" w:rsidP="005F66D0">
            <w:pPr>
              <w:snapToGrid w:val="0"/>
              <w:spacing w:before="40" w:after="40"/>
              <w:rPr>
                <w:sz w:val="20"/>
                <w:szCs w:val="20"/>
              </w:rPr>
            </w:pPr>
            <w:hyperlink r:id="rId12" w:history="1">
              <w:r w:rsidR="007F3AB5" w:rsidRPr="004C7D02">
                <w:rPr>
                  <w:rStyle w:val="Hyperlink"/>
                  <w:sz w:val="20"/>
                  <w:szCs w:val="20"/>
                </w:rPr>
                <w:t>5D/1361</w:t>
              </w:r>
            </w:hyperlink>
            <w:r w:rsidR="007F3AB5">
              <w:rPr>
                <w:sz w:val="20"/>
                <w:szCs w:val="20"/>
              </w:rPr>
              <w:t xml:space="preserve"> </w:t>
            </w:r>
            <w:r w:rsidR="007F3AB5" w:rsidRPr="004C7D02">
              <w:rPr>
                <w:sz w:val="20"/>
                <w:szCs w:val="20"/>
              </w:rPr>
              <w:t>Chapter 4 - Annex 4.1</w:t>
            </w:r>
            <w:r w:rsidR="007F3AB5">
              <w:rPr>
                <w:sz w:val="20"/>
                <w:szCs w:val="20"/>
              </w:rPr>
              <w:t>2</w:t>
            </w:r>
          </w:p>
        </w:tc>
        <w:tc>
          <w:tcPr>
            <w:tcW w:w="1211" w:type="pct"/>
            <w:vAlign w:val="center"/>
          </w:tcPr>
          <w:p w14:paraId="71CA5FAD" w14:textId="77777777" w:rsidR="007F3AB5" w:rsidRPr="00AA17EF" w:rsidRDefault="007F3AB5" w:rsidP="005F66D0">
            <w:pPr>
              <w:snapToGrid w:val="0"/>
              <w:spacing w:before="40" w:after="40"/>
              <w:rPr>
                <w:sz w:val="20"/>
                <w:szCs w:val="20"/>
              </w:rPr>
            </w:pPr>
            <w:r w:rsidRPr="009A749E">
              <w:rPr>
                <w:sz w:val="20"/>
                <w:szCs w:val="20"/>
              </w:rPr>
              <w:t>Under development</w:t>
            </w:r>
          </w:p>
        </w:tc>
      </w:tr>
      <w:tr w:rsidR="007F3AB5" w:rsidRPr="005353E6" w14:paraId="2802F5C3" w14:textId="77777777" w:rsidTr="005F66D0">
        <w:trPr>
          <w:jc w:val="center"/>
        </w:trPr>
        <w:tc>
          <w:tcPr>
            <w:tcW w:w="2163" w:type="pct"/>
            <w:vAlign w:val="center"/>
          </w:tcPr>
          <w:p w14:paraId="5C01A72A" w14:textId="77777777" w:rsidR="007F3AB5" w:rsidRPr="005353E6" w:rsidRDefault="007F3AB5" w:rsidP="005F66D0">
            <w:pPr>
              <w:snapToGrid w:val="0"/>
              <w:spacing w:before="40" w:after="40"/>
              <w:ind w:left="591" w:hanging="283"/>
              <w:rPr>
                <w:sz w:val="20"/>
                <w:szCs w:val="20"/>
              </w:rPr>
            </w:pPr>
            <w:r w:rsidRPr="005353E6">
              <w:rPr>
                <w:sz w:val="20"/>
                <w:szCs w:val="20"/>
              </w:rPr>
              <w:t>Attachment 2 – FSS DL</w:t>
            </w:r>
          </w:p>
        </w:tc>
        <w:tc>
          <w:tcPr>
            <w:tcW w:w="1626" w:type="pct"/>
            <w:vAlign w:val="center"/>
          </w:tcPr>
          <w:p w14:paraId="4676DAE3" w14:textId="77777777" w:rsidR="007F3AB5" w:rsidRPr="005353E6" w:rsidRDefault="00000000" w:rsidP="005F66D0">
            <w:pPr>
              <w:snapToGrid w:val="0"/>
              <w:spacing w:before="40" w:after="40"/>
              <w:rPr>
                <w:sz w:val="20"/>
                <w:szCs w:val="20"/>
              </w:rPr>
            </w:pPr>
            <w:hyperlink r:id="rId13" w:history="1">
              <w:r w:rsidR="007F3AB5" w:rsidRPr="004C7D02">
                <w:rPr>
                  <w:rStyle w:val="Hyperlink"/>
                  <w:sz w:val="20"/>
                  <w:szCs w:val="20"/>
                </w:rPr>
                <w:t>5D/1361</w:t>
              </w:r>
            </w:hyperlink>
            <w:r w:rsidR="007F3AB5">
              <w:rPr>
                <w:sz w:val="20"/>
                <w:szCs w:val="20"/>
              </w:rPr>
              <w:t xml:space="preserve"> </w:t>
            </w:r>
            <w:r w:rsidR="007F3AB5" w:rsidRPr="004C7D02">
              <w:rPr>
                <w:sz w:val="20"/>
                <w:szCs w:val="20"/>
              </w:rPr>
              <w:t>Chapter 4 - Annex 4.1</w:t>
            </w:r>
            <w:r w:rsidR="007F3AB5">
              <w:rPr>
                <w:sz w:val="20"/>
                <w:szCs w:val="20"/>
              </w:rPr>
              <w:t>3</w:t>
            </w:r>
          </w:p>
        </w:tc>
        <w:tc>
          <w:tcPr>
            <w:tcW w:w="1211" w:type="pct"/>
            <w:vAlign w:val="center"/>
          </w:tcPr>
          <w:p w14:paraId="58B80E21" w14:textId="77777777" w:rsidR="007F3AB5" w:rsidRPr="00AA17EF" w:rsidRDefault="007F3AB5" w:rsidP="005F66D0">
            <w:pPr>
              <w:snapToGrid w:val="0"/>
              <w:spacing w:before="40" w:after="40"/>
              <w:rPr>
                <w:sz w:val="20"/>
                <w:szCs w:val="20"/>
              </w:rPr>
            </w:pPr>
            <w:r w:rsidRPr="009A749E">
              <w:rPr>
                <w:sz w:val="20"/>
                <w:szCs w:val="20"/>
              </w:rPr>
              <w:t>Under development</w:t>
            </w:r>
          </w:p>
        </w:tc>
      </w:tr>
      <w:tr w:rsidR="007F3AB5" w:rsidRPr="005353E6" w14:paraId="5B2AC0ED" w14:textId="77777777" w:rsidTr="005F66D0">
        <w:trPr>
          <w:jc w:val="center"/>
        </w:trPr>
        <w:tc>
          <w:tcPr>
            <w:tcW w:w="2163" w:type="pct"/>
            <w:vAlign w:val="center"/>
          </w:tcPr>
          <w:p w14:paraId="149AF14A" w14:textId="77777777" w:rsidR="007F3AB5" w:rsidRPr="005353E6" w:rsidRDefault="007F3AB5" w:rsidP="005F66D0">
            <w:pPr>
              <w:snapToGrid w:val="0"/>
              <w:spacing w:before="40" w:after="40"/>
              <w:ind w:left="591" w:hanging="283"/>
              <w:rPr>
                <w:sz w:val="20"/>
                <w:szCs w:val="20"/>
              </w:rPr>
            </w:pPr>
            <w:r w:rsidRPr="005353E6">
              <w:rPr>
                <w:sz w:val="20"/>
                <w:szCs w:val="20"/>
              </w:rPr>
              <w:t>Attachment 3 – FS</w:t>
            </w:r>
          </w:p>
        </w:tc>
        <w:tc>
          <w:tcPr>
            <w:tcW w:w="1626" w:type="pct"/>
            <w:vAlign w:val="center"/>
          </w:tcPr>
          <w:p w14:paraId="1727673F" w14:textId="77777777" w:rsidR="007F3AB5" w:rsidRPr="005353E6" w:rsidRDefault="00000000" w:rsidP="005F66D0">
            <w:pPr>
              <w:snapToGrid w:val="0"/>
              <w:spacing w:before="40" w:after="40"/>
              <w:rPr>
                <w:sz w:val="20"/>
                <w:szCs w:val="20"/>
              </w:rPr>
            </w:pPr>
            <w:hyperlink r:id="rId14" w:history="1">
              <w:r w:rsidR="007F3AB5" w:rsidRPr="004C7D02">
                <w:rPr>
                  <w:rStyle w:val="Hyperlink"/>
                  <w:sz w:val="20"/>
                  <w:szCs w:val="20"/>
                </w:rPr>
                <w:t>5D/1361</w:t>
              </w:r>
            </w:hyperlink>
            <w:r w:rsidR="007F3AB5">
              <w:rPr>
                <w:sz w:val="20"/>
                <w:szCs w:val="20"/>
              </w:rPr>
              <w:t xml:space="preserve"> </w:t>
            </w:r>
            <w:r w:rsidR="007F3AB5" w:rsidRPr="004C7D02">
              <w:rPr>
                <w:sz w:val="20"/>
                <w:szCs w:val="20"/>
              </w:rPr>
              <w:t>Chapter 4 - Annex 4.1</w:t>
            </w:r>
            <w:r w:rsidR="007F3AB5">
              <w:rPr>
                <w:sz w:val="20"/>
                <w:szCs w:val="20"/>
              </w:rPr>
              <w:t>4</w:t>
            </w:r>
          </w:p>
        </w:tc>
        <w:tc>
          <w:tcPr>
            <w:tcW w:w="1211" w:type="pct"/>
            <w:vAlign w:val="center"/>
          </w:tcPr>
          <w:p w14:paraId="5DB09AAD" w14:textId="77777777" w:rsidR="007F3AB5" w:rsidRPr="00AA17EF" w:rsidRDefault="007F3AB5" w:rsidP="005F66D0">
            <w:pPr>
              <w:snapToGrid w:val="0"/>
              <w:spacing w:before="40" w:after="40"/>
              <w:rPr>
                <w:sz w:val="20"/>
                <w:szCs w:val="20"/>
              </w:rPr>
            </w:pPr>
            <w:r w:rsidRPr="009A749E">
              <w:rPr>
                <w:sz w:val="20"/>
                <w:szCs w:val="20"/>
              </w:rPr>
              <w:t>Under development</w:t>
            </w:r>
          </w:p>
        </w:tc>
      </w:tr>
      <w:tr w:rsidR="007F3AB5" w:rsidRPr="005353E6" w14:paraId="05A070FB" w14:textId="77777777" w:rsidTr="005F66D0">
        <w:trPr>
          <w:jc w:val="center"/>
        </w:trPr>
        <w:tc>
          <w:tcPr>
            <w:tcW w:w="2163" w:type="pct"/>
            <w:vAlign w:val="center"/>
          </w:tcPr>
          <w:p w14:paraId="12383B63" w14:textId="77777777" w:rsidR="007F3AB5" w:rsidRPr="005353E6" w:rsidRDefault="007F3AB5" w:rsidP="005F66D0">
            <w:pPr>
              <w:snapToGrid w:val="0"/>
              <w:spacing w:before="40" w:after="40"/>
              <w:rPr>
                <w:sz w:val="20"/>
                <w:szCs w:val="20"/>
              </w:rPr>
            </w:pPr>
            <w:r w:rsidRPr="005353E6">
              <w:rPr>
                <w:sz w:val="20"/>
                <w:szCs w:val="20"/>
              </w:rPr>
              <w:t>Working Document 6 425-7 125 MHz</w:t>
            </w:r>
          </w:p>
        </w:tc>
        <w:tc>
          <w:tcPr>
            <w:tcW w:w="1626" w:type="pct"/>
            <w:vAlign w:val="center"/>
          </w:tcPr>
          <w:p w14:paraId="124AFF0A" w14:textId="77777777" w:rsidR="007F3AB5" w:rsidRPr="005353E6" w:rsidRDefault="00000000" w:rsidP="005F66D0">
            <w:pPr>
              <w:snapToGrid w:val="0"/>
              <w:spacing w:before="40" w:after="40"/>
              <w:rPr>
                <w:sz w:val="20"/>
                <w:szCs w:val="20"/>
              </w:rPr>
            </w:pPr>
            <w:hyperlink r:id="rId15" w:history="1">
              <w:r w:rsidR="007F3AB5" w:rsidRPr="004C7D02">
                <w:rPr>
                  <w:rStyle w:val="Hyperlink"/>
                  <w:sz w:val="20"/>
                  <w:szCs w:val="20"/>
                </w:rPr>
                <w:t>5D/1361</w:t>
              </w:r>
            </w:hyperlink>
            <w:r w:rsidR="007F3AB5">
              <w:rPr>
                <w:sz w:val="20"/>
                <w:szCs w:val="20"/>
              </w:rPr>
              <w:t xml:space="preserve"> </w:t>
            </w:r>
            <w:r w:rsidR="007F3AB5" w:rsidRPr="004C7D02">
              <w:rPr>
                <w:sz w:val="20"/>
                <w:szCs w:val="20"/>
              </w:rPr>
              <w:t>Chapter 4 - Annex 4.1</w:t>
            </w:r>
            <w:r w:rsidR="007F3AB5">
              <w:rPr>
                <w:sz w:val="20"/>
                <w:szCs w:val="20"/>
              </w:rPr>
              <w:t>5</w:t>
            </w:r>
          </w:p>
        </w:tc>
        <w:tc>
          <w:tcPr>
            <w:tcW w:w="1211" w:type="pct"/>
            <w:vAlign w:val="center"/>
          </w:tcPr>
          <w:p w14:paraId="6226CD57" w14:textId="77777777" w:rsidR="007F3AB5" w:rsidRPr="00F37052" w:rsidRDefault="007F3AB5" w:rsidP="005F66D0">
            <w:pPr>
              <w:snapToGrid w:val="0"/>
              <w:spacing w:before="40" w:after="40"/>
              <w:rPr>
                <w:sz w:val="20"/>
                <w:szCs w:val="20"/>
              </w:rPr>
            </w:pPr>
            <w:r w:rsidRPr="009A749E">
              <w:rPr>
                <w:sz w:val="20"/>
                <w:szCs w:val="20"/>
              </w:rPr>
              <w:t>Under development</w:t>
            </w:r>
          </w:p>
        </w:tc>
      </w:tr>
      <w:tr w:rsidR="007F3AB5" w:rsidRPr="005353E6" w14:paraId="4CDB08BE" w14:textId="77777777" w:rsidTr="005F66D0">
        <w:trPr>
          <w:jc w:val="center"/>
        </w:trPr>
        <w:tc>
          <w:tcPr>
            <w:tcW w:w="2163" w:type="pct"/>
            <w:vAlign w:val="center"/>
          </w:tcPr>
          <w:p w14:paraId="771AEFA6" w14:textId="77777777" w:rsidR="007F3AB5" w:rsidRPr="005353E6" w:rsidRDefault="007F3AB5" w:rsidP="005F66D0">
            <w:pPr>
              <w:snapToGrid w:val="0"/>
              <w:spacing w:before="40" w:after="40"/>
              <w:ind w:left="591" w:hanging="283"/>
              <w:rPr>
                <w:sz w:val="20"/>
                <w:szCs w:val="20"/>
              </w:rPr>
            </w:pPr>
            <w:r w:rsidRPr="005353E6">
              <w:rPr>
                <w:sz w:val="20"/>
                <w:szCs w:val="20"/>
              </w:rPr>
              <w:t>Attachment 1 – SRS</w:t>
            </w:r>
          </w:p>
        </w:tc>
        <w:tc>
          <w:tcPr>
            <w:tcW w:w="1626" w:type="pct"/>
            <w:vAlign w:val="center"/>
          </w:tcPr>
          <w:p w14:paraId="5F68A26C" w14:textId="77777777" w:rsidR="007F3AB5" w:rsidRPr="005353E6" w:rsidRDefault="00000000" w:rsidP="005F66D0">
            <w:pPr>
              <w:snapToGrid w:val="0"/>
              <w:spacing w:before="40" w:after="40"/>
              <w:rPr>
                <w:sz w:val="20"/>
                <w:szCs w:val="20"/>
              </w:rPr>
            </w:pPr>
            <w:hyperlink r:id="rId16" w:history="1">
              <w:r w:rsidR="007F3AB5" w:rsidRPr="004C7D02">
                <w:rPr>
                  <w:rStyle w:val="Hyperlink"/>
                  <w:sz w:val="20"/>
                  <w:szCs w:val="20"/>
                </w:rPr>
                <w:t>5D/1361</w:t>
              </w:r>
            </w:hyperlink>
            <w:r w:rsidR="007F3AB5">
              <w:rPr>
                <w:sz w:val="20"/>
                <w:szCs w:val="20"/>
              </w:rPr>
              <w:t xml:space="preserve"> </w:t>
            </w:r>
            <w:r w:rsidR="007F3AB5" w:rsidRPr="004C7D02">
              <w:rPr>
                <w:sz w:val="20"/>
                <w:szCs w:val="20"/>
              </w:rPr>
              <w:t>Chapter 4 - Annex 4.1</w:t>
            </w:r>
            <w:r w:rsidR="007F3AB5">
              <w:rPr>
                <w:sz w:val="20"/>
                <w:szCs w:val="20"/>
              </w:rPr>
              <w:t>6</w:t>
            </w:r>
          </w:p>
        </w:tc>
        <w:tc>
          <w:tcPr>
            <w:tcW w:w="1211" w:type="pct"/>
            <w:vAlign w:val="center"/>
          </w:tcPr>
          <w:p w14:paraId="4C2BF176" w14:textId="77777777" w:rsidR="007F3AB5" w:rsidRPr="00F37052" w:rsidRDefault="007F3AB5" w:rsidP="005F66D0">
            <w:pPr>
              <w:snapToGrid w:val="0"/>
              <w:spacing w:before="40" w:after="40"/>
              <w:rPr>
                <w:sz w:val="20"/>
                <w:szCs w:val="20"/>
              </w:rPr>
            </w:pPr>
            <w:r w:rsidRPr="009A749E">
              <w:rPr>
                <w:sz w:val="20"/>
                <w:szCs w:val="20"/>
              </w:rPr>
              <w:t>Under development</w:t>
            </w:r>
          </w:p>
        </w:tc>
      </w:tr>
      <w:tr w:rsidR="007F3AB5" w:rsidRPr="005353E6" w14:paraId="135B4FA2" w14:textId="77777777" w:rsidTr="005F66D0">
        <w:trPr>
          <w:jc w:val="center"/>
        </w:trPr>
        <w:tc>
          <w:tcPr>
            <w:tcW w:w="2163" w:type="pct"/>
            <w:vAlign w:val="center"/>
          </w:tcPr>
          <w:p w14:paraId="09EB48CE" w14:textId="77777777" w:rsidR="007F3AB5" w:rsidRPr="005353E6" w:rsidRDefault="007F3AB5" w:rsidP="005F66D0">
            <w:pPr>
              <w:snapToGrid w:val="0"/>
              <w:spacing w:before="40" w:after="40"/>
              <w:ind w:left="591" w:hanging="283"/>
              <w:rPr>
                <w:sz w:val="20"/>
                <w:szCs w:val="20"/>
              </w:rPr>
            </w:pPr>
            <w:r w:rsidRPr="005353E6">
              <w:rPr>
                <w:sz w:val="20"/>
                <w:szCs w:val="20"/>
              </w:rPr>
              <w:t>Attachment 2 – SOS</w:t>
            </w:r>
          </w:p>
        </w:tc>
        <w:tc>
          <w:tcPr>
            <w:tcW w:w="1626" w:type="pct"/>
            <w:vAlign w:val="center"/>
          </w:tcPr>
          <w:p w14:paraId="2254A9E8" w14:textId="77777777" w:rsidR="007F3AB5" w:rsidRPr="005353E6" w:rsidRDefault="00000000" w:rsidP="005F66D0">
            <w:pPr>
              <w:snapToGrid w:val="0"/>
              <w:spacing w:before="40" w:after="40"/>
              <w:rPr>
                <w:sz w:val="20"/>
                <w:szCs w:val="20"/>
              </w:rPr>
            </w:pPr>
            <w:hyperlink r:id="rId17" w:history="1">
              <w:r w:rsidR="007F3AB5" w:rsidRPr="004C7D02">
                <w:rPr>
                  <w:rStyle w:val="Hyperlink"/>
                  <w:sz w:val="20"/>
                  <w:szCs w:val="20"/>
                </w:rPr>
                <w:t>5D/1361</w:t>
              </w:r>
            </w:hyperlink>
            <w:r w:rsidR="007F3AB5">
              <w:rPr>
                <w:sz w:val="20"/>
                <w:szCs w:val="20"/>
              </w:rPr>
              <w:t xml:space="preserve"> </w:t>
            </w:r>
            <w:r w:rsidR="007F3AB5" w:rsidRPr="004C7D02">
              <w:rPr>
                <w:sz w:val="20"/>
                <w:szCs w:val="20"/>
              </w:rPr>
              <w:t>Chapter 4 - Annex 4.1</w:t>
            </w:r>
            <w:r w:rsidR="007F3AB5">
              <w:rPr>
                <w:sz w:val="20"/>
                <w:szCs w:val="20"/>
              </w:rPr>
              <w:t>7</w:t>
            </w:r>
          </w:p>
        </w:tc>
        <w:tc>
          <w:tcPr>
            <w:tcW w:w="1211" w:type="pct"/>
            <w:vAlign w:val="center"/>
          </w:tcPr>
          <w:p w14:paraId="2506DD0F" w14:textId="77777777" w:rsidR="007F3AB5" w:rsidRPr="00F37052" w:rsidRDefault="007F3AB5" w:rsidP="005F66D0">
            <w:pPr>
              <w:snapToGrid w:val="0"/>
              <w:spacing w:before="40" w:after="40"/>
              <w:rPr>
                <w:sz w:val="20"/>
                <w:szCs w:val="20"/>
              </w:rPr>
            </w:pPr>
            <w:r w:rsidRPr="009A749E">
              <w:rPr>
                <w:sz w:val="20"/>
                <w:szCs w:val="20"/>
              </w:rPr>
              <w:t>Under development</w:t>
            </w:r>
          </w:p>
        </w:tc>
      </w:tr>
      <w:tr w:rsidR="007F3AB5" w:rsidRPr="005353E6" w14:paraId="1E49D83C" w14:textId="77777777" w:rsidTr="005F66D0">
        <w:trPr>
          <w:jc w:val="center"/>
        </w:trPr>
        <w:tc>
          <w:tcPr>
            <w:tcW w:w="2163" w:type="pct"/>
            <w:vAlign w:val="center"/>
          </w:tcPr>
          <w:p w14:paraId="310AC2C2" w14:textId="77777777" w:rsidR="007F3AB5" w:rsidRPr="005353E6" w:rsidRDefault="007F3AB5" w:rsidP="005F66D0">
            <w:pPr>
              <w:snapToGrid w:val="0"/>
              <w:spacing w:before="40" w:after="40"/>
              <w:ind w:left="591" w:hanging="283"/>
              <w:rPr>
                <w:sz w:val="20"/>
                <w:szCs w:val="20"/>
              </w:rPr>
            </w:pPr>
            <w:r w:rsidRPr="005353E6">
              <w:rPr>
                <w:sz w:val="20"/>
                <w:szCs w:val="20"/>
              </w:rPr>
              <w:t>Attachment 3 – FS</w:t>
            </w:r>
          </w:p>
        </w:tc>
        <w:tc>
          <w:tcPr>
            <w:tcW w:w="1626" w:type="pct"/>
            <w:vAlign w:val="center"/>
          </w:tcPr>
          <w:p w14:paraId="04DE5C34" w14:textId="77777777" w:rsidR="007F3AB5" w:rsidRPr="005353E6" w:rsidRDefault="00000000" w:rsidP="005F66D0">
            <w:pPr>
              <w:snapToGrid w:val="0"/>
              <w:spacing w:before="40" w:after="40"/>
              <w:rPr>
                <w:sz w:val="20"/>
                <w:szCs w:val="20"/>
              </w:rPr>
            </w:pPr>
            <w:hyperlink r:id="rId18" w:history="1">
              <w:r w:rsidR="007F3AB5" w:rsidRPr="004C7D02">
                <w:rPr>
                  <w:rStyle w:val="Hyperlink"/>
                  <w:sz w:val="20"/>
                  <w:szCs w:val="20"/>
                </w:rPr>
                <w:t>5D/1361</w:t>
              </w:r>
            </w:hyperlink>
            <w:r w:rsidR="007F3AB5">
              <w:rPr>
                <w:sz w:val="20"/>
                <w:szCs w:val="20"/>
              </w:rPr>
              <w:t xml:space="preserve"> </w:t>
            </w:r>
            <w:r w:rsidR="007F3AB5" w:rsidRPr="004C7D02">
              <w:rPr>
                <w:sz w:val="20"/>
                <w:szCs w:val="20"/>
              </w:rPr>
              <w:t>Chapter 4 - Annex 4.1</w:t>
            </w:r>
            <w:r w:rsidR="007F3AB5">
              <w:rPr>
                <w:sz w:val="20"/>
                <w:szCs w:val="20"/>
              </w:rPr>
              <w:t>8</w:t>
            </w:r>
          </w:p>
        </w:tc>
        <w:tc>
          <w:tcPr>
            <w:tcW w:w="1211" w:type="pct"/>
            <w:vAlign w:val="center"/>
          </w:tcPr>
          <w:p w14:paraId="6183F48E" w14:textId="77777777" w:rsidR="007F3AB5" w:rsidRPr="00F37052" w:rsidRDefault="007F3AB5" w:rsidP="005F66D0">
            <w:pPr>
              <w:snapToGrid w:val="0"/>
              <w:spacing w:before="40" w:after="40"/>
              <w:rPr>
                <w:sz w:val="20"/>
                <w:szCs w:val="20"/>
              </w:rPr>
            </w:pPr>
            <w:r w:rsidRPr="009A749E">
              <w:rPr>
                <w:sz w:val="20"/>
                <w:szCs w:val="20"/>
              </w:rPr>
              <w:t>Under development</w:t>
            </w:r>
          </w:p>
        </w:tc>
      </w:tr>
      <w:tr w:rsidR="007F3AB5" w:rsidRPr="005353E6" w14:paraId="24D0814E" w14:textId="77777777" w:rsidTr="005F66D0">
        <w:trPr>
          <w:jc w:val="center"/>
        </w:trPr>
        <w:tc>
          <w:tcPr>
            <w:tcW w:w="2163" w:type="pct"/>
            <w:vAlign w:val="center"/>
          </w:tcPr>
          <w:p w14:paraId="11F937D0" w14:textId="77777777" w:rsidR="007F3AB5" w:rsidRPr="005353E6" w:rsidRDefault="007F3AB5" w:rsidP="005F66D0">
            <w:pPr>
              <w:snapToGrid w:val="0"/>
              <w:spacing w:before="40" w:after="40"/>
              <w:ind w:left="591" w:hanging="283"/>
              <w:rPr>
                <w:sz w:val="20"/>
                <w:szCs w:val="20"/>
              </w:rPr>
            </w:pPr>
            <w:r w:rsidRPr="005353E6">
              <w:rPr>
                <w:sz w:val="20"/>
                <w:szCs w:val="20"/>
              </w:rPr>
              <w:t>Attachment 4 – FSS (Earth-to-space)</w:t>
            </w:r>
          </w:p>
        </w:tc>
        <w:tc>
          <w:tcPr>
            <w:tcW w:w="1626" w:type="pct"/>
            <w:vAlign w:val="center"/>
          </w:tcPr>
          <w:p w14:paraId="20DEDB04" w14:textId="77777777" w:rsidR="007F3AB5" w:rsidRPr="005353E6" w:rsidRDefault="00000000" w:rsidP="005F66D0">
            <w:pPr>
              <w:snapToGrid w:val="0"/>
              <w:spacing w:before="40" w:after="40"/>
              <w:rPr>
                <w:sz w:val="20"/>
                <w:szCs w:val="20"/>
              </w:rPr>
            </w:pPr>
            <w:hyperlink r:id="rId19" w:history="1">
              <w:r w:rsidR="007F3AB5" w:rsidRPr="004C7D02">
                <w:rPr>
                  <w:rStyle w:val="Hyperlink"/>
                  <w:sz w:val="20"/>
                  <w:szCs w:val="20"/>
                </w:rPr>
                <w:t>5D/1361</w:t>
              </w:r>
            </w:hyperlink>
            <w:r w:rsidR="007F3AB5">
              <w:rPr>
                <w:sz w:val="20"/>
                <w:szCs w:val="20"/>
              </w:rPr>
              <w:t xml:space="preserve"> </w:t>
            </w:r>
            <w:r w:rsidR="007F3AB5" w:rsidRPr="004C7D02">
              <w:rPr>
                <w:sz w:val="20"/>
                <w:szCs w:val="20"/>
              </w:rPr>
              <w:t>Chapter 4 - Annex 4.1</w:t>
            </w:r>
            <w:r w:rsidR="007F3AB5">
              <w:rPr>
                <w:sz w:val="20"/>
                <w:szCs w:val="20"/>
              </w:rPr>
              <w:t>9</w:t>
            </w:r>
          </w:p>
        </w:tc>
        <w:tc>
          <w:tcPr>
            <w:tcW w:w="1211" w:type="pct"/>
            <w:vAlign w:val="center"/>
          </w:tcPr>
          <w:p w14:paraId="2084E1A0" w14:textId="77777777" w:rsidR="007F3AB5" w:rsidRPr="00300E0B" w:rsidRDefault="007F3AB5" w:rsidP="005F66D0">
            <w:pPr>
              <w:snapToGrid w:val="0"/>
              <w:spacing w:before="40" w:after="40"/>
              <w:rPr>
                <w:sz w:val="20"/>
                <w:szCs w:val="20"/>
              </w:rPr>
            </w:pPr>
            <w:r w:rsidRPr="009A749E">
              <w:rPr>
                <w:sz w:val="20"/>
                <w:szCs w:val="20"/>
              </w:rPr>
              <w:t>Under development</w:t>
            </w:r>
          </w:p>
        </w:tc>
      </w:tr>
      <w:tr w:rsidR="007F3AB5" w:rsidRPr="005353E6" w14:paraId="71FE353A" w14:textId="77777777" w:rsidTr="005F66D0">
        <w:trPr>
          <w:jc w:val="center"/>
        </w:trPr>
        <w:tc>
          <w:tcPr>
            <w:tcW w:w="2163" w:type="pct"/>
            <w:vAlign w:val="center"/>
          </w:tcPr>
          <w:p w14:paraId="6DFD606E" w14:textId="77777777" w:rsidR="007F3AB5" w:rsidRPr="005353E6" w:rsidRDefault="007F3AB5" w:rsidP="005F66D0">
            <w:pPr>
              <w:snapToGrid w:val="0"/>
              <w:spacing w:before="40" w:after="40"/>
              <w:ind w:left="591" w:hanging="283"/>
              <w:rPr>
                <w:sz w:val="20"/>
                <w:szCs w:val="20"/>
              </w:rPr>
            </w:pPr>
            <w:r w:rsidRPr="005353E6">
              <w:rPr>
                <w:sz w:val="20"/>
                <w:szCs w:val="20"/>
              </w:rPr>
              <w:t>Attachment 5 – FSS (space-to-Earth)</w:t>
            </w:r>
          </w:p>
        </w:tc>
        <w:tc>
          <w:tcPr>
            <w:tcW w:w="1626" w:type="pct"/>
            <w:vAlign w:val="center"/>
          </w:tcPr>
          <w:p w14:paraId="2C6946A9" w14:textId="77777777" w:rsidR="007F3AB5" w:rsidRPr="005353E6" w:rsidRDefault="00000000" w:rsidP="005F66D0">
            <w:pPr>
              <w:snapToGrid w:val="0"/>
              <w:spacing w:before="40" w:after="40"/>
              <w:rPr>
                <w:sz w:val="20"/>
                <w:szCs w:val="20"/>
              </w:rPr>
            </w:pPr>
            <w:hyperlink r:id="rId20" w:history="1">
              <w:r w:rsidR="007F3AB5" w:rsidRPr="004C7D02">
                <w:rPr>
                  <w:rStyle w:val="Hyperlink"/>
                  <w:sz w:val="20"/>
                  <w:szCs w:val="20"/>
                </w:rPr>
                <w:t>5D/1361</w:t>
              </w:r>
            </w:hyperlink>
            <w:r w:rsidR="007F3AB5">
              <w:rPr>
                <w:sz w:val="20"/>
                <w:szCs w:val="20"/>
              </w:rPr>
              <w:t xml:space="preserve"> </w:t>
            </w:r>
            <w:r w:rsidR="007F3AB5" w:rsidRPr="004C7D02">
              <w:rPr>
                <w:sz w:val="20"/>
                <w:szCs w:val="20"/>
              </w:rPr>
              <w:t>Chapter 4 - Annex 4.</w:t>
            </w:r>
            <w:r w:rsidR="007F3AB5">
              <w:rPr>
                <w:sz w:val="20"/>
                <w:szCs w:val="20"/>
              </w:rPr>
              <w:t>20</w:t>
            </w:r>
          </w:p>
        </w:tc>
        <w:tc>
          <w:tcPr>
            <w:tcW w:w="1211" w:type="pct"/>
            <w:vAlign w:val="center"/>
          </w:tcPr>
          <w:p w14:paraId="5DC88E0B" w14:textId="77777777" w:rsidR="007F3AB5" w:rsidRPr="00300E0B" w:rsidRDefault="007F3AB5" w:rsidP="005F66D0">
            <w:pPr>
              <w:snapToGrid w:val="0"/>
              <w:spacing w:before="40" w:after="40"/>
              <w:rPr>
                <w:sz w:val="20"/>
                <w:szCs w:val="20"/>
              </w:rPr>
            </w:pPr>
            <w:r w:rsidRPr="009A749E">
              <w:rPr>
                <w:sz w:val="20"/>
                <w:szCs w:val="20"/>
              </w:rPr>
              <w:t>Under development</w:t>
            </w:r>
          </w:p>
        </w:tc>
      </w:tr>
      <w:tr w:rsidR="007F3AB5" w:rsidRPr="005353E6" w14:paraId="68D425E8" w14:textId="77777777" w:rsidTr="005F66D0">
        <w:trPr>
          <w:jc w:val="center"/>
        </w:trPr>
        <w:tc>
          <w:tcPr>
            <w:tcW w:w="2163" w:type="pct"/>
            <w:vAlign w:val="center"/>
          </w:tcPr>
          <w:p w14:paraId="404CEE3A" w14:textId="77777777" w:rsidR="007F3AB5" w:rsidRPr="005353E6" w:rsidRDefault="007F3AB5" w:rsidP="005F66D0">
            <w:pPr>
              <w:keepNext/>
              <w:keepLines/>
              <w:snapToGrid w:val="0"/>
              <w:spacing w:before="40" w:after="40"/>
              <w:rPr>
                <w:sz w:val="20"/>
                <w:szCs w:val="20"/>
              </w:rPr>
            </w:pPr>
            <w:r w:rsidRPr="005353E6">
              <w:rPr>
                <w:sz w:val="20"/>
                <w:szCs w:val="20"/>
              </w:rPr>
              <w:t>Working Document 10-10.5 GHz</w:t>
            </w:r>
          </w:p>
        </w:tc>
        <w:tc>
          <w:tcPr>
            <w:tcW w:w="1626" w:type="pct"/>
            <w:vAlign w:val="center"/>
          </w:tcPr>
          <w:p w14:paraId="625C0029" w14:textId="77777777" w:rsidR="007F3AB5" w:rsidRPr="005353E6" w:rsidRDefault="00000000" w:rsidP="005F66D0">
            <w:pPr>
              <w:keepNext/>
              <w:keepLines/>
              <w:snapToGrid w:val="0"/>
              <w:spacing w:before="40" w:after="40"/>
              <w:rPr>
                <w:sz w:val="20"/>
                <w:szCs w:val="20"/>
              </w:rPr>
            </w:pPr>
            <w:hyperlink r:id="rId21" w:history="1">
              <w:r w:rsidR="007F3AB5" w:rsidRPr="004C7D02">
                <w:rPr>
                  <w:rStyle w:val="Hyperlink"/>
                  <w:sz w:val="20"/>
                  <w:szCs w:val="20"/>
                </w:rPr>
                <w:t>5D/1361</w:t>
              </w:r>
            </w:hyperlink>
            <w:r w:rsidR="007F3AB5">
              <w:rPr>
                <w:sz w:val="20"/>
                <w:szCs w:val="20"/>
              </w:rPr>
              <w:t xml:space="preserve"> </w:t>
            </w:r>
            <w:r w:rsidR="007F3AB5" w:rsidRPr="004C7D02">
              <w:rPr>
                <w:sz w:val="20"/>
                <w:szCs w:val="20"/>
              </w:rPr>
              <w:t>Chapter 4 - Annex 4.</w:t>
            </w:r>
            <w:r w:rsidR="007F3AB5">
              <w:rPr>
                <w:sz w:val="20"/>
                <w:szCs w:val="20"/>
              </w:rPr>
              <w:t>21</w:t>
            </w:r>
          </w:p>
        </w:tc>
        <w:tc>
          <w:tcPr>
            <w:tcW w:w="1211" w:type="pct"/>
            <w:vAlign w:val="center"/>
          </w:tcPr>
          <w:p w14:paraId="7E7EFD9B" w14:textId="77777777" w:rsidR="007F3AB5" w:rsidRPr="00300E0B" w:rsidRDefault="007F3AB5" w:rsidP="005F66D0">
            <w:pPr>
              <w:keepNext/>
              <w:keepLines/>
              <w:snapToGrid w:val="0"/>
              <w:spacing w:before="40" w:after="40"/>
              <w:rPr>
                <w:sz w:val="20"/>
                <w:szCs w:val="20"/>
              </w:rPr>
            </w:pPr>
            <w:r w:rsidRPr="009A749E">
              <w:rPr>
                <w:sz w:val="20"/>
                <w:szCs w:val="20"/>
              </w:rPr>
              <w:t>Under development</w:t>
            </w:r>
          </w:p>
        </w:tc>
      </w:tr>
      <w:tr w:rsidR="007F3AB5" w:rsidRPr="005353E6" w14:paraId="61163DA8" w14:textId="77777777" w:rsidTr="005F66D0">
        <w:trPr>
          <w:jc w:val="center"/>
        </w:trPr>
        <w:tc>
          <w:tcPr>
            <w:tcW w:w="2163" w:type="pct"/>
            <w:vAlign w:val="center"/>
          </w:tcPr>
          <w:p w14:paraId="2DBF2633" w14:textId="77777777" w:rsidR="007F3AB5" w:rsidRPr="005353E6" w:rsidRDefault="007F3AB5" w:rsidP="005F66D0">
            <w:pPr>
              <w:snapToGrid w:val="0"/>
              <w:spacing w:before="40" w:after="40"/>
              <w:ind w:left="591" w:hanging="283"/>
              <w:rPr>
                <w:sz w:val="20"/>
                <w:szCs w:val="20"/>
              </w:rPr>
            </w:pPr>
            <w:r w:rsidRPr="005353E6">
              <w:rPr>
                <w:sz w:val="20"/>
                <w:szCs w:val="20"/>
              </w:rPr>
              <w:t>Attachment 1 – RLS</w:t>
            </w:r>
          </w:p>
        </w:tc>
        <w:tc>
          <w:tcPr>
            <w:tcW w:w="1626" w:type="pct"/>
            <w:vAlign w:val="center"/>
          </w:tcPr>
          <w:p w14:paraId="1929421B" w14:textId="77777777" w:rsidR="007F3AB5" w:rsidRPr="005353E6" w:rsidRDefault="00000000" w:rsidP="005F66D0">
            <w:pPr>
              <w:snapToGrid w:val="0"/>
              <w:spacing w:before="40" w:after="40"/>
              <w:rPr>
                <w:sz w:val="20"/>
                <w:szCs w:val="20"/>
              </w:rPr>
            </w:pPr>
            <w:hyperlink r:id="rId22" w:history="1">
              <w:r w:rsidR="007F3AB5" w:rsidRPr="004C7D02">
                <w:rPr>
                  <w:rStyle w:val="Hyperlink"/>
                  <w:sz w:val="20"/>
                  <w:szCs w:val="20"/>
                </w:rPr>
                <w:t>5D/1361</w:t>
              </w:r>
            </w:hyperlink>
            <w:r w:rsidR="007F3AB5">
              <w:rPr>
                <w:sz w:val="20"/>
                <w:szCs w:val="20"/>
              </w:rPr>
              <w:t xml:space="preserve"> </w:t>
            </w:r>
            <w:r w:rsidR="007F3AB5" w:rsidRPr="004C7D02">
              <w:rPr>
                <w:sz w:val="20"/>
                <w:szCs w:val="20"/>
              </w:rPr>
              <w:t>Chapter 4 - Annex 4.</w:t>
            </w:r>
            <w:r w:rsidR="007F3AB5">
              <w:rPr>
                <w:sz w:val="20"/>
                <w:szCs w:val="20"/>
              </w:rPr>
              <w:t>22</w:t>
            </w:r>
          </w:p>
        </w:tc>
        <w:tc>
          <w:tcPr>
            <w:tcW w:w="1211" w:type="pct"/>
            <w:vAlign w:val="center"/>
          </w:tcPr>
          <w:p w14:paraId="5ED9B589" w14:textId="77777777" w:rsidR="007F3AB5" w:rsidRPr="00300E0B" w:rsidRDefault="007F3AB5" w:rsidP="005F66D0">
            <w:pPr>
              <w:snapToGrid w:val="0"/>
              <w:spacing w:before="40" w:after="40"/>
              <w:rPr>
                <w:sz w:val="20"/>
                <w:szCs w:val="20"/>
              </w:rPr>
            </w:pPr>
            <w:r w:rsidRPr="009A749E">
              <w:rPr>
                <w:sz w:val="20"/>
                <w:szCs w:val="20"/>
              </w:rPr>
              <w:t>Under development</w:t>
            </w:r>
          </w:p>
        </w:tc>
      </w:tr>
      <w:tr w:rsidR="007F3AB5" w:rsidRPr="005353E6" w14:paraId="65A30843" w14:textId="77777777" w:rsidTr="005F66D0">
        <w:trPr>
          <w:jc w:val="center"/>
        </w:trPr>
        <w:tc>
          <w:tcPr>
            <w:tcW w:w="2163" w:type="pct"/>
            <w:vAlign w:val="center"/>
          </w:tcPr>
          <w:p w14:paraId="2D483DA9" w14:textId="77777777" w:rsidR="007F3AB5" w:rsidRPr="005353E6" w:rsidRDefault="007F3AB5" w:rsidP="005F66D0">
            <w:pPr>
              <w:snapToGrid w:val="0"/>
              <w:spacing w:before="40" w:after="40"/>
              <w:ind w:left="591" w:hanging="283"/>
              <w:rPr>
                <w:sz w:val="20"/>
                <w:szCs w:val="20"/>
              </w:rPr>
            </w:pPr>
            <w:r w:rsidRPr="005353E6">
              <w:rPr>
                <w:sz w:val="20"/>
                <w:szCs w:val="20"/>
              </w:rPr>
              <w:t>Attachment 2 – EESS (active)</w:t>
            </w:r>
          </w:p>
        </w:tc>
        <w:tc>
          <w:tcPr>
            <w:tcW w:w="1626" w:type="pct"/>
            <w:vAlign w:val="center"/>
          </w:tcPr>
          <w:p w14:paraId="477237E3" w14:textId="77777777" w:rsidR="007F3AB5" w:rsidRPr="005353E6" w:rsidRDefault="00000000" w:rsidP="005F66D0">
            <w:pPr>
              <w:snapToGrid w:val="0"/>
              <w:spacing w:before="40" w:after="40"/>
              <w:rPr>
                <w:sz w:val="20"/>
                <w:szCs w:val="20"/>
              </w:rPr>
            </w:pPr>
            <w:hyperlink r:id="rId23" w:history="1">
              <w:r w:rsidR="007F3AB5" w:rsidRPr="004C7D02">
                <w:rPr>
                  <w:rStyle w:val="Hyperlink"/>
                  <w:sz w:val="20"/>
                  <w:szCs w:val="20"/>
                </w:rPr>
                <w:t>5D/1361</w:t>
              </w:r>
            </w:hyperlink>
            <w:r w:rsidR="007F3AB5">
              <w:rPr>
                <w:sz w:val="20"/>
                <w:szCs w:val="20"/>
              </w:rPr>
              <w:t xml:space="preserve"> </w:t>
            </w:r>
            <w:r w:rsidR="007F3AB5" w:rsidRPr="004C7D02">
              <w:rPr>
                <w:sz w:val="20"/>
                <w:szCs w:val="20"/>
              </w:rPr>
              <w:t>Chapter 4 - Annex 4.</w:t>
            </w:r>
            <w:r w:rsidR="007F3AB5">
              <w:rPr>
                <w:sz w:val="20"/>
                <w:szCs w:val="20"/>
              </w:rPr>
              <w:t>23</w:t>
            </w:r>
          </w:p>
        </w:tc>
        <w:tc>
          <w:tcPr>
            <w:tcW w:w="1211" w:type="pct"/>
            <w:vAlign w:val="center"/>
          </w:tcPr>
          <w:p w14:paraId="03D6E1DA" w14:textId="77777777" w:rsidR="007F3AB5" w:rsidRPr="00300E0B" w:rsidRDefault="007F3AB5" w:rsidP="005F66D0">
            <w:pPr>
              <w:snapToGrid w:val="0"/>
              <w:spacing w:before="40" w:after="40"/>
              <w:rPr>
                <w:sz w:val="20"/>
                <w:szCs w:val="20"/>
              </w:rPr>
            </w:pPr>
            <w:r w:rsidRPr="009A749E">
              <w:rPr>
                <w:sz w:val="20"/>
                <w:szCs w:val="20"/>
              </w:rPr>
              <w:t>Under development</w:t>
            </w:r>
          </w:p>
        </w:tc>
      </w:tr>
      <w:tr w:rsidR="007F3AB5" w:rsidRPr="005353E6" w14:paraId="7166359F" w14:textId="77777777" w:rsidTr="005F66D0">
        <w:trPr>
          <w:jc w:val="center"/>
        </w:trPr>
        <w:tc>
          <w:tcPr>
            <w:tcW w:w="2163" w:type="pct"/>
            <w:vAlign w:val="center"/>
          </w:tcPr>
          <w:p w14:paraId="3A80E8A7" w14:textId="77777777" w:rsidR="007F3AB5" w:rsidRPr="005353E6" w:rsidRDefault="007F3AB5" w:rsidP="005F66D0">
            <w:pPr>
              <w:snapToGrid w:val="0"/>
              <w:spacing w:before="40" w:after="40"/>
              <w:ind w:left="591" w:hanging="283"/>
              <w:rPr>
                <w:sz w:val="20"/>
                <w:szCs w:val="20"/>
              </w:rPr>
            </w:pPr>
            <w:r w:rsidRPr="005353E6">
              <w:rPr>
                <w:sz w:val="20"/>
                <w:szCs w:val="20"/>
              </w:rPr>
              <w:t>Attachment 3 – EESS (passive)</w:t>
            </w:r>
          </w:p>
        </w:tc>
        <w:tc>
          <w:tcPr>
            <w:tcW w:w="1626" w:type="pct"/>
            <w:vAlign w:val="center"/>
          </w:tcPr>
          <w:p w14:paraId="7E6A213C" w14:textId="77777777" w:rsidR="007F3AB5" w:rsidRPr="005353E6" w:rsidRDefault="00000000" w:rsidP="005F66D0">
            <w:pPr>
              <w:snapToGrid w:val="0"/>
              <w:spacing w:before="40" w:after="40"/>
              <w:rPr>
                <w:sz w:val="20"/>
                <w:szCs w:val="20"/>
              </w:rPr>
            </w:pPr>
            <w:hyperlink r:id="rId24" w:history="1">
              <w:r w:rsidR="007F3AB5" w:rsidRPr="004C7D02">
                <w:rPr>
                  <w:rStyle w:val="Hyperlink"/>
                  <w:sz w:val="20"/>
                  <w:szCs w:val="20"/>
                </w:rPr>
                <w:t>5D/1361</w:t>
              </w:r>
            </w:hyperlink>
            <w:r w:rsidR="007F3AB5">
              <w:rPr>
                <w:sz w:val="20"/>
                <w:szCs w:val="20"/>
              </w:rPr>
              <w:t xml:space="preserve"> </w:t>
            </w:r>
            <w:r w:rsidR="007F3AB5" w:rsidRPr="004C7D02">
              <w:rPr>
                <w:sz w:val="20"/>
                <w:szCs w:val="20"/>
              </w:rPr>
              <w:t>Chapter 4 - Annex 4.</w:t>
            </w:r>
            <w:r w:rsidR="007F3AB5">
              <w:rPr>
                <w:sz w:val="20"/>
                <w:szCs w:val="20"/>
              </w:rPr>
              <w:t>24</w:t>
            </w:r>
          </w:p>
        </w:tc>
        <w:tc>
          <w:tcPr>
            <w:tcW w:w="1211" w:type="pct"/>
            <w:vAlign w:val="center"/>
          </w:tcPr>
          <w:p w14:paraId="488A0171" w14:textId="77777777" w:rsidR="007F3AB5" w:rsidRPr="00300E0B" w:rsidRDefault="007F3AB5" w:rsidP="005F66D0">
            <w:pPr>
              <w:snapToGrid w:val="0"/>
              <w:spacing w:before="40" w:after="40"/>
              <w:rPr>
                <w:sz w:val="20"/>
                <w:szCs w:val="20"/>
              </w:rPr>
            </w:pPr>
            <w:r w:rsidRPr="009A749E">
              <w:rPr>
                <w:sz w:val="20"/>
                <w:szCs w:val="20"/>
              </w:rPr>
              <w:t>Under development</w:t>
            </w:r>
          </w:p>
        </w:tc>
      </w:tr>
      <w:tr w:rsidR="007F3AB5" w:rsidRPr="005353E6" w14:paraId="4C6B8546" w14:textId="77777777" w:rsidTr="005F66D0">
        <w:trPr>
          <w:jc w:val="center"/>
        </w:trPr>
        <w:tc>
          <w:tcPr>
            <w:tcW w:w="2163" w:type="pct"/>
            <w:vAlign w:val="center"/>
          </w:tcPr>
          <w:p w14:paraId="79241257" w14:textId="77777777" w:rsidR="007F3AB5" w:rsidRPr="005353E6" w:rsidRDefault="007F3AB5" w:rsidP="005F66D0">
            <w:pPr>
              <w:snapToGrid w:val="0"/>
              <w:spacing w:before="40" w:after="40"/>
              <w:ind w:left="591" w:hanging="283"/>
              <w:rPr>
                <w:sz w:val="20"/>
                <w:szCs w:val="20"/>
              </w:rPr>
            </w:pPr>
            <w:r w:rsidRPr="005353E6">
              <w:rPr>
                <w:sz w:val="20"/>
                <w:szCs w:val="20"/>
              </w:rPr>
              <w:t>Attachment 4 – FS</w:t>
            </w:r>
          </w:p>
        </w:tc>
        <w:tc>
          <w:tcPr>
            <w:tcW w:w="1626" w:type="pct"/>
            <w:vAlign w:val="center"/>
          </w:tcPr>
          <w:p w14:paraId="77E07DED" w14:textId="77777777" w:rsidR="007F3AB5" w:rsidRPr="005353E6" w:rsidRDefault="00000000" w:rsidP="005F66D0">
            <w:pPr>
              <w:snapToGrid w:val="0"/>
              <w:spacing w:before="40" w:after="40"/>
              <w:rPr>
                <w:sz w:val="20"/>
                <w:szCs w:val="20"/>
              </w:rPr>
            </w:pPr>
            <w:hyperlink r:id="rId25" w:history="1">
              <w:r w:rsidR="007F3AB5" w:rsidRPr="004C7D02">
                <w:rPr>
                  <w:rStyle w:val="Hyperlink"/>
                  <w:sz w:val="20"/>
                  <w:szCs w:val="20"/>
                </w:rPr>
                <w:t>5D/1361</w:t>
              </w:r>
            </w:hyperlink>
            <w:r w:rsidR="007F3AB5">
              <w:rPr>
                <w:sz w:val="20"/>
                <w:szCs w:val="20"/>
              </w:rPr>
              <w:t xml:space="preserve"> </w:t>
            </w:r>
            <w:r w:rsidR="007F3AB5" w:rsidRPr="004C7D02">
              <w:rPr>
                <w:sz w:val="20"/>
                <w:szCs w:val="20"/>
              </w:rPr>
              <w:t>Chapter 4 - Annex 4.</w:t>
            </w:r>
            <w:r w:rsidR="007F3AB5">
              <w:rPr>
                <w:sz w:val="20"/>
                <w:szCs w:val="20"/>
              </w:rPr>
              <w:t>25</w:t>
            </w:r>
          </w:p>
        </w:tc>
        <w:tc>
          <w:tcPr>
            <w:tcW w:w="1211" w:type="pct"/>
            <w:vAlign w:val="center"/>
          </w:tcPr>
          <w:p w14:paraId="7A4BE3B5" w14:textId="77777777" w:rsidR="007F3AB5" w:rsidRPr="00300E0B" w:rsidRDefault="007F3AB5" w:rsidP="005F66D0">
            <w:pPr>
              <w:snapToGrid w:val="0"/>
              <w:spacing w:before="40" w:after="40"/>
              <w:rPr>
                <w:sz w:val="20"/>
                <w:szCs w:val="20"/>
              </w:rPr>
            </w:pPr>
            <w:r w:rsidRPr="009A749E">
              <w:rPr>
                <w:sz w:val="20"/>
                <w:szCs w:val="20"/>
              </w:rPr>
              <w:t>Under development</w:t>
            </w:r>
          </w:p>
        </w:tc>
      </w:tr>
      <w:tr w:rsidR="007F3AB5" w:rsidRPr="005353E6" w14:paraId="060CE4D7" w14:textId="77777777" w:rsidTr="005F66D0">
        <w:trPr>
          <w:jc w:val="center"/>
        </w:trPr>
        <w:tc>
          <w:tcPr>
            <w:tcW w:w="2163" w:type="pct"/>
            <w:vAlign w:val="center"/>
          </w:tcPr>
          <w:p w14:paraId="53E4A545" w14:textId="77777777" w:rsidR="007F3AB5" w:rsidRPr="005353E6" w:rsidRDefault="007F3AB5" w:rsidP="005F66D0">
            <w:pPr>
              <w:snapToGrid w:val="0"/>
              <w:spacing w:before="40" w:after="40"/>
              <w:ind w:left="591" w:hanging="283"/>
              <w:rPr>
                <w:sz w:val="20"/>
                <w:szCs w:val="20"/>
              </w:rPr>
            </w:pPr>
            <w:r w:rsidRPr="005353E6">
              <w:rPr>
                <w:sz w:val="20"/>
                <w:szCs w:val="20"/>
              </w:rPr>
              <w:t>Attachment 5 – RAS</w:t>
            </w:r>
          </w:p>
        </w:tc>
        <w:tc>
          <w:tcPr>
            <w:tcW w:w="1626" w:type="pct"/>
            <w:vAlign w:val="center"/>
          </w:tcPr>
          <w:p w14:paraId="05A535EA" w14:textId="77777777" w:rsidR="007F3AB5" w:rsidRPr="005353E6" w:rsidRDefault="00000000" w:rsidP="005F66D0">
            <w:pPr>
              <w:snapToGrid w:val="0"/>
              <w:spacing w:before="40" w:after="40"/>
              <w:rPr>
                <w:sz w:val="20"/>
                <w:szCs w:val="20"/>
              </w:rPr>
            </w:pPr>
            <w:hyperlink r:id="rId26" w:history="1">
              <w:r w:rsidR="007F3AB5" w:rsidRPr="004C7D02">
                <w:rPr>
                  <w:rStyle w:val="Hyperlink"/>
                  <w:sz w:val="20"/>
                  <w:szCs w:val="20"/>
                </w:rPr>
                <w:t>5D/1361</w:t>
              </w:r>
            </w:hyperlink>
            <w:r w:rsidR="007F3AB5">
              <w:rPr>
                <w:sz w:val="20"/>
                <w:szCs w:val="20"/>
              </w:rPr>
              <w:t xml:space="preserve"> </w:t>
            </w:r>
            <w:r w:rsidR="007F3AB5" w:rsidRPr="004C7D02">
              <w:rPr>
                <w:sz w:val="20"/>
                <w:szCs w:val="20"/>
              </w:rPr>
              <w:t>Chapter 4 - Annex 4.</w:t>
            </w:r>
            <w:r w:rsidR="007F3AB5">
              <w:rPr>
                <w:sz w:val="20"/>
                <w:szCs w:val="20"/>
              </w:rPr>
              <w:t>26</w:t>
            </w:r>
          </w:p>
        </w:tc>
        <w:tc>
          <w:tcPr>
            <w:tcW w:w="1211" w:type="pct"/>
            <w:vAlign w:val="center"/>
          </w:tcPr>
          <w:p w14:paraId="2E12106D" w14:textId="77777777" w:rsidR="007F3AB5" w:rsidRPr="00300E0B" w:rsidRDefault="007F3AB5" w:rsidP="005F66D0">
            <w:pPr>
              <w:snapToGrid w:val="0"/>
              <w:spacing w:before="40" w:after="40"/>
              <w:rPr>
                <w:sz w:val="20"/>
                <w:szCs w:val="20"/>
              </w:rPr>
            </w:pPr>
            <w:r w:rsidRPr="009A749E">
              <w:rPr>
                <w:sz w:val="20"/>
                <w:szCs w:val="20"/>
              </w:rPr>
              <w:t>Under development</w:t>
            </w:r>
          </w:p>
        </w:tc>
      </w:tr>
    </w:tbl>
    <w:p w14:paraId="1AA30DB2" w14:textId="254CF721" w:rsidR="002A0111" w:rsidRDefault="002A0111" w:rsidP="002A0111">
      <w:pPr>
        <w:jc w:val="both"/>
        <w:rPr>
          <w:lang w:val="en-NZ"/>
        </w:rPr>
      </w:pPr>
    </w:p>
    <w:p w14:paraId="14B160C4" w14:textId="5529BD46" w:rsidR="00EE58D9" w:rsidRDefault="00EE58D9" w:rsidP="002A0111">
      <w:pPr>
        <w:jc w:val="both"/>
        <w:rPr>
          <w:lang w:val="en-NZ"/>
        </w:rPr>
      </w:pPr>
      <w:r w:rsidRPr="00EE58D9">
        <w:rPr>
          <w:lang w:val="fr-FR"/>
        </w:rPr>
        <w:t xml:space="preserve">Some of the </w:t>
      </w:r>
      <w:r w:rsidRPr="00EE58D9">
        <w:rPr>
          <w:lang w:val="en-NZ"/>
        </w:rPr>
        <w:t>relevant</w:t>
      </w:r>
      <w:r w:rsidRPr="00EE58D9">
        <w:rPr>
          <w:lang w:val="fr-FR"/>
        </w:rPr>
        <w:t xml:space="preserve"> ITU-R documents are listed in section 1/1.2/3.1 of the working document towards draft CPM text on </w:t>
      </w:r>
      <w:r w:rsidRPr="00EE58D9">
        <w:rPr>
          <w:lang w:val="en-NZ"/>
        </w:rPr>
        <w:t>Agenda Item</w:t>
      </w:r>
      <w:r w:rsidRPr="00EE58D9">
        <w:rPr>
          <w:lang w:val="fr-FR"/>
        </w:rPr>
        <w:t xml:space="preserve"> 1.2 (</w:t>
      </w:r>
      <w:r w:rsidRPr="00EE58D9">
        <w:rPr>
          <w:lang w:val="en-NZ"/>
        </w:rPr>
        <w:t xml:space="preserve">Chapter 4 - Annex 4.10 of Doc. </w:t>
      </w:r>
      <w:hyperlink r:id="rId27" w:history="1">
        <w:r w:rsidRPr="00EE58D9">
          <w:rPr>
            <w:rStyle w:val="Hyperlink"/>
            <w:lang w:val="en-NZ"/>
          </w:rPr>
          <w:t>5D/1361</w:t>
        </w:r>
      </w:hyperlink>
      <w:r w:rsidRPr="00EE58D9">
        <w:rPr>
          <w:lang w:val="fr-FR"/>
        </w:rPr>
        <w:t>) as shown below:</w:t>
      </w:r>
    </w:p>
    <w:p w14:paraId="0E33CCE0" w14:textId="77777777" w:rsidR="00EE58D9" w:rsidRDefault="00EE58D9" w:rsidP="002A0111">
      <w:pPr>
        <w:jc w:val="both"/>
        <w:rPr>
          <w:lang w:val="en-NZ"/>
        </w:rPr>
      </w:pPr>
    </w:p>
    <w:p w14:paraId="6EF8378E" w14:textId="77777777" w:rsidR="00EE58D9" w:rsidRPr="00EE58D9" w:rsidRDefault="00EE58D9" w:rsidP="00EE58D9">
      <w:pPr>
        <w:jc w:val="both"/>
        <w:rPr>
          <w:b/>
          <w:bCs/>
          <w:lang w:val="en-NZ"/>
        </w:rPr>
      </w:pPr>
      <w:r w:rsidRPr="00EE58D9">
        <w:rPr>
          <w:b/>
          <w:bCs/>
          <w:lang w:val="en-NZ"/>
        </w:rPr>
        <w:t xml:space="preserve">Recommendations ITU-R: </w:t>
      </w:r>
    </w:p>
    <w:p w14:paraId="43782C03" w14:textId="77777777" w:rsidR="00EE58D9" w:rsidRPr="00EE58D9" w:rsidRDefault="00000000" w:rsidP="00EE58D9">
      <w:pPr>
        <w:jc w:val="both"/>
        <w:rPr>
          <w:lang w:val="en-NZ"/>
        </w:rPr>
      </w:pPr>
      <w:hyperlink r:id="rId28" w:history="1">
        <w:r w:rsidR="00EE58D9" w:rsidRPr="00EE58D9">
          <w:rPr>
            <w:rStyle w:val="Hyperlink"/>
            <w:lang w:val="en-NZ"/>
          </w:rPr>
          <w:t>M.2101</w:t>
        </w:r>
      </w:hyperlink>
      <w:r w:rsidR="00EE58D9" w:rsidRPr="00EE58D9">
        <w:rPr>
          <w:lang w:val="en-NZ"/>
        </w:rPr>
        <w:t xml:space="preserve"> (</w:t>
      </w:r>
      <w:r w:rsidR="00EE58D9" w:rsidRPr="00EE58D9">
        <w:rPr>
          <w:i/>
          <w:iCs/>
          <w:lang w:val="en-NZ"/>
        </w:rPr>
        <w:t>Modelling and simulation of IMT networks and systems for use in sharing and compatibility studies</w:t>
      </w:r>
      <w:r w:rsidR="00EE58D9" w:rsidRPr="00EE58D9">
        <w:rPr>
          <w:lang w:val="en-NZ"/>
        </w:rPr>
        <w:t>)</w:t>
      </w:r>
    </w:p>
    <w:p w14:paraId="743D3871" w14:textId="77777777" w:rsidR="00EE58D9" w:rsidRPr="00EE58D9" w:rsidRDefault="00000000" w:rsidP="00EE58D9">
      <w:pPr>
        <w:jc w:val="both"/>
        <w:rPr>
          <w:lang w:val="en-NZ"/>
        </w:rPr>
      </w:pPr>
      <w:hyperlink r:id="rId29" w:history="1">
        <w:r w:rsidR="00EE58D9" w:rsidRPr="00EE58D9">
          <w:rPr>
            <w:rStyle w:val="Hyperlink"/>
            <w:lang w:val="en-NZ"/>
          </w:rPr>
          <w:t>M.2083</w:t>
        </w:r>
      </w:hyperlink>
      <w:r w:rsidR="00EE58D9" w:rsidRPr="00EE58D9">
        <w:rPr>
          <w:lang w:val="en-NZ"/>
        </w:rPr>
        <w:t xml:space="preserve"> (</w:t>
      </w:r>
      <w:r w:rsidR="00EE58D9" w:rsidRPr="00EE58D9">
        <w:rPr>
          <w:i/>
          <w:iCs/>
          <w:lang w:val="en-NZ"/>
        </w:rPr>
        <w:t>IMT Vision - Framework and overall objectives of the future development of IMT for 2020 and beyond</w:t>
      </w:r>
      <w:r w:rsidR="00EE58D9" w:rsidRPr="00EE58D9">
        <w:rPr>
          <w:lang w:val="en-NZ"/>
        </w:rPr>
        <w:t>)</w:t>
      </w:r>
    </w:p>
    <w:p w14:paraId="6BAB4095" w14:textId="77777777" w:rsidR="00EE58D9" w:rsidRPr="00EE58D9" w:rsidRDefault="00000000" w:rsidP="00EE58D9">
      <w:pPr>
        <w:jc w:val="both"/>
        <w:rPr>
          <w:lang w:val="en-NZ"/>
        </w:rPr>
      </w:pPr>
      <w:hyperlink r:id="rId30" w:history="1">
        <w:r w:rsidR="00EE58D9" w:rsidRPr="00EE58D9">
          <w:rPr>
            <w:rStyle w:val="Hyperlink"/>
            <w:lang w:val="en-NZ"/>
          </w:rPr>
          <w:t>RS.2017</w:t>
        </w:r>
      </w:hyperlink>
      <w:r w:rsidR="00EE58D9" w:rsidRPr="00EE58D9">
        <w:rPr>
          <w:lang w:val="en-NZ"/>
        </w:rPr>
        <w:t xml:space="preserve"> (</w:t>
      </w:r>
      <w:r w:rsidR="00EE58D9" w:rsidRPr="00EE58D9">
        <w:rPr>
          <w:i/>
          <w:iCs/>
          <w:lang w:val="en-NZ"/>
        </w:rPr>
        <w:t>Performance and interference criteria for satellite passive remote sensing</w:t>
      </w:r>
      <w:r w:rsidR="00EE58D9" w:rsidRPr="00EE58D9">
        <w:rPr>
          <w:lang w:val="en-NZ"/>
        </w:rPr>
        <w:t>)</w:t>
      </w:r>
    </w:p>
    <w:p w14:paraId="23D985F2" w14:textId="77777777" w:rsidR="00EE58D9" w:rsidRPr="00EE58D9" w:rsidRDefault="00000000" w:rsidP="00EE58D9">
      <w:pPr>
        <w:jc w:val="both"/>
        <w:rPr>
          <w:lang w:val="en-NZ"/>
        </w:rPr>
      </w:pPr>
      <w:hyperlink r:id="rId31" w:history="1">
        <w:r w:rsidR="00EE58D9" w:rsidRPr="00EE58D9">
          <w:rPr>
            <w:rStyle w:val="Hyperlink"/>
            <w:lang w:val="en-NZ"/>
          </w:rPr>
          <w:t>RS.2065</w:t>
        </w:r>
      </w:hyperlink>
      <w:r w:rsidR="00EE58D9" w:rsidRPr="00EE58D9">
        <w:rPr>
          <w:lang w:val="en-NZ"/>
        </w:rPr>
        <w:t xml:space="preserve"> (</w:t>
      </w:r>
      <w:r w:rsidR="00EE58D9" w:rsidRPr="00EE58D9">
        <w:rPr>
          <w:i/>
          <w:iCs/>
          <w:lang w:val="en-NZ"/>
        </w:rPr>
        <w:t>Protection of space research service (SRS) space-to-Earth links in the 8 400-8 450 MHz and 8 450-8 500 MHz bands from unwanted emissions of synthetic aperture radars operating in the Earth exploration-satellite service (active) around 9 600 MHz</w:t>
      </w:r>
      <w:r w:rsidR="00EE58D9" w:rsidRPr="00EE58D9">
        <w:rPr>
          <w:lang w:val="en-NZ"/>
        </w:rPr>
        <w:t>)</w:t>
      </w:r>
    </w:p>
    <w:p w14:paraId="6AF46B74" w14:textId="77777777" w:rsidR="00EE58D9" w:rsidRPr="00EE58D9" w:rsidRDefault="00000000" w:rsidP="00EE58D9">
      <w:pPr>
        <w:jc w:val="both"/>
        <w:rPr>
          <w:i/>
          <w:iCs/>
          <w:lang w:val="en-NZ"/>
        </w:rPr>
      </w:pPr>
      <w:hyperlink r:id="rId32" w:history="1">
        <w:r w:rsidR="00EE58D9" w:rsidRPr="00EE58D9">
          <w:rPr>
            <w:rStyle w:val="Hyperlink"/>
            <w:lang w:val="en-NZ"/>
          </w:rPr>
          <w:t>RS.2105</w:t>
        </w:r>
      </w:hyperlink>
      <w:r w:rsidR="00EE58D9" w:rsidRPr="00EE58D9">
        <w:rPr>
          <w:lang w:val="en-NZ"/>
        </w:rPr>
        <w:t xml:space="preserve"> (</w:t>
      </w:r>
      <w:r w:rsidR="00EE58D9" w:rsidRPr="00EE58D9">
        <w:rPr>
          <w:i/>
          <w:iCs/>
          <w:lang w:val="en-NZ"/>
        </w:rPr>
        <w:t>Typical technical and operational characteristics of Earth exploration-satellite service (active) systems using allocations between 432 MHz and 238 GHz)</w:t>
      </w:r>
    </w:p>
    <w:p w14:paraId="3DCB397A" w14:textId="77777777" w:rsidR="00EE58D9" w:rsidRPr="00EE58D9" w:rsidRDefault="00000000" w:rsidP="00EE58D9">
      <w:pPr>
        <w:jc w:val="both"/>
        <w:rPr>
          <w:lang w:val="en-NZ"/>
        </w:rPr>
      </w:pPr>
      <w:hyperlink r:id="rId33" w:history="1">
        <w:r w:rsidR="00EE58D9" w:rsidRPr="00EE58D9">
          <w:rPr>
            <w:rStyle w:val="Hyperlink"/>
            <w:lang w:val="en-NZ"/>
          </w:rPr>
          <w:t>RA.769</w:t>
        </w:r>
      </w:hyperlink>
      <w:r w:rsidR="00EE58D9" w:rsidRPr="00EE58D9">
        <w:rPr>
          <w:i/>
          <w:iCs/>
          <w:lang w:val="en-NZ"/>
        </w:rPr>
        <w:t xml:space="preserve"> (Protection criteria used for radio astronomical measurements</w:t>
      </w:r>
      <w:r w:rsidR="00EE58D9" w:rsidRPr="00EE58D9">
        <w:rPr>
          <w:lang w:val="en-NZ"/>
        </w:rPr>
        <w:t>)</w:t>
      </w:r>
    </w:p>
    <w:bookmarkStart w:id="0" w:name="_Hlk111730211"/>
    <w:p w14:paraId="3868CC5F" w14:textId="25F80B71" w:rsidR="00EE58D9" w:rsidRPr="00EE58D9" w:rsidRDefault="00EC35B6" w:rsidP="00EE58D9">
      <w:pPr>
        <w:jc w:val="both"/>
        <w:rPr>
          <w:lang w:val="en-NZ"/>
        </w:rPr>
      </w:pPr>
      <w:r>
        <w:fldChar w:fldCharType="begin"/>
      </w:r>
      <w:r>
        <w:instrText xml:space="preserve"> HYPERLINK "https://www.itu.int/rec/R-REC-SM.1132/en" </w:instrText>
      </w:r>
      <w:r>
        <w:fldChar w:fldCharType="separate"/>
      </w:r>
      <w:r w:rsidR="00EE58D9" w:rsidRPr="00EE58D9">
        <w:rPr>
          <w:rStyle w:val="Hyperlink"/>
          <w:lang w:val="en-NZ"/>
        </w:rPr>
        <w:t>SM.1132-2</w:t>
      </w:r>
      <w:r>
        <w:rPr>
          <w:rStyle w:val="Hyperlink"/>
          <w:lang w:val="en-NZ"/>
        </w:rPr>
        <w:fldChar w:fldCharType="end"/>
      </w:r>
      <w:bookmarkEnd w:id="0"/>
      <w:r w:rsidR="00EE58D9" w:rsidRPr="00EE58D9">
        <w:rPr>
          <w:lang w:val="en-NZ"/>
        </w:rPr>
        <w:t xml:space="preserve"> (</w:t>
      </w:r>
      <w:r w:rsidR="00EE58D9" w:rsidRPr="00EE58D9">
        <w:rPr>
          <w:i/>
          <w:iCs/>
          <w:lang w:val="en-NZ"/>
        </w:rPr>
        <w:t>General principles and methods for sharing between radiocommunication services or between radio stations</w:t>
      </w:r>
      <w:r w:rsidR="00EE58D9" w:rsidRPr="00EE58D9">
        <w:rPr>
          <w:lang w:val="en-NZ"/>
        </w:rPr>
        <w:t>)</w:t>
      </w:r>
    </w:p>
    <w:p w14:paraId="27752431" w14:textId="77777777" w:rsidR="00EE58D9" w:rsidRPr="00EE58D9" w:rsidRDefault="00EE58D9" w:rsidP="00EE58D9">
      <w:pPr>
        <w:jc w:val="both"/>
        <w:rPr>
          <w:lang w:val="en-NZ"/>
        </w:rPr>
      </w:pPr>
    </w:p>
    <w:p w14:paraId="53FA30CF" w14:textId="77777777" w:rsidR="00EE58D9" w:rsidRPr="00EE58D9" w:rsidRDefault="00EE58D9" w:rsidP="00EE58D9">
      <w:pPr>
        <w:jc w:val="both"/>
        <w:rPr>
          <w:b/>
          <w:bCs/>
          <w:lang w:val="en-NZ"/>
        </w:rPr>
      </w:pPr>
      <w:r w:rsidRPr="00EE58D9">
        <w:rPr>
          <w:b/>
          <w:bCs/>
          <w:lang w:val="en-NZ"/>
        </w:rPr>
        <w:t>Reports ITU-R:</w:t>
      </w:r>
    </w:p>
    <w:p w14:paraId="402F5A34" w14:textId="77777777" w:rsidR="00EE58D9" w:rsidRPr="00EE58D9" w:rsidRDefault="00000000" w:rsidP="00EE58D9">
      <w:pPr>
        <w:jc w:val="both"/>
        <w:rPr>
          <w:i/>
          <w:iCs/>
          <w:lang w:val="en-NZ"/>
        </w:rPr>
      </w:pPr>
      <w:hyperlink r:id="rId34" w:history="1">
        <w:r w:rsidR="00EE58D9" w:rsidRPr="00EE58D9">
          <w:rPr>
            <w:rStyle w:val="Hyperlink"/>
            <w:lang w:val="en-NZ"/>
          </w:rPr>
          <w:t>M.2320</w:t>
        </w:r>
      </w:hyperlink>
      <w:r w:rsidR="00EE58D9" w:rsidRPr="00EE58D9">
        <w:rPr>
          <w:lang w:val="en-NZ"/>
        </w:rPr>
        <w:t xml:space="preserve"> (</w:t>
      </w:r>
      <w:r w:rsidR="00EE58D9" w:rsidRPr="00EE58D9">
        <w:rPr>
          <w:i/>
          <w:iCs/>
          <w:lang w:val="en-NZ"/>
        </w:rPr>
        <w:t>Future technology trends of terrestrial IMT systems)</w:t>
      </w:r>
    </w:p>
    <w:p w14:paraId="73A45108" w14:textId="77777777" w:rsidR="00EE58D9" w:rsidRPr="00EE58D9" w:rsidRDefault="00000000" w:rsidP="00EE58D9">
      <w:pPr>
        <w:jc w:val="both"/>
        <w:rPr>
          <w:lang w:val="en-NZ"/>
        </w:rPr>
      </w:pPr>
      <w:hyperlink r:id="rId35" w:history="1">
        <w:r w:rsidR="00EE58D9" w:rsidRPr="00EE58D9">
          <w:rPr>
            <w:rStyle w:val="Hyperlink"/>
            <w:lang w:val="en-NZ"/>
          </w:rPr>
          <w:t>M.2370</w:t>
        </w:r>
      </w:hyperlink>
      <w:r w:rsidR="00EE58D9" w:rsidRPr="00EE58D9">
        <w:rPr>
          <w:lang w:val="en-NZ"/>
        </w:rPr>
        <w:t xml:space="preserve"> (</w:t>
      </w:r>
      <w:r w:rsidR="00EE58D9" w:rsidRPr="00EE58D9">
        <w:rPr>
          <w:i/>
          <w:iCs/>
          <w:lang w:val="en-NZ"/>
        </w:rPr>
        <w:t>IMT Traffic estimates for the years 2020 to 2030</w:t>
      </w:r>
      <w:r w:rsidR="00EE58D9" w:rsidRPr="00EE58D9">
        <w:rPr>
          <w:lang w:val="en-NZ"/>
        </w:rPr>
        <w:t>)</w:t>
      </w:r>
    </w:p>
    <w:p w14:paraId="01C59F70" w14:textId="77777777" w:rsidR="00EE58D9" w:rsidRPr="00EE58D9" w:rsidRDefault="00000000" w:rsidP="00EE58D9">
      <w:pPr>
        <w:jc w:val="both"/>
        <w:rPr>
          <w:lang w:val="en-NZ"/>
        </w:rPr>
      </w:pPr>
      <w:hyperlink r:id="rId36" w:history="1">
        <w:r w:rsidR="00EE58D9" w:rsidRPr="00EE58D9">
          <w:rPr>
            <w:rStyle w:val="Hyperlink"/>
            <w:lang w:val="en-NZ"/>
          </w:rPr>
          <w:t>M.2376</w:t>
        </w:r>
      </w:hyperlink>
      <w:r w:rsidR="00EE58D9" w:rsidRPr="00EE58D9">
        <w:rPr>
          <w:lang w:val="en-NZ"/>
        </w:rPr>
        <w:t xml:space="preserve"> (</w:t>
      </w:r>
      <w:r w:rsidR="00EE58D9" w:rsidRPr="00EE58D9">
        <w:rPr>
          <w:i/>
          <w:iCs/>
          <w:lang w:val="en-NZ"/>
        </w:rPr>
        <w:t>Technical feasibility of IMT in bands above 6 GHz</w:t>
      </w:r>
      <w:r w:rsidR="00EE58D9" w:rsidRPr="00EE58D9">
        <w:rPr>
          <w:lang w:val="en-NZ"/>
        </w:rPr>
        <w:t>)</w:t>
      </w:r>
    </w:p>
    <w:p w14:paraId="15824529" w14:textId="77777777" w:rsidR="00EE58D9" w:rsidRPr="00EE58D9" w:rsidRDefault="00000000" w:rsidP="00EE58D9">
      <w:pPr>
        <w:jc w:val="both"/>
        <w:rPr>
          <w:lang w:val="en-NZ"/>
        </w:rPr>
      </w:pPr>
      <w:hyperlink r:id="rId37" w:history="1">
        <w:r w:rsidR="00EE58D9" w:rsidRPr="00EE58D9">
          <w:rPr>
            <w:rStyle w:val="Hyperlink"/>
            <w:lang w:val="en-NZ"/>
          </w:rPr>
          <w:t>M.2410</w:t>
        </w:r>
      </w:hyperlink>
      <w:r w:rsidR="00EE58D9" w:rsidRPr="00EE58D9">
        <w:rPr>
          <w:lang w:val="en-NZ"/>
        </w:rPr>
        <w:t xml:space="preserve"> (</w:t>
      </w:r>
      <w:r w:rsidR="00EE58D9" w:rsidRPr="00EE58D9">
        <w:rPr>
          <w:i/>
          <w:iCs/>
          <w:lang w:val="en-NZ"/>
        </w:rPr>
        <w:t>Minimum requirements related to technical performance for IMT-2020 radio interface(s)</w:t>
      </w:r>
      <w:r w:rsidR="00EE58D9" w:rsidRPr="00EE58D9">
        <w:rPr>
          <w:lang w:val="en-NZ"/>
        </w:rPr>
        <w:t>)</w:t>
      </w:r>
    </w:p>
    <w:p w14:paraId="41A3F596" w14:textId="77777777" w:rsidR="00EE58D9" w:rsidRPr="00EE58D9" w:rsidRDefault="00000000" w:rsidP="00EE58D9">
      <w:pPr>
        <w:jc w:val="both"/>
        <w:rPr>
          <w:lang w:val="en-NZ"/>
        </w:rPr>
      </w:pPr>
      <w:hyperlink r:id="rId38" w:history="1">
        <w:r w:rsidR="00EE58D9" w:rsidRPr="00EE58D9">
          <w:rPr>
            <w:rStyle w:val="Hyperlink"/>
            <w:lang w:val="en-NZ"/>
          </w:rPr>
          <w:t>M.2481</w:t>
        </w:r>
      </w:hyperlink>
      <w:r w:rsidR="00EE58D9" w:rsidRPr="00EE58D9">
        <w:rPr>
          <w:lang w:val="en-NZ"/>
        </w:rPr>
        <w:t xml:space="preserve"> (</w:t>
      </w:r>
      <w:r w:rsidR="00EE58D9" w:rsidRPr="00EE58D9">
        <w:rPr>
          <w:i/>
          <w:iCs/>
          <w:lang w:val="en-NZ"/>
        </w:rPr>
        <w:t>In-band and adjacent band coexistence and compatibility studies between IMT systems in 3 300-3 400 MHz and radiolocation systems in 3 100-3 400 MHz</w:t>
      </w:r>
      <w:r w:rsidR="00EE58D9" w:rsidRPr="00EE58D9">
        <w:rPr>
          <w:lang w:val="en-NZ"/>
        </w:rPr>
        <w:t>)</w:t>
      </w:r>
    </w:p>
    <w:p w14:paraId="4A11551B" w14:textId="77777777" w:rsidR="00EE58D9" w:rsidRPr="00EE58D9" w:rsidRDefault="00000000" w:rsidP="00EE58D9">
      <w:pPr>
        <w:jc w:val="both"/>
        <w:rPr>
          <w:lang w:val="en-NZ"/>
        </w:rPr>
      </w:pPr>
      <w:hyperlink r:id="rId39" w:history="1">
        <w:r w:rsidR="00EE58D9" w:rsidRPr="00EE58D9">
          <w:rPr>
            <w:rStyle w:val="Hyperlink"/>
            <w:lang w:val="en-NZ"/>
          </w:rPr>
          <w:t>RS.2313</w:t>
        </w:r>
      </w:hyperlink>
      <w:r w:rsidR="00EE58D9" w:rsidRPr="00EE58D9">
        <w:rPr>
          <w:lang w:val="en-NZ"/>
        </w:rPr>
        <w:t xml:space="preserve"> (</w:t>
      </w:r>
      <w:r w:rsidR="00EE58D9" w:rsidRPr="00EE58D9">
        <w:rPr>
          <w:i/>
          <w:iCs/>
          <w:lang w:val="en-NZ"/>
        </w:rPr>
        <w:t>Sharing analyses of wideband Earth exploration-satellite service (active) transmissions with stations in the radio determination service operating in the frequency bands 8 700-9 300 MHz and 9 900-10 500 MHz</w:t>
      </w:r>
      <w:r w:rsidR="00EE58D9" w:rsidRPr="00EE58D9">
        <w:rPr>
          <w:lang w:val="en-NZ"/>
        </w:rPr>
        <w:t>)</w:t>
      </w:r>
    </w:p>
    <w:p w14:paraId="15FACFF1" w14:textId="77777777" w:rsidR="00EE58D9" w:rsidRPr="00EE58D9" w:rsidRDefault="00000000" w:rsidP="00EE58D9">
      <w:pPr>
        <w:jc w:val="both"/>
        <w:rPr>
          <w:lang w:val="en-NZ"/>
        </w:rPr>
      </w:pPr>
      <w:hyperlink r:id="rId40" w:history="1">
        <w:r w:rsidR="00EE58D9" w:rsidRPr="00EE58D9">
          <w:rPr>
            <w:rStyle w:val="Hyperlink"/>
            <w:lang w:val="en-NZ"/>
          </w:rPr>
          <w:t>RS.2178</w:t>
        </w:r>
      </w:hyperlink>
      <w:r w:rsidR="00EE58D9" w:rsidRPr="00EE58D9">
        <w:rPr>
          <w:lang w:val="en-NZ"/>
        </w:rPr>
        <w:t xml:space="preserve"> (</w:t>
      </w:r>
      <w:r w:rsidR="00EE58D9" w:rsidRPr="00EE58D9">
        <w:rPr>
          <w:i/>
          <w:iCs/>
          <w:lang w:val="en-NZ"/>
        </w:rPr>
        <w:t>The essential role and global importance of radio spectrum use for Earth observations and for related applications</w:t>
      </w:r>
      <w:r w:rsidR="00EE58D9" w:rsidRPr="00EE58D9">
        <w:rPr>
          <w:lang w:val="en-NZ"/>
        </w:rPr>
        <w:t>)</w:t>
      </w:r>
    </w:p>
    <w:p w14:paraId="68D8D42C" w14:textId="77777777" w:rsidR="00EE58D9" w:rsidRDefault="00EE58D9" w:rsidP="002A0111">
      <w:pPr>
        <w:jc w:val="both"/>
        <w:rPr>
          <w:lang w:val="en-NZ"/>
        </w:rPr>
      </w:pPr>
    </w:p>
    <w:p w14:paraId="39B0AF55" w14:textId="3CF137BC" w:rsidR="00467D09" w:rsidRDefault="00467D09" w:rsidP="00467D09">
      <w:pPr>
        <w:spacing w:before="120" w:after="120"/>
        <w:jc w:val="both"/>
      </w:pPr>
      <w:r>
        <w:lastRenderedPageBreak/>
        <w:t>The summar</w:t>
      </w:r>
      <w:r w:rsidR="00F471F4">
        <w:t>y o</w:t>
      </w:r>
      <w:r>
        <w:t>f</w:t>
      </w:r>
      <w:r w:rsidR="00572780">
        <w:t xml:space="preserve"> current</w:t>
      </w:r>
      <w:r>
        <w:t xml:space="preserve"> methods to satisfy this agenda item could be found in </w:t>
      </w:r>
      <w:r w:rsidR="00F471F4">
        <w:t xml:space="preserve">the </w:t>
      </w:r>
      <w:r>
        <w:t xml:space="preserve">below table: </w:t>
      </w:r>
    </w:p>
    <w:tbl>
      <w:tblPr>
        <w:tblStyle w:val="TableGrid"/>
        <w:tblW w:w="9209" w:type="dxa"/>
        <w:tblLayout w:type="fixed"/>
        <w:tblLook w:val="04A0" w:firstRow="1" w:lastRow="0" w:firstColumn="1" w:lastColumn="0" w:noHBand="0" w:noVBand="1"/>
      </w:tblPr>
      <w:tblGrid>
        <w:gridCol w:w="2689"/>
        <w:gridCol w:w="786"/>
        <w:gridCol w:w="1056"/>
        <w:gridCol w:w="1560"/>
        <w:gridCol w:w="1417"/>
        <w:gridCol w:w="1701"/>
      </w:tblGrid>
      <w:tr w:rsidR="00467D09" w:rsidRPr="00B8772E" w14:paraId="0296F580" w14:textId="77777777" w:rsidTr="005F66D0">
        <w:trPr>
          <w:tblHeader/>
        </w:trPr>
        <w:tc>
          <w:tcPr>
            <w:tcW w:w="2689" w:type="dxa"/>
            <w:vMerge w:val="restart"/>
          </w:tcPr>
          <w:p w14:paraId="4A432213" w14:textId="77777777" w:rsidR="00467D09" w:rsidRPr="00B8772E" w:rsidRDefault="00467D09" w:rsidP="005F66D0">
            <w:pPr>
              <w:pStyle w:val="Tablehead"/>
            </w:pPr>
            <w:r>
              <w:t xml:space="preserve">Issue / </w:t>
            </w:r>
            <w:r w:rsidRPr="00B8772E">
              <w:t xml:space="preserve">Band </w:t>
            </w:r>
          </w:p>
        </w:tc>
        <w:tc>
          <w:tcPr>
            <w:tcW w:w="6520" w:type="dxa"/>
            <w:gridSpan w:val="5"/>
          </w:tcPr>
          <w:p w14:paraId="0C7F16B6" w14:textId="77777777" w:rsidR="00467D09" w:rsidRDefault="00467D09" w:rsidP="005F66D0">
            <w:pPr>
              <w:pStyle w:val="Tablehead"/>
            </w:pPr>
            <w:r>
              <w:t>Methods to satisfy this agenda item</w:t>
            </w:r>
          </w:p>
        </w:tc>
      </w:tr>
      <w:tr w:rsidR="00467D09" w:rsidRPr="00B8772E" w14:paraId="0B321184" w14:textId="77777777" w:rsidTr="00755E90">
        <w:trPr>
          <w:tblHeader/>
        </w:trPr>
        <w:tc>
          <w:tcPr>
            <w:tcW w:w="2689" w:type="dxa"/>
            <w:vMerge/>
          </w:tcPr>
          <w:p w14:paraId="7454D782" w14:textId="77777777" w:rsidR="00467D09" w:rsidRPr="00B8772E" w:rsidRDefault="00467D09" w:rsidP="005F66D0">
            <w:pPr>
              <w:pStyle w:val="Tablehead"/>
            </w:pPr>
          </w:p>
        </w:tc>
        <w:tc>
          <w:tcPr>
            <w:tcW w:w="786" w:type="dxa"/>
          </w:tcPr>
          <w:p w14:paraId="75DC9647" w14:textId="77777777" w:rsidR="00467D09" w:rsidRPr="000E7BD0" w:rsidRDefault="00467D09" w:rsidP="005F66D0">
            <w:pPr>
              <w:pStyle w:val="Tablehead"/>
              <w:rPr>
                <w:rFonts w:ascii="Times New Roman" w:hAnsi="Times New Roman"/>
                <w:b w:val="0"/>
              </w:rPr>
            </w:pPr>
            <w:proofErr w:type="spellStart"/>
            <w:r w:rsidRPr="000E7BD0">
              <w:rPr>
                <w:rFonts w:ascii="Times New Roman" w:hAnsi="Times New Roman"/>
                <w:b w:val="0"/>
              </w:rPr>
              <w:t>NoC</w:t>
            </w:r>
            <w:proofErr w:type="spellEnd"/>
          </w:p>
        </w:tc>
        <w:tc>
          <w:tcPr>
            <w:tcW w:w="1056" w:type="dxa"/>
          </w:tcPr>
          <w:p w14:paraId="2A7E22E5" w14:textId="77777777" w:rsidR="00467D09" w:rsidRPr="000E7BD0" w:rsidRDefault="00467D09" w:rsidP="005F66D0">
            <w:pPr>
              <w:pStyle w:val="Tablehead"/>
              <w:rPr>
                <w:rFonts w:ascii="Times New Roman" w:hAnsi="Times New Roman"/>
                <w:b w:val="0"/>
              </w:rPr>
            </w:pPr>
            <w:r w:rsidRPr="000E7BD0">
              <w:rPr>
                <w:rFonts w:ascii="Times New Roman" w:hAnsi="Times New Roman"/>
                <w:b w:val="0"/>
              </w:rPr>
              <w:t>New MS allocation</w:t>
            </w:r>
          </w:p>
        </w:tc>
        <w:tc>
          <w:tcPr>
            <w:tcW w:w="1560" w:type="dxa"/>
          </w:tcPr>
          <w:p w14:paraId="440D83D5" w14:textId="77777777" w:rsidR="00467D09" w:rsidRPr="000E7BD0" w:rsidRDefault="00467D09" w:rsidP="005F66D0">
            <w:pPr>
              <w:pStyle w:val="Tablehead"/>
              <w:rPr>
                <w:rFonts w:ascii="Times New Roman" w:hAnsi="Times New Roman"/>
                <w:b w:val="0"/>
              </w:rPr>
            </w:pPr>
            <w:r>
              <w:rPr>
                <w:rFonts w:ascii="Times New Roman" w:hAnsi="Times New Roman"/>
                <w:b w:val="0"/>
              </w:rPr>
              <w:t>Add countries to MS footnote</w:t>
            </w:r>
          </w:p>
        </w:tc>
        <w:tc>
          <w:tcPr>
            <w:tcW w:w="1417" w:type="dxa"/>
          </w:tcPr>
          <w:p w14:paraId="558757A5" w14:textId="77777777" w:rsidR="00467D09" w:rsidRPr="000E7BD0" w:rsidRDefault="00467D09" w:rsidP="005F66D0">
            <w:pPr>
              <w:pStyle w:val="Tablehead"/>
              <w:rPr>
                <w:rFonts w:ascii="Times New Roman" w:hAnsi="Times New Roman"/>
                <w:b w:val="0"/>
              </w:rPr>
            </w:pPr>
            <w:r w:rsidRPr="000E7BD0">
              <w:rPr>
                <w:rFonts w:ascii="Times New Roman" w:hAnsi="Times New Roman"/>
                <w:b w:val="0"/>
              </w:rPr>
              <w:t>IMT identification</w:t>
            </w:r>
            <w:r>
              <w:rPr>
                <w:rFonts w:ascii="Times New Roman" w:hAnsi="Times New Roman"/>
                <w:b w:val="0"/>
              </w:rPr>
              <w:t xml:space="preserve"> </w:t>
            </w:r>
          </w:p>
        </w:tc>
        <w:tc>
          <w:tcPr>
            <w:tcW w:w="1701" w:type="dxa"/>
          </w:tcPr>
          <w:p w14:paraId="443A49E8" w14:textId="77777777" w:rsidR="00467D09" w:rsidRPr="000E7BD0" w:rsidRDefault="00467D09" w:rsidP="005F66D0">
            <w:pPr>
              <w:pStyle w:val="Tablehead"/>
              <w:rPr>
                <w:rFonts w:ascii="Times New Roman" w:hAnsi="Times New Roman"/>
                <w:b w:val="0"/>
              </w:rPr>
            </w:pPr>
            <w:r w:rsidRPr="000E7BD0">
              <w:rPr>
                <w:rFonts w:ascii="Times New Roman" w:hAnsi="Times New Roman"/>
                <w:b w:val="0"/>
              </w:rPr>
              <w:t>IMT identification</w:t>
            </w:r>
            <w:r>
              <w:rPr>
                <w:rFonts w:ascii="Times New Roman" w:hAnsi="Times New Roman"/>
                <w:b w:val="0"/>
              </w:rPr>
              <w:t xml:space="preserve"> + conditions</w:t>
            </w:r>
          </w:p>
        </w:tc>
      </w:tr>
      <w:tr w:rsidR="00467D09" w:rsidRPr="00B8772E" w14:paraId="5CFFE305" w14:textId="77777777" w:rsidTr="00755E90">
        <w:tc>
          <w:tcPr>
            <w:tcW w:w="2689" w:type="dxa"/>
          </w:tcPr>
          <w:p w14:paraId="1AD6AC54" w14:textId="77777777" w:rsidR="00467D09" w:rsidRPr="00B8772E" w:rsidRDefault="00467D09" w:rsidP="005F66D0">
            <w:pPr>
              <w:pStyle w:val="Tabletext"/>
            </w:pPr>
            <w:r w:rsidRPr="00B8772E">
              <w:t>1 / 3 300-3 400 MHz in R1</w:t>
            </w:r>
          </w:p>
        </w:tc>
        <w:tc>
          <w:tcPr>
            <w:tcW w:w="786" w:type="dxa"/>
          </w:tcPr>
          <w:p w14:paraId="389DCEE9" w14:textId="77777777" w:rsidR="00467D09" w:rsidRPr="00B8772E" w:rsidRDefault="00467D09" w:rsidP="005F66D0">
            <w:pPr>
              <w:pStyle w:val="Tabletext"/>
              <w:jc w:val="center"/>
            </w:pPr>
            <w:r>
              <w:t>1A</w:t>
            </w:r>
          </w:p>
        </w:tc>
        <w:tc>
          <w:tcPr>
            <w:tcW w:w="1056" w:type="dxa"/>
          </w:tcPr>
          <w:p w14:paraId="1917838F" w14:textId="1A355882" w:rsidR="00467D09" w:rsidRPr="007868EA" w:rsidRDefault="007868EA" w:rsidP="005F66D0">
            <w:pPr>
              <w:pStyle w:val="Tabletext"/>
              <w:jc w:val="center"/>
              <w:rPr>
                <w:rFonts w:eastAsia="MS Mincho"/>
                <w:lang w:eastAsia="ja-JP"/>
              </w:rPr>
            </w:pPr>
            <w:r>
              <w:rPr>
                <w:rFonts w:eastAsia="MS Mincho" w:hint="eastAsia"/>
                <w:lang w:eastAsia="ja-JP"/>
              </w:rPr>
              <w:t>1</w:t>
            </w:r>
            <w:r>
              <w:rPr>
                <w:rFonts w:eastAsia="MS Mincho"/>
                <w:lang w:eastAsia="ja-JP"/>
              </w:rPr>
              <w:t>E</w:t>
            </w:r>
          </w:p>
        </w:tc>
        <w:tc>
          <w:tcPr>
            <w:tcW w:w="1560" w:type="dxa"/>
          </w:tcPr>
          <w:p w14:paraId="361EC04B" w14:textId="77777777" w:rsidR="00467D09" w:rsidRDefault="00467D09" w:rsidP="005F66D0">
            <w:pPr>
              <w:pStyle w:val="Tabletext"/>
              <w:jc w:val="center"/>
            </w:pPr>
            <w:r>
              <w:t>1B, 1C</w:t>
            </w:r>
          </w:p>
        </w:tc>
        <w:tc>
          <w:tcPr>
            <w:tcW w:w="1417" w:type="dxa"/>
          </w:tcPr>
          <w:p w14:paraId="54C3D1B0" w14:textId="390E3006" w:rsidR="00467D09" w:rsidRPr="00B8772E" w:rsidRDefault="00467D09" w:rsidP="005F66D0">
            <w:pPr>
              <w:pStyle w:val="Tabletext"/>
              <w:jc w:val="center"/>
            </w:pPr>
            <w:r>
              <w:t>1B, 1C</w:t>
            </w:r>
            <w:r w:rsidR="007868EA">
              <w:t>, 1D, 1E</w:t>
            </w:r>
          </w:p>
        </w:tc>
        <w:tc>
          <w:tcPr>
            <w:tcW w:w="1701" w:type="dxa"/>
          </w:tcPr>
          <w:p w14:paraId="775041F9" w14:textId="77777777" w:rsidR="00467D09" w:rsidRPr="00B8772E" w:rsidRDefault="00467D09" w:rsidP="005F66D0">
            <w:pPr>
              <w:pStyle w:val="Tabletext"/>
              <w:jc w:val="center"/>
            </w:pPr>
          </w:p>
        </w:tc>
      </w:tr>
      <w:tr w:rsidR="00467D09" w:rsidRPr="00B8772E" w14:paraId="34E0748F" w14:textId="77777777" w:rsidTr="00755E90">
        <w:tc>
          <w:tcPr>
            <w:tcW w:w="2689" w:type="dxa"/>
          </w:tcPr>
          <w:p w14:paraId="5FB51081" w14:textId="77777777" w:rsidR="00467D09" w:rsidRPr="00B8772E" w:rsidRDefault="00467D09" w:rsidP="005F66D0">
            <w:pPr>
              <w:pStyle w:val="Tabletext"/>
            </w:pPr>
            <w:r w:rsidRPr="00B8772E">
              <w:t>2 / 3 300-3 400 MHz in R2</w:t>
            </w:r>
          </w:p>
        </w:tc>
        <w:tc>
          <w:tcPr>
            <w:tcW w:w="786" w:type="dxa"/>
          </w:tcPr>
          <w:p w14:paraId="40470EF6" w14:textId="77777777" w:rsidR="00467D09" w:rsidRPr="00B8772E" w:rsidRDefault="00467D09" w:rsidP="005F66D0">
            <w:pPr>
              <w:pStyle w:val="Tabletext"/>
              <w:jc w:val="center"/>
            </w:pPr>
            <w:r>
              <w:t>2A</w:t>
            </w:r>
          </w:p>
        </w:tc>
        <w:tc>
          <w:tcPr>
            <w:tcW w:w="1056" w:type="dxa"/>
          </w:tcPr>
          <w:p w14:paraId="0115D501" w14:textId="77777777" w:rsidR="00467D09" w:rsidRPr="00B8772E" w:rsidRDefault="00467D09" w:rsidP="005F66D0">
            <w:pPr>
              <w:pStyle w:val="Tabletext"/>
              <w:jc w:val="center"/>
            </w:pPr>
            <w:r>
              <w:t>2B, 2C</w:t>
            </w:r>
          </w:p>
        </w:tc>
        <w:tc>
          <w:tcPr>
            <w:tcW w:w="1560" w:type="dxa"/>
          </w:tcPr>
          <w:p w14:paraId="3D992E7A" w14:textId="77777777" w:rsidR="00467D09" w:rsidRDefault="00467D09" w:rsidP="005F66D0">
            <w:pPr>
              <w:pStyle w:val="Tabletext"/>
              <w:jc w:val="center"/>
            </w:pPr>
          </w:p>
        </w:tc>
        <w:tc>
          <w:tcPr>
            <w:tcW w:w="1417" w:type="dxa"/>
          </w:tcPr>
          <w:p w14:paraId="3898D11E" w14:textId="77777777" w:rsidR="00467D09" w:rsidRPr="00B8772E" w:rsidRDefault="00467D09" w:rsidP="005F66D0">
            <w:pPr>
              <w:pStyle w:val="Tabletext"/>
              <w:jc w:val="center"/>
            </w:pPr>
          </w:p>
        </w:tc>
        <w:tc>
          <w:tcPr>
            <w:tcW w:w="1701" w:type="dxa"/>
          </w:tcPr>
          <w:p w14:paraId="599B4630" w14:textId="77777777" w:rsidR="00467D09" w:rsidRPr="00B8772E" w:rsidRDefault="00467D09" w:rsidP="005F66D0">
            <w:pPr>
              <w:pStyle w:val="Tabletext"/>
              <w:jc w:val="center"/>
            </w:pPr>
            <w:r>
              <w:t>2B, 2C</w:t>
            </w:r>
          </w:p>
        </w:tc>
      </w:tr>
      <w:tr w:rsidR="00467D09" w:rsidRPr="00B8772E" w14:paraId="7F6E5AF1" w14:textId="77777777" w:rsidTr="00755E90">
        <w:tc>
          <w:tcPr>
            <w:tcW w:w="2689" w:type="dxa"/>
          </w:tcPr>
          <w:p w14:paraId="21E4529D" w14:textId="77777777" w:rsidR="00467D09" w:rsidRPr="00B8772E" w:rsidRDefault="00467D09" w:rsidP="005F66D0">
            <w:pPr>
              <w:pStyle w:val="Tabletext"/>
            </w:pPr>
            <w:r w:rsidRPr="00B8772E">
              <w:t>3 / 3 600-3 800 MHz in R2</w:t>
            </w:r>
          </w:p>
        </w:tc>
        <w:tc>
          <w:tcPr>
            <w:tcW w:w="786" w:type="dxa"/>
          </w:tcPr>
          <w:p w14:paraId="4F422182" w14:textId="77777777" w:rsidR="00467D09" w:rsidRPr="00B8772E" w:rsidRDefault="00467D09" w:rsidP="005F66D0">
            <w:pPr>
              <w:pStyle w:val="Tabletext"/>
              <w:jc w:val="center"/>
            </w:pPr>
            <w:r>
              <w:t>3A</w:t>
            </w:r>
          </w:p>
        </w:tc>
        <w:tc>
          <w:tcPr>
            <w:tcW w:w="1056" w:type="dxa"/>
          </w:tcPr>
          <w:p w14:paraId="370C5537" w14:textId="77777777" w:rsidR="00467D09" w:rsidRPr="00B8772E" w:rsidRDefault="00467D09" w:rsidP="005F66D0">
            <w:pPr>
              <w:pStyle w:val="Tabletext"/>
              <w:jc w:val="center"/>
            </w:pPr>
          </w:p>
        </w:tc>
        <w:tc>
          <w:tcPr>
            <w:tcW w:w="1560" w:type="dxa"/>
          </w:tcPr>
          <w:p w14:paraId="6F2DE26A" w14:textId="77777777" w:rsidR="00467D09" w:rsidRPr="00B8772E" w:rsidRDefault="00467D09" w:rsidP="005F66D0">
            <w:pPr>
              <w:pStyle w:val="Tabletext"/>
              <w:jc w:val="center"/>
            </w:pPr>
          </w:p>
        </w:tc>
        <w:tc>
          <w:tcPr>
            <w:tcW w:w="1417" w:type="dxa"/>
          </w:tcPr>
          <w:p w14:paraId="4E53E8A1" w14:textId="77777777" w:rsidR="00467D09" w:rsidRPr="00B8772E" w:rsidRDefault="00467D09" w:rsidP="005F66D0">
            <w:pPr>
              <w:pStyle w:val="Tabletext"/>
              <w:jc w:val="center"/>
            </w:pPr>
            <w:r>
              <w:t>3D, 3F</w:t>
            </w:r>
          </w:p>
        </w:tc>
        <w:tc>
          <w:tcPr>
            <w:tcW w:w="1701" w:type="dxa"/>
          </w:tcPr>
          <w:p w14:paraId="04104687" w14:textId="77777777" w:rsidR="00467D09" w:rsidRPr="00B8772E" w:rsidRDefault="00467D09" w:rsidP="005F66D0">
            <w:pPr>
              <w:pStyle w:val="Tabletext"/>
              <w:jc w:val="center"/>
            </w:pPr>
            <w:r>
              <w:t>3B, 3C, 3E</w:t>
            </w:r>
          </w:p>
        </w:tc>
      </w:tr>
      <w:tr w:rsidR="00467D09" w:rsidRPr="00B8772E" w14:paraId="0C27E2D7" w14:textId="77777777" w:rsidTr="00755E90">
        <w:tc>
          <w:tcPr>
            <w:tcW w:w="2689" w:type="dxa"/>
          </w:tcPr>
          <w:p w14:paraId="47A3CEB4" w14:textId="77777777" w:rsidR="00467D09" w:rsidRPr="00B8772E" w:rsidRDefault="00467D09" w:rsidP="005F66D0">
            <w:pPr>
              <w:pStyle w:val="Tabletext"/>
            </w:pPr>
            <w:r w:rsidRPr="00B8772E">
              <w:t>4 / 6 425-7 025 MHz in R1</w:t>
            </w:r>
          </w:p>
        </w:tc>
        <w:tc>
          <w:tcPr>
            <w:tcW w:w="786" w:type="dxa"/>
          </w:tcPr>
          <w:p w14:paraId="723DB2AB" w14:textId="77777777" w:rsidR="00467D09" w:rsidRPr="00B8772E" w:rsidRDefault="00467D09" w:rsidP="005F66D0">
            <w:pPr>
              <w:pStyle w:val="Tabletext"/>
              <w:jc w:val="center"/>
            </w:pPr>
            <w:r>
              <w:t>4A</w:t>
            </w:r>
          </w:p>
        </w:tc>
        <w:tc>
          <w:tcPr>
            <w:tcW w:w="1056" w:type="dxa"/>
          </w:tcPr>
          <w:p w14:paraId="43FC3DCF" w14:textId="77777777" w:rsidR="00467D09" w:rsidRPr="00B8772E" w:rsidRDefault="00467D09" w:rsidP="005F66D0">
            <w:pPr>
              <w:pStyle w:val="Tabletext"/>
              <w:jc w:val="center"/>
            </w:pPr>
          </w:p>
        </w:tc>
        <w:tc>
          <w:tcPr>
            <w:tcW w:w="1560" w:type="dxa"/>
          </w:tcPr>
          <w:p w14:paraId="3EDC196C" w14:textId="77777777" w:rsidR="00467D09" w:rsidRPr="00B8772E" w:rsidRDefault="00467D09" w:rsidP="005F66D0">
            <w:pPr>
              <w:pStyle w:val="Tabletext"/>
              <w:jc w:val="center"/>
            </w:pPr>
          </w:p>
        </w:tc>
        <w:tc>
          <w:tcPr>
            <w:tcW w:w="1417" w:type="dxa"/>
          </w:tcPr>
          <w:p w14:paraId="1CC81B4E" w14:textId="77777777" w:rsidR="00467D09" w:rsidRPr="00B8772E" w:rsidRDefault="00467D09" w:rsidP="005F66D0">
            <w:pPr>
              <w:pStyle w:val="Tabletext"/>
              <w:jc w:val="center"/>
            </w:pPr>
            <w:r>
              <w:t>4B, 4C</w:t>
            </w:r>
          </w:p>
        </w:tc>
        <w:tc>
          <w:tcPr>
            <w:tcW w:w="1701" w:type="dxa"/>
          </w:tcPr>
          <w:p w14:paraId="43CC355C" w14:textId="77777777" w:rsidR="00467D09" w:rsidRPr="00B8772E" w:rsidRDefault="00467D09" w:rsidP="005F66D0">
            <w:pPr>
              <w:pStyle w:val="Tabletext"/>
              <w:jc w:val="center"/>
            </w:pPr>
            <w:r>
              <w:t>4D</w:t>
            </w:r>
          </w:p>
        </w:tc>
      </w:tr>
      <w:tr w:rsidR="00467D09" w:rsidRPr="00B8772E" w14:paraId="003E6D1B" w14:textId="77777777" w:rsidTr="00755E90">
        <w:tc>
          <w:tcPr>
            <w:tcW w:w="2689" w:type="dxa"/>
          </w:tcPr>
          <w:p w14:paraId="71361277" w14:textId="77777777" w:rsidR="00467D09" w:rsidRPr="00B8772E" w:rsidRDefault="00467D09" w:rsidP="005F66D0">
            <w:pPr>
              <w:pStyle w:val="Tabletext"/>
            </w:pPr>
            <w:r w:rsidRPr="00B8772E">
              <w:t>5 / 7 025-7 125 MHz globally</w:t>
            </w:r>
          </w:p>
        </w:tc>
        <w:tc>
          <w:tcPr>
            <w:tcW w:w="786" w:type="dxa"/>
          </w:tcPr>
          <w:p w14:paraId="426F608F" w14:textId="77777777" w:rsidR="00467D09" w:rsidRPr="00B8772E" w:rsidRDefault="00467D09" w:rsidP="005F66D0">
            <w:pPr>
              <w:pStyle w:val="Tabletext"/>
              <w:jc w:val="center"/>
            </w:pPr>
            <w:r>
              <w:t>5A</w:t>
            </w:r>
          </w:p>
        </w:tc>
        <w:tc>
          <w:tcPr>
            <w:tcW w:w="1056" w:type="dxa"/>
          </w:tcPr>
          <w:p w14:paraId="45D81535" w14:textId="77777777" w:rsidR="00467D09" w:rsidRPr="00B8772E" w:rsidRDefault="00467D09" w:rsidP="005F66D0">
            <w:pPr>
              <w:pStyle w:val="Tabletext"/>
              <w:jc w:val="center"/>
            </w:pPr>
          </w:p>
        </w:tc>
        <w:tc>
          <w:tcPr>
            <w:tcW w:w="1560" w:type="dxa"/>
          </w:tcPr>
          <w:p w14:paraId="0DB26222" w14:textId="77777777" w:rsidR="00467D09" w:rsidRPr="00B8772E" w:rsidRDefault="00467D09" w:rsidP="005F66D0">
            <w:pPr>
              <w:pStyle w:val="Tabletext"/>
              <w:jc w:val="center"/>
            </w:pPr>
          </w:p>
        </w:tc>
        <w:tc>
          <w:tcPr>
            <w:tcW w:w="1417" w:type="dxa"/>
          </w:tcPr>
          <w:p w14:paraId="0F6B5798" w14:textId="77777777" w:rsidR="00467D09" w:rsidRPr="00B8772E" w:rsidRDefault="00467D09" w:rsidP="005F66D0">
            <w:pPr>
              <w:pStyle w:val="Tabletext"/>
              <w:jc w:val="center"/>
            </w:pPr>
            <w:r>
              <w:t>5B</w:t>
            </w:r>
          </w:p>
        </w:tc>
        <w:tc>
          <w:tcPr>
            <w:tcW w:w="1701" w:type="dxa"/>
          </w:tcPr>
          <w:p w14:paraId="240C2043" w14:textId="1563591B" w:rsidR="00467D09" w:rsidRPr="00B8772E" w:rsidRDefault="00467D09" w:rsidP="005F66D0">
            <w:pPr>
              <w:pStyle w:val="Tabletext"/>
              <w:jc w:val="center"/>
            </w:pPr>
            <w:r>
              <w:t>5C</w:t>
            </w:r>
            <w:r w:rsidR="007868EA">
              <w:t>, 5D</w:t>
            </w:r>
          </w:p>
        </w:tc>
      </w:tr>
      <w:tr w:rsidR="00467D09" w:rsidRPr="00B8772E" w14:paraId="4F4468F3" w14:textId="77777777" w:rsidTr="00755E90">
        <w:tc>
          <w:tcPr>
            <w:tcW w:w="2689" w:type="dxa"/>
          </w:tcPr>
          <w:p w14:paraId="75EC5236" w14:textId="77777777" w:rsidR="00467D09" w:rsidRPr="00B8772E" w:rsidRDefault="00467D09" w:rsidP="005F66D0">
            <w:pPr>
              <w:pStyle w:val="Tabletext"/>
            </w:pPr>
            <w:r w:rsidRPr="00B8772E">
              <w:t>6 / 10.0-10.5 GHz in R2</w:t>
            </w:r>
          </w:p>
        </w:tc>
        <w:tc>
          <w:tcPr>
            <w:tcW w:w="786" w:type="dxa"/>
          </w:tcPr>
          <w:p w14:paraId="061AE4AC" w14:textId="77777777" w:rsidR="00467D09" w:rsidRPr="00B8772E" w:rsidRDefault="00467D09" w:rsidP="005F66D0">
            <w:pPr>
              <w:pStyle w:val="Tabletext"/>
              <w:jc w:val="center"/>
            </w:pPr>
            <w:r>
              <w:t>6A</w:t>
            </w:r>
          </w:p>
        </w:tc>
        <w:tc>
          <w:tcPr>
            <w:tcW w:w="1056" w:type="dxa"/>
          </w:tcPr>
          <w:p w14:paraId="50C35082" w14:textId="77777777" w:rsidR="00467D09" w:rsidRPr="00B8772E" w:rsidRDefault="00467D09" w:rsidP="005F66D0">
            <w:pPr>
              <w:pStyle w:val="Tabletext"/>
              <w:jc w:val="center"/>
            </w:pPr>
            <w:r>
              <w:t>6B, 6C</w:t>
            </w:r>
          </w:p>
        </w:tc>
        <w:tc>
          <w:tcPr>
            <w:tcW w:w="1560" w:type="dxa"/>
          </w:tcPr>
          <w:p w14:paraId="6FF463A4" w14:textId="77777777" w:rsidR="00467D09" w:rsidRPr="00B8772E" w:rsidRDefault="00467D09" w:rsidP="005F66D0">
            <w:pPr>
              <w:pStyle w:val="Tabletext"/>
              <w:jc w:val="center"/>
            </w:pPr>
          </w:p>
        </w:tc>
        <w:tc>
          <w:tcPr>
            <w:tcW w:w="1417" w:type="dxa"/>
          </w:tcPr>
          <w:p w14:paraId="0D9F714F" w14:textId="77777777" w:rsidR="00467D09" w:rsidRPr="00B8772E" w:rsidRDefault="00467D09" w:rsidP="005F66D0">
            <w:pPr>
              <w:pStyle w:val="Tabletext"/>
              <w:jc w:val="center"/>
            </w:pPr>
          </w:p>
        </w:tc>
        <w:tc>
          <w:tcPr>
            <w:tcW w:w="1701" w:type="dxa"/>
          </w:tcPr>
          <w:p w14:paraId="38CA9860" w14:textId="77777777" w:rsidR="00467D09" w:rsidRPr="00B8772E" w:rsidRDefault="00467D09" w:rsidP="005F66D0">
            <w:pPr>
              <w:pStyle w:val="Tabletext"/>
              <w:jc w:val="center"/>
            </w:pPr>
            <w:r>
              <w:t>6B, 6C</w:t>
            </w:r>
          </w:p>
        </w:tc>
      </w:tr>
    </w:tbl>
    <w:p w14:paraId="19872F77" w14:textId="77777777" w:rsidR="003A0BD3" w:rsidRPr="00441526" w:rsidRDefault="003A0BD3" w:rsidP="002A0111">
      <w:pPr>
        <w:jc w:val="both"/>
        <w:rPr>
          <w:lang w:val="en-NZ"/>
        </w:rPr>
      </w:pPr>
    </w:p>
    <w:p w14:paraId="7C513529" w14:textId="77777777" w:rsidR="002A0111" w:rsidRPr="00441526" w:rsidRDefault="002A0111" w:rsidP="00EB0A96">
      <w:pPr>
        <w:spacing w:after="120"/>
        <w:jc w:val="both"/>
        <w:outlineLvl w:val="0"/>
        <w:rPr>
          <w:b/>
          <w:lang w:val="en-NZ" w:eastAsia="ko-KR"/>
        </w:rPr>
      </w:pPr>
      <w:r w:rsidRPr="00441526">
        <w:rPr>
          <w:b/>
          <w:lang w:val="en-NZ" w:eastAsia="ko-KR"/>
        </w:rPr>
        <w:t xml:space="preserve">2. </w:t>
      </w:r>
      <w:r w:rsidRPr="00441526">
        <w:rPr>
          <w:b/>
          <w:lang w:val="en-NZ" w:eastAsia="ko-KR"/>
        </w:rPr>
        <w:tab/>
        <w:t>Documents</w:t>
      </w:r>
    </w:p>
    <w:p w14:paraId="324294EC" w14:textId="2C3C7A0D" w:rsidR="003A50EB" w:rsidRPr="00EE58D9" w:rsidRDefault="002A0111" w:rsidP="00286E17">
      <w:pPr>
        <w:numPr>
          <w:ilvl w:val="0"/>
          <w:numId w:val="18"/>
        </w:numPr>
        <w:ind w:leftChars="145" w:left="708"/>
        <w:jc w:val="both"/>
        <w:rPr>
          <w:lang w:val="en-NZ"/>
        </w:rPr>
      </w:pPr>
      <w:r w:rsidRPr="00EE58D9">
        <w:rPr>
          <w:lang w:val="en-NZ"/>
        </w:rPr>
        <w:t>Input Documents</w:t>
      </w:r>
      <w:r w:rsidR="00331A3F" w:rsidRPr="00EE58D9">
        <w:rPr>
          <w:lang w:val="en-NZ"/>
        </w:rPr>
        <w:t>:</w:t>
      </w:r>
      <w:r w:rsidR="00EE58D9">
        <w:rPr>
          <w:lang w:val="en-NZ"/>
        </w:rPr>
        <w:t xml:space="preserve"> </w:t>
      </w:r>
      <w:r w:rsidR="003A50EB" w:rsidRPr="00EE58D9">
        <w:rPr>
          <w:lang w:val="en-NZ"/>
        </w:rPr>
        <w:t>APG23-4/INP-</w:t>
      </w:r>
      <w:bookmarkStart w:id="1" w:name="_Hlk111131980"/>
      <w:r w:rsidR="003A50EB" w:rsidRPr="00EE58D9">
        <w:fldChar w:fldCharType="begin"/>
      </w:r>
      <w:r w:rsidR="003A50EB" w:rsidRPr="003A50EB">
        <w:instrText xml:space="preserve"> HYPERLINK "https://www.apt.int/sites/default/files/2022/08/APG23-4-INP-07_J-1_WP1_Preliminary_Views_on_WRC-23_Agenda_Items_1.1_1.2_1.3_1.4_1.5_9.1.C_and_RR_No.21.5.docx" </w:instrText>
      </w:r>
      <w:r w:rsidR="003A50EB" w:rsidRPr="00EE58D9">
        <w:fldChar w:fldCharType="separate"/>
      </w:r>
      <w:r w:rsidR="003A50EB" w:rsidRPr="00EE58D9">
        <w:rPr>
          <w:rStyle w:val="Hyperlink"/>
          <w:lang w:val="en-GB"/>
        </w:rPr>
        <w:t>07</w:t>
      </w:r>
      <w:r w:rsidR="003A50EB" w:rsidRPr="00EE58D9">
        <w:rPr>
          <w:lang w:val="en-NZ"/>
        </w:rPr>
        <w:fldChar w:fldCharType="end"/>
      </w:r>
      <w:bookmarkEnd w:id="1"/>
      <w:r w:rsidR="003A50EB" w:rsidRPr="00EE58D9">
        <w:rPr>
          <w:lang w:val="en-GB"/>
        </w:rPr>
        <w:t xml:space="preserve"> (J), </w:t>
      </w:r>
      <w:hyperlink r:id="rId41" w:history="1">
        <w:r w:rsidR="003A50EB" w:rsidRPr="00EE58D9">
          <w:rPr>
            <w:rStyle w:val="Hyperlink"/>
            <w:lang w:val="en-GB"/>
          </w:rPr>
          <w:t>14</w:t>
        </w:r>
      </w:hyperlink>
      <w:r w:rsidR="003A50EB" w:rsidRPr="00EE58D9">
        <w:rPr>
          <w:lang w:val="en-GB"/>
        </w:rPr>
        <w:t xml:space="preserve"> (AUS), </w:t>
      </w:r>
      <w:bookmarkStart w:id="2" w:name="_Hlk111132186"/>
      <w:r w:rsidR="003A50EB" w:rsidRPr="00EE58D9">
        <w:fldChar w:fldCharType="begin"/>
      </w:r>
      <w:r w:rsidR="003A50EB" w:rsidRPr="003A50EB">
        <w:instrText xml:space="preserve"> HYPERLINK "https://www.apt.int/sites/default/files/2022/08/APG23-4-INP-19_BGD_WP1_Preliminary_Views_on_WRC-23_Agenda_Items_1.2_1.4_and_9.1Topic_c.docx" </w:instrText>
      </w:r>
      <w:r w:rsidR="003A50EB" w:rsidRPr="00EE58D9">
        <w:fldChar w:fldCharType="separate"/>
      </w:r>
      <w:r w:rsidR="003A50EB" w:rsidRPr="00EE58D9">
        <w:rPr>
          <w:rStyle w:val="Hyperlink"/>
          <w:lang w:val="en-GB"/>
        </w:rPr>
        <w:t>19</w:t>
      </w:r>
      <w:r w:rsidR="003A50EB" w:rsidRPr="00EE58D9">
        <w:rPr>
          <w:lang w:val="en-NZ"/>
        </w:rPr>
        <w:fldChar w:fldCharType="end"/>
      </w:r>
      <w:bookmarkEnd w:id="2"/>
      <w:r w:rsidR="003A50EB" w:rsidRPr="00EE58D9">
        <w:rPr>
          <w:lang w:val="en-GB"/>
        </w:rPr>
        <w:t xml:space="preserve"> (BGD), </w:t>
      </w:r>
      <w:hyperlink r:id="rId42" w:history="1">
        <w:r w:rsidR="003A50EB" w:rsidRPr="00EE58D9">
          <w:rPr>
            <w:rStyle w:val="Hyperlink"/>
            <w:lang w:val="en-GB"/>
          </w:rPr>
          <w:t>23</w:t>
        </w:r>
      </w:hyperlink>
      <w:r w:rsidR="003A50EB" w:rsidRPr="00EE58D9">
        <w:rPr>
          <w:lang w:val="en-GB"/>
        </w:rPr>
        <w:t xml:space="preserve"> (IRN), </w:t>
      </w:r>
      <w:hyperlink r:id="rId43" w:history="1">
        <w:r w:rsidR="003A50EB" w:rsidRPr="00EE58D9">
          <w:rPr>
            <w:rStyle w:val="Hyperlink"/>
            <w:lang w:val="en-GB"/>
          </w:rPr>
          <w:t>34</w:t>
        </w:r>
      </w:hyperlink>
      <w:r w:rsidR="003A50EB" w:rsidRPr="00EE58D9">
        <w:rPr>
          <w:lang w:val="en-GB"/>
        </w:rPr>
        <w:t xml:space="preserve"> (KOR), </w:t>
      </w:r>
      <w:hyperlink r:id="rId44" w:history="1">
        <w:r w:rsidR="003A50EB" w:rsidRPr="00EE58D9">
          <w:rPr>
            <w:rStyle w:val="Hyperlink"/>
            <w:lang w:val="en-GB"/>
          </w:rPr>
          <w:t>40</w:t>
        </w:r>
      </w:hyperlink>
      <w:r w:rsidR="003A50EB" w:rsidRPr="00EE58D9">
        <w:rPr>
          <w:lang w:val="en-GB"/>
        </w:rPr>
        <w:t xml:space="preserve"> (CHN), </w:t>
      </w:r>
      <w:hyperlink r:id="rId45" w:history="1">
        <w:r w:rsidR="003A50EB" w:rsidRPr="00EE58D9">
          <w:rPr>
            <w:rStyle w:val="Hyperlink"/>
            <w:lang w:val="en-GB"/>
          </w:rPr>
          <w:t>45</w:t>
        </w:r>
      </w:hyperlink>
      <w:r w:rsidR="003A50EB" w:rsidRPr="00EE58D9">
        <w:rPr>
          <w:lang w:val="en-GB"/>
        </w:rPr>
        <w:t xml:space="preserve"> (THA), </w:t>
      </w:r>
      <w:hyperlink r:id="rId46" w:history="1">
        <w:r w:rsidR="003A50EB" w:rsidRPr="00EE58D9">
          <w:rPr>
            <w:rStyle w:val="Hyperlink"/>
            <w:lang w:val="en-GB"/>
          </w:rPr>
          <w:t>50</w:t>
        </w:r>
      </w:hyperlink>
      <w:r w:rsidR="003A50EB" w:rsidRPr="00EE58D9">
        <w:rPr>
          <w:lang w:val="en-GB"/>
        </w:rPr>
        <w:t xml:space="preserve"> (LAO), </w:t>
      </w:r>
      <w:hyperlink r:id="rId47" w:history="1">
        <w:r w:rsidR="003A50EB" w:rsidRPr="00EE58D9">
          <w:rPr>
            <w:rStyle w:val="Hyperlink"/>
            <w:lang w:val="en-GB"/>
          </w:rPr>
          <w:t>51</w:t>
        </w:r>
      </w:hyperlink>
      <w:r w:rsidR="003A50EB" w:rsidRPr="00EE58D9">
        <w:rPr>
          <w:lang w:val="en-GB"/>
        </w:rPr>
        <w:t xml:space="preserve"> (NZL), </w:t>
      </w:r>
      <w:hyperlink r:id="rId48" w:history="1">
        <w:r w:rsidR="003A50EB" w:rsidRPr="00EE58D9">
          <w:rPr>
            <w:rStyle w:val="Hyperlink"/>
            <w:lang w:val="en-GB"/>
          </w:rPr>
          <w:t>55</w:t>
        </w:r>
      </w:hyperlink>
      <w:r w:rsidR="003A50EB" w:rsidRPr="00EE58D9">
        <w:rPr>
          <w:lang w:val="en-GB"/>
        </w:rPr>
        <w:t xml:space="preserve"> (SNG), </w:t>
      </w:r>
      <w:hyperlink r:id="rId49" w:history="1">
        <w:r w:rsidR="003A50EB" w:rsidRPr="00EE58D9">
          <w:rPr>
            <w:rStyle w:val="Hyperlink"/>
            <w:lang w:val="en-GB"/>
          </w:rPr>
          <w:t>59</w:t>
        </w:r>
      </w:hyperlink>
      <w:r w:rsidR="003A50EB" w:rsidRPr="00EE58D9">
        <w:rPr>
          <w:lang w:val="en-GB"/>
        </w:rPr>
        <w:t xml:space="preserve"> (SMO), </w:t>
      </w:r>
      <w:hyperlink r:id="rId50" w:history="1">
        <w:r w:rsidR="003A50EB" w:rsidRPr="00EE58D9">
          <w:rPr>
            <w:rStyle w:val="Hyperlink"/>
            <w:lang w:val="en-GB"/>
          </w:rPr>
          <w:t>61</w:t>
        </w:r>
      </w:hyperlink>
      <w:r w:rsidR="003A50EB" w:rsidRPr="00EE58D9">
        <w:rPr>
          <w:lang w:val="en-GB"/>
        </w:rPr>
        <w:t xml:space="preserve"> (IND), </w:t>
      </w:r>
      <w:hyperlink r:id="rId51" w:history="1">
        <w:r w:rsidR="00661E42" w:rsidRPr="00681D42">
          <w:rPr>
            <w:rStyle w:val="Hyperlink"/>
            <w:rFonts w:eastAsia="MS Mincho"/>
            <w:lang w:val="en-GB" w:eastAsia="ja-JP"/>
          </w:rPr>
          <w:t>66</w:t>
        </w:r>
      </w:hyperlink>
      <w:r w:rsidR="00661E42">
        <w:rPr>
          <w:rStyle w:val="Hyperlink"/>
          <w:rFonts w:eastAsia="MS Mincho" w:hint="eastAsia"/>
          <w:lang w:val="en-GB" w:eastAsia="ja-JP"/>
        </w:rPr>
        <w:t>(</w:t>
      </w:r>
      <w:r w:rsidR="00661E42">
        <w:rPr>
          <w:rStyle w:val="Hyperlink"/>
          <w:rFonts w:eastAsia="MS Mincho"/>
          <w:lang w:val="en-GB" w:eastAsia="ja-JP"/>
        </w:rPr>
        <w:t>Rev.1)</w:t>
      </w:r>
      <w:r w:rsidR="003A50EB" w:rsidRPr="00EE58D9">
        <w:rPr>
          <w:lang w:val="en-GB"/>
        </w:rPr>
        <w:t xml:space="preserve"> (MLA), </w:t>
      </w:r>
      <w:hyperlink r:id="rId52" w:history="1">
        <w:r w:rsidR="003A50EB" w:rsidRPr="00EE58D9">
          <w:rPr>
            <w:rStyle w:val="Hyperlink"/>
            <w:lang w:val="en-GB"/>
          </w:rPr>
          <w:t>70</w:t>
        </w:r>
      </w:hyperlink>
      <w:r w:rsidR="003A50EB" w:rsidRPr="00EE58D9">
        <w:rPr>
          <w:lang w:val="en-GB"/>
        </w:rPr>
        <w:t xml:space="preserve"> (BRM), </w:t>
      </w:r>
      <w:hyperlink r:id="rId53" w:history="1">
        <w:r w:rsidR="003A50EB" w:rsidRPr="00EE58D9">
          <w:rPr>
            <w:rStyle w:val="Hyperlink"/>
            <w:lang w:val="en-GB"/>
          </w:rPr>
          <w:t>71</w:t>
        </w:r>
      </w:hyperlink>
      <w:r w:rsidR="003A50EB" w:rsidRPr="00EE58D9">
        <w:rPr>
          <w:lang w:val="en-GB"/>
        </w:rPr>
        <w:t xml:space="preserve"> (NPL), </w:t>
      </w:r>
      <w:hyperlink r:id="rId54" w:history="1">
        <w:r w:rsidR="003A50EB" w:rsidRPr="00EE58D9">
          <w:rPr>
            <w:rStyle w:val="Hyperlink"/>
            <w:lang w:val="en-GB"/>
          </w:rPr>
          <w:t>72</w:t>
        </w:r>
      </w:hyperlink>
      <w:r w:rsidR="003A50EB" w:rsidRPr="00EE58D9">
        <w:rPr>
          <w:lang w:val="en-GB"/>
        </w:rPr>
        <w:t xml:space="preserve"> (CBG), </w:t>
      </w:r>
      <w:hyperlink r:id="rId55" w:history="1">
        <w:r w:rsidR="003A50EB" w:rsidRPr="00EE58D9">
          <w:rPr>
            <w:rStyle w:val="Hyperlink"/>
            <w:lang w:val="en-GB"/>
          </w:rPr>
          <w:t>73</w:t>
        </w:r>
      </w:hyperlink>
      <w:r w:rsidR="003A50EB" w:rsidRPr="00EE58D9">
        <w:rPr>
          <w:rFonts w:hint="eastAsia"/>
          <w:lang w:val="en-GB"/>
        </w:rPr>
        <w:t xml:space="preserve"> (</w:t>
      </w:r>
      <w:r w:rsidR="003A50EB" w:rsidRPr="00EE58D9">
        <w:rPr>
          <w:lang w:val="en-GB"/>
        </w:rPr>
        <w:t xml:space="preserve">PHL), </w:t>
      </w:r>
      <w:hyperlink r:id="rId56" w:history="1">
        <w:r w:rsidR="003A50EB" w:rsidRPr="00EE58D9">
          <w:rPr>
            <w:rStyle w:val="Hyperlink"/>
            <w:lang w:val="en-GB"/>
          </w:rPr>
          <w:t>74</w:t>
        </w:r>
      </w:hyperlink>
      <w:r w:rsidR="003A50EB" w:rsidRPr="00EE58D9">
        <w:rPr>
          <w:lang w:val="en-GB"/>
        </w:rPr>
        <w:t xml:space="preserve"> (VTN), </w:t>
      </w:r>
      <w:bookmarkStart w:id="3" w:name="_Hlk111542680"/>
      <w:r>
        <w:fldChar w:fldCharType="begin"/>
      </w:r>
      <w:r>
        <w:instrText xml:space="preserve"> HYPERLINK "https://www.apt.int/sites/default/files/2022/08/APG23-4-INP-80_Indonesia_WP1_Preliminary_Views_on_WRC-23_Agenda_Items_1.2_and_1.4.docx" </w:instrText>
      </w:r>
      <w:r>
        <w:fldChar w:fldCharType="separate"/>
      </w:r>
      <w:r w:rsidR="003A50EB" w:rsidRPr="00EE58D9">
        <w:rPr>
          <w:rStyle w:val="Hyperlink"/>
          <w:lang w:val="en-GB"/>
        </w:rPr>
        <w:t>80</w:t>
      </w:r>
      <w:r>
        <w:rPr>
          <w:rStyle w:val="Hyperlink"/>
          <w:lang w:val="en-GB"/>
        </w:rPr>
        <w:fldChar w:fldCharType="end"/>
      </w:r>
      <w:bookmarkEnd w:id="3"/>
      <w:r w:rsidR="003A50EB" w:rsidRPr="00EE58D9">
        <w:rPr>
          <w:lang w:val="en-GB"/>
        </w:rPr>
        <w:t xml:space="preserve"> (INS)</w:t>
      </w:r>
      <w:r w:rsidR="005E4ED4" w:rsidRPr="00EE58D9">
        <w:rPr>
          <w:lang w:val="en-GB"/>
        </w:rPr>
        <w:t xml:space="preserve">, </w:t>
      </w:r>
      <w:hyperlink r:id="rId57" w:history="1">
        <w:r w:rsidR="004B6271" w:rsidRPr="00AC5BC9">
          <w:rPr>
            <w:rStyle w:val="Hyperlink"/>
            <w:lang w:val="en-GB"/>
          </w:rPr>
          <w:t>86</w:t>
        </w:r>
      </w:hyperlink>
      <w:r w:rsidR="00AC5BC9">
        <w:rPr>
          <w:lang w:val="en-GB"/>
        </w:rPr>
        <w:t xml:space="preserve"> (</w:t>
      </w:r>
      <w:r w:rsidR="005E4ED4" w:rsidRPr="00EE58D9">
        <w:rPr>
          <w:lang w:val="en-GB"/>
        </w:rPr>
        <w:t>MNG).</w:t>
      </w:r>
    </w:p>
    <w:p w14:paraId="71B8520C" w14:textId="4050A889" w:rsidR="000E6D6D" w:rsidRPr="00EE58D9" w:rsidRDefault="002A0111" w:rsidP="00534CAE">
      <w:pPr>
        <w:numPr>
          <w:ilvl w:val="0"/>
          <w:numId w:val="18"/>
        </w:numPr>
        <w:ind w:leftChars="145" w:left="708"/>
        <w:jc w:val="both"/>
        <w:rPr>
          <w:rFonts w:eastAsiaTheme="minorEastAsia"/>
          <w:lang w:val="en-GB" w:eastAsia="zh-CN"/>
        </w:rPr>
      </w:pPr>
      <w:r w:rsidRPr="00EE58D9">
        <w:rPr>
          <w:lang w:val="en-NZ"/>
        </w:rPr>
        <w:t>Information Docume</w:t>
      </w:r>
      <w:r w:rsidRPr="00661E42">
        <w:rPr>
          <w:lang w:val="en-NZ"/>
        </w:rPr>
        <w:t>nts</w:t>
      </w:r>
      <w:r w:rsidR="00331A3F" w:rsidRPr="00661E42">
        <w:rPr>
          <w:lang w:val="en-NZ"/>
        </w:rPr>
        <w:t>:</w:t>
      </w:r>
      <w:r w:rsidR="00EE58D9" w:rsidRPr="00661E42">
        <w:rPr>
          <w:lang w:val="en-NZ"/>
        </w:rPr>
        <w:t xml:space="preserve"> </w:t>
      </w:r>
      <w:r w:rsidR="000E6D6D" w:rsidRPr="00661E42">
        <w:rPr>
          <w:rFonts w:eastAsiaTheme="minorEastAsia" w:hint="eastAsia"/>
          <w:lang w:val="en-GB" w:eastAsia="zh-CN"/>
        </w:rPr>
        <w:t>A</w:t>
      </w:r>
      <w:r w:rsidR="000E6D6D" w:rsidRPr="00661E42">
        <w:rPr>
          <w:rFonts w:eastAsiaTheme="minorEastAsia"/>
          <w:lang w:val="en-GB" w:eastAsia="zh-CN"/>
        </w:rPr>
        <w:t>PG</w:t>
      </w:r>
      <w:r w:rsidR="000E6D6D" w:rsidRPr="00661E42">
        <w:rPr>
          <w:rFonts w:eastAsiaTheme="minorEastAsia" w:hint="eastAsia"/>
          <w:lang w:val="en-GB" w:eastAsia="zh-CN"/>
        </w:rPr>
        <w:t>2</w:t>
      </w:r>
      <w:r w:rsidR="000E6D6D" w:rsidRPr="00661E42">
        <w:rPr>
          <w:rFonts w:eastAsiaTheme="minorEastAsia"/>
          <w:lang w:val="en-GB" w:eastAsia="zh-CN"/>
        </w:rPr>
        <w:t>3-4/INF-</w:t>
      </w:r>
      <w:hyperlink r:id="rId58" w:history="1">
        <w:r w:rsidR="000E6D6D" w:rsidRPr="00661E42">
          <w:rPr>
            <w:rStyle w:val="Hyperlink"/>
            <w:rFonts w:eastAsiaTheme="minorEastAsia"/>
            <w:lang w:val="en-GB" w:eastAsia="zh-CN"/>
          </w:rPr>
          <w:t>02</w:t>
        </w:r>
      </w:hyperlink>
      <w:r w:rsidR="000E6D6D" w:rsidRPr="00661E42">
        <w:rPr>
          <w:rFonts w:eastAsiaTheme="minorEastAsia"/>
          <w:lang w:val="en-GB" w:eastAsia="zh-CN"/>
        </w:rPr>
        <w:t xml:space="preserve"> (ATU), </w:t>
      </w:r>
      <w:hyperlink r:id="rId59" w:history="1">
        <w:r w:rsidR="000E6D6D" w:rsidRPr="00661E42">
          <w:rPr>
            <w:rStyle w:val="Hyperlink"/>
            <w:rFonts w:eastAsiaTheme="minorEastAsia"/>
            <w:lang w:val="en-GB" w:eastAsia="zh-CN"/>
          </w:rPr>
          <w:t>03</w:t>
        </w:r>
      </w:hyperlink>
      <w:r w:rsidR="000E6D6D" w:rsidRPr="00661E42">
        <w:rPr>
          <w:rFonts w:eastAsiaTheme="minorEastAsia"/>
          <w:lang w:val="en-GB" w:eastAsia="zh-CN"/>
        </w:rPr>
        <w:t xml:space="preserve"> (WMO),</w:t>
      </w:r>
      <w:r w:rsidR="00BC00C0" w:rsidRPr="00661E42">
        <w:rPr>
          <w:rFonts w:eastAsiaTheme="minorEastAsia"/>
          <w:lang w:val="en-GB" w:eastAsia="zh-CN"/>
        </w:rPr>
        <w:t xml:space="preserve"> </w:t>
      </w:r>
      <w:hyperlink r:id="rId60" w:history="1">
        <w:r w:rsidR="000E6D6D" w:rsidRPr="00661E42">
          <w:rPr>
            <w:rStyle w:val="Hyperlink"/>
            <w:rFonts w:eastAsiaTheme="minorEastAsia"/>
            <w:lang w:val="en-GB" w:eastAsia="zh-CN"/>
          </w:rPr>
          <w:t>05</w:t>
        </w:r>
      </w:hyperlink>
      <w:r w:rsidR="000E6D6D" w:rsidRPr="00661E42">
        <w:rPr>
          <w:rFonts w:eastAsiaTheme="minorEastAsia"/>
          <w:lang w:val="en-GB" w:eastAsia="zh-CN"/>
        </w:rPr>
        <w:t xml:space="preserve"> (DG chair), </w:t>
      </w:r>
      <w:r w:rsidR="00BC00C0" w:rsidRPr="00661E42">
        <w:rPr>
          <w:rFonts w:eastAsiaTheme="minorEastAsia"/>
          <w:lang w:val="en-GB" w:eastAsia="zh-CN"/>
        </w:rPr>
        <w:t xml:space="preserve"> </w:t>
      </w:r>
      <w:hyperlink r:id="rId61" w:history="1">
        <w:r w:rsidR="000E6D6D" w:rsidRPr="00661E42">
          <w:rPr>
            <w:rStyle w:val="Hyperlink"/>
            <w:rFonts w:eastAsiaTheme="minorEastAsia"/>
            <w:lang w:val="en-GB" w:eastAsia="zh-CN"/>
          </w:rPr>
          <w:t>21</w:t>
        </w:r>
      </w:hyperlink>
      <w:r w:rsidR="000E6D6D" w:rsidRPr="00661E42">
        <w:rPr>
          <w:rFonts w:eastAsiaTheme="minorEastAsia"/>
          <w:lang w:val="en-GB" w:eastAsia="zh-CN"/>
        </w:rPr>
        <w:t xml:space="preserve"> (ASMG),</w:t>
      </w:r>
      <w:r w:rsidR="000E6D6D" w:rsidRPr="00661E42">
        <w:rPr>
          <w:rFonts w:eastAsiaTheme="minorEastAsia" w:hint="eastAsia"/>
          <w:lang w:val="en-GB" w:eastAsia="zh-CN"/>
        </w:rPr>
        <w:t xml:space="preserve"> </w:t>
      </w:r>
      <w:hyperlink r:id="rId62" w:history="1">
        <w:r w:rsidR="000E6D6D" w:rsidRPr="00661E42">
          <w:rPr>
            <w:rStyle w:val="Hyperlink"/>
            <w:rFonts w:eastAsiaTheme="minorEastAsia"/>
            <w:lang w:val="en-GB" w:eastAsia="zh-CN"/>
          </w:rPr>
          <w:t>27</w:t>
        </w:r>
      </w:hyperlink>
      <w:r w:rsidR="000E6D6D" w:rsidRPr="00661E42">
        <w:rPr>
          <w:rFonts w:eastAsiaTheme="minorEastAsia"/>
          <w:lang w:val="en-GB" w:eastAsia="zh-CN"/>
        </w:rPr>
        <w:t xml:space="preserve"> (IARU),</w:t>
      </w:r>
      <w:r w:rsidR="00BC00C0" w:rsidRPr="00661E42">
        <w:rPr>
          <w:rFonts w:eastAsiaTheme="minorEastAsia"/>
          <w:lang w:val="en-GB" w:eastAsia="zh-CN"/>
        </w:rPr>
        <w:t xml:space="preserve"> </w:t>
      </w:r>
      <w:bookmarkStart w:id="4" w:name="_Hlk111488536"/>
      <w:r w:rsidR="00661E42" w:rsidRPr="00661E42">
        <w:fldChar w:fldCharType="begin"/>
      </w:r>
      <w:r w:rsidR="00661E42" w:rsidRPr="00661E42">
        <w:instrText xml:space="preserve"> HYPERLINK "https://www.apt.int/sites/default/files/2022/08/APG23-4-INF-28Rev.1_CITEL_Preparation_for_WRC-23.pdf" </w:instrText>
      </w:r>
      <w:r w:rsidR="00661E42" w:rsidRPr="00661E42">
        <w:fldChar w:fldCharType="separate"/>
      </w:r>
      <w:r w:rsidR="00661E42" w:rsidRPr="00661E42">
        <w:rPr>
          <w:rStyle w:val="Hyperlink"/>
          <w:rFonts w:eastAsia="MS Mincho"/>
          <w:lang w:val="en-GB" w:eastAsia="ja-JP"/>
        </w:rPr>
        <w:t>28</w:t>
      </w:r>
      <w:r w:rsidR="00661E42" w:rsidRPr="00661E42">
        <w:rPr>
          <w:rStyle w:val="Hyperlink"/>
        </w:rPr>
        <w:t>(Rev.1)</w:t>
      </w:r>
      <w:r w:rsidR="00661E42" w:rsidRPr="00661E42">
        <w:rPr>
          <w:rStyle w:val="Hyperlink"/>
        </w:rPr>
        <w:fldChar w:fldCharType="end"/>
      </w:r>
      <w:bookmarkEnd w:id="4"/>
      <w:r w:rsidR="00661E42" w:rsidRPr="00661E42">
        <w:rPr>
          <w:lang w:val="en-GB"/>
        </w:rPr>
        <w:t xml:space="preserve"> </w:t>
      </w:r>
      <w:r w:rsidR="000E6D6D" w:rsidRPr="00661E42">
        <w:rPr>
          <w:rFonts w:eastAsiaTheme="minorEastAsia"/>
          <w:lang w:val="en-GB" w:eastAsia="zh-CN"/>
        </w:rPr>
        <w:t>(CITEL),</w:t>
      </w:r>
      <w:r w:rsidR="00BC00C0" w:rsidRPr="00661E42">
        <w:rPr>
          <w:rFonts w:eastAsiaTheme="minorEastAsia"/>
          <w:lang w:val="en-GB" w:eastAsia="zh-CN"/>
        </w:rPr>
        <w:t xml:space="preserve"> </w:t>
      </w:r>
      <w:hyperlink r:id="rId63" w:history="1">
        <w:r w:rsidR="000E6D6D" w:rsidRPr="00661E42">
          <w:rPr>
            <w:rStyle w:val="Hyperlink"/>
            <w:rFonts w:eastAsiaTheme="minorEastAsia"/>
            <w:lang w:val="en-GB" w:eastAsia="zh-CN"/>
          </w:rPr>
          <w:t>3</w:t>
        </w:r>
        <w:r w:rsidR="000E6D6D" w:rsidRPr="00661E42">
          <w:rPr>
            <w:rStyle w:val="Hyperlink"/>
            <w:rFonts w:eastAsiaTheme="minorEastAsia"/>
            <w:lang w:eastAsia="zh-CN"/>
          </w:rPr>
          <w:t>0</w:t>
        </w:r>
      </w:hyperlink>
      <w:r w:rsidR="000E6D6D" w:rsidRPr="00661E42">
        <w:rPr>
          <w:rFonts w:eastAsiaTheme="minorEastAsia"/>
          <w:lang w:val="en-GB" w:eastAsia="zh-CN"/>
        </w:rPr>
        <w:t xml:space="preserve"> (Ericsson Vietnam, </w:t>
      </w:r>
      <w:r w:rsidR="000E6D6D" w:rsidRPr="00661E42">
        <w:rPr>
          <w:rFonts w:eastAsiaTheme="minorEastAsia"/>
          <w:i/>
          <w:iCs/>
          <w:lang w:val="en-GB" w:eastAsia="zh-CN"/>
        </w:rPr>
        <w:t>et al.</w:t>
      </w:r>
      <w:r w:rsidR="000E6D6D" w:rsidRPr="00661E42">
        <w:rPr>
          <w:rFonts w:eastAsiaTheme="minorEastAsia"/>
          <w:lang w:val="en-GB" w:eastAsia="zh-CN"/>
        </w:rPr>
        <w:t>),</w:t>
      </w:r>
      <w:r w:rsidR="00BC00C0" w:rsidRPr="00661E42">
        <w:rPr>
          <w:rFonts w:eastAsiaTheme="minorEastAsia"/>
          <w:lang w:val="en-GB" w:eastAsia="zh-CN"/>
        </w:rPr>
        <w:t xml:space="preserve"> </w:t>
      </w:r>
      <w:hyperlink r:id="rId64" w:history="1">
        <w:r w:rsidR="000E6D6D" w:rsidRPr="00661E42">
          <w:rPr>
            <w:rStyle w:val="Hyperlink"/>
            <w:rFonts w:eastAsiaTheme="minorEastAsia"/>
            <w:lang w:val="en-GB" w:eastAsia="zh-CN"/>
          </w:rPr>
          <w:t>33</w:t>
        </w:r>
      </w:hyperlink>
      <w:r w:rsidR="000E6D6D" w:rsidRPr="00661E42">
        <w:rPr>
          <w:rFonts w:eastAsiaTheme="minorEastAsia"/>
          <w:lang w:val="en-GB" w:eastAsia="zh-CN"/>
        </w:rPr>
        <w:t xml:space="preserve"> (GSMA Hong Kong),</w:t>
      </w:r>
      <w:r w:rsidR="00BC00C0" w:rsidRPr="00661E42">
        <w:rPr>
          <w:rFonts w:eastAsiaTheme="minorEastAsia"/>
          <w:lang w:val="en-GB" w:eastAsia="zh-CN"/>
        </w:rPr>
        <w:t xml:space="preserve"> </w:t>
      </w:r>
      <w:hyperlink r:id="rId65" w:history="1">
        <w:r w:rsidR="000E6D6D" w:rsidRPr="00661E42">
          <w:rPr>
            <w:rStyle w:val="Hyperlink"/>
            <w:rFonts w:eastAsiaTheme="minorEastAsia"/>
            <w:lang w:val="en-GB" w:eastAsia="zh-CN"/>
          </w:rPr>
          <w:t>34</w:t>
        </w:r>
      </w:hyperlink>
      <w:r w:rsidR="000E6D6D" w:rsidRPr="00661E42">
        <w:rPr>
          <w:rFonts w:eastAsiaTheme="minorEastAsia"/>
          <w:lang w:val="en-GB" w:eastAsia="zh-CN"/>
        </w:rPr>
        <w:t xml:space="preserve"> (GSMA Hong K</w:t>
      </w:r>
      <w:r w:rsidR="000E6D6D" w:rsidRPr="00EE58D9">
        <w:rPr>
          <w:rFonts w:eastAsiaTheme="minorEastAsia"/>
          <w:lang w:val="en-GB" w:eastAsia="zh-CN"/>
        </w:rPr>
        <w:t>ong)</w:t>
      </w:r>
      <w:r w:rsidR="00466494" w:rsidRPr="00EE58D9">
        <w:rPr>
          <w:rFonts w:eastAsiaTheme="minorEastAsia"/>
          <w:lang w:val="en-GB" w:eastAsia="zh-CN"/>
        </w:rPr>
        <w:t xml:space="preserve">, </w:t>
      </w:r>
      <w:bookmarkStart w:id="5" w:name="_Hlk111182835"/>
      <w:r w:rsidR="00466494" w:rsidRPr="00EE58D9">
        <w:rPr>
          <w:rFonts w:eastAsiaTheme="minorEastAsia"/>
          <w:lang w:val="en-GB" w:eastAsia="zh-CN"/>
        </w:rPr>
        <w:fldChar w:fldCharType="begin"/>
      </w:r>
      <w:r w:rsidR="00466494" w:rsidRPr="00EE58D9">
        <w:rPr>
          <w:rFonts w:eastAsiaTheme="minorEastAsia"/>
          <w:lang w:val="en-GB" w:eastAsia="zh-CN"/>
        </w:rPr>
        <w:instrText xml:space="preserve"> HYPERLINK "https://www.apt.int/sites/default/files/2022/08/APG23-4-INF-44_Status_of_RCC_preparation_to_the_World_Radio_Conference_and_Radio_Assembly_2023.pdf" </w:instrText>
      </w:r>
      <w:r w:rsidR="00466494" w:rsidRPr="00EE58D9">
        <w:rPr>
          <w:rFonts w:eastAsiaTheme="minorEastAsia"/>
          <w:lang w:val="en-GB" w:eastAsia="zh-CN"/>
        </w:rPr>
        <w:fldChar w:fldCharType="separate"/>
      </w:r>
      <w:r w:rsidR="00466494" w:rsidRPr="00EE58D9">
        <w:rPr>
          <w:rStyle w:val="Hyperlink"/>
          <w:rFonts w:eastAsiaTheme="minorEastAsia"/>
          <w:lang w:val="en-GB" w:eastAsia="zh-CN"/>
        </w:rPr>
        <w:t>44</w:t>
      </w:r>
      <w:r w:rsidR="00466494" w:rsidRPr="00EE58D9">
        <w:rPr>
          <w:rFonts w:eastAsiaTheme="minorEastAsia"/>
          <w:lang w:val="en-GB" w:eastAsia="zh-CN"/>
        </w:rPr>
        <w:fldChar w:fldCharType="end"/>
      </w:r>
      <w:bookmarkEnd w:id="5"/>
      <w:r w:rsidR="00466494" w:rsidRPr="00EE58D9">
        <w:rPr>
          <w:rFonts w:eastAsiaTheme="minorEastAsia"/>
          <w:lang w:val="en-GB" w:eastAsia="zh-CN"/>
        </w:rPr>
        <w:t xml:space="preserve"> (RCC)</w:t>
      </w:r>
      <w:r w:rsidR="006E7038" w:rsidRPr="00EE58D9">
        <w:rPr>
          <w:rFonts w:eastAsiaTheme="minorEastAsia"/>
          <w:lang w:val="en-GB" w:eastAsia="zh-CN"/>
        </w:rPr>
        <w:t>,</w:t>
      </w:r>
      <w:r w:rsidR="004B6271" w:rsidRPr="00EE58D9">
        <w:rPr>
          <w:rFonts w:eastAsiaTheme="minorEastAsia"/>
          <w:lang w:val="en-GB" w:eastAsia="zh-CN"/>
        </w:rPr>
        <w:t xml:space="preserve"> </w:t>
      </w:r>
      <w:bookmarkStart w:id="6" w:name="_Hlk111401401"/>
      <w:r w:rsidR="004B6271" w:rsidRPr="00EE58D9">
        <w:fldChar w:fldCharType="begin"/>
      </w:r>
      <w:r w:rsidR="004B6271">
        <w:instrText xml:space="preserve"> HYPERLINK "https://www.apt.int/sites/default/files/2022/08/APG23-4-INF-48_Status_of_CEPT_preparation_for_WRC-23_and_RA-23.pdf" </w:instrText>
      </w:r>
      <w:r w:rsidR="004B6271" w:rsidRPr="00EE58D9">
        <w:fldChar w:fldCharType="separate"/>
      </w:r>
      <w:r w:rsidR="004B6271" w:rsidRPr="00EE58D9">
        <w:rPr>
          <w:rStyle w:val="Hyperlink"/>
          <w:rFonts w:eastAsia="MS Mincho"/>
          <w:lang w:val="en-GB" w:eastAsia="ja-JP"/>
        </w:rPr>
        <w:t>48</w:t>
      </w:r>
      <w:r w:rsidR="004B6271" w:rsidRPr="00EE58D9">
        <w:rPr>
          <w:rStyle w:val="Hyperlink"/>
          <w:rFonts w:eastAsia="MS Mincho"/>
          <w:lang w:val="en-GB" w:eastAsia="ja-JP"/>
        </w:rPr>
        <w:fldChar w:fldCharType="end"/>
      </w:r>
      <w:bookmarkEnd w:id="6"/>
      <w:r w:rsidR="004B6271" w:rsidRPr="00EE58D9">
        <w:rPr>
          <w:rFonts w:eastAsia="MS Mincho"/>
          <w:lang w:val="en-GB" w:eastAsia="ja-JP"/>
        </w:rPr>
        <w:t xml:space="preserve"> (CEPT)</w:t>
      </w:r>
      <w:r w:rsidR="006E7038" w:rsidRPr="00EE58D9">
        <w:rPr>
          <w:rFonts w:eastAsia="MS Mincho"/>
          <w:lang w:val="en-GB" w:eastAsia="ja-JP"/>
        </w:rPr>
        <w:t>.</w:t>
      </w:r>
    </w:p>
    <w:p w14:paraId="123FFA9B" w14:textId="513DBEF4" w:rsidR="005206E9" w:rsidRPr="00372CB3" w:rsidRDefault="005206E9">
      <w:pPr>
        <w:rPr>
          <w:b/>
          <w:lang w:val="en-GB" w:eastAsia="ko-KR"/>
        </w:rPr>
      </w:pPr>
    </w:p>
    <w:p w14:paraId="3B7DC375" w14:textId="77777777" w:rsidR="002A0111" w:rsidRPr="00441526" w:rsidRDefault="002A0111" w:rsidP="00EB0A96">
      <w:pPr>
        <w:spacing w:after="120"/>
        <w:jc w:val="both"/>
        <w:outlineLvl w:val="0"/>
        <w:rPr>
          <w:b/>
          <w:lang w:val="en-NZ" w:eastAsia="ko-KR"/>
        </w:rPr>
      </w:pPr>
      <w:r w:rsidRPr="00441526">
        <w:rPr>
          <w:b/>
          <w:lang w:val="en-NZ" w:eastAsia="ko-KR"/>
        </w:rPr>
        <w:t xml:space="preserve">3. </w:t>
      </w:r>
      <w:r w:rsidRPr="00441526">
        <w:rPr>
          <w:b/>
          <w:lang w:val="en-NZ" w:eastAsia="ko-KR"/>
        </w:rPr>
        <w:tab/>
        <w:t>Summary of discussions</w:t>
      </w:r>
    </w:p>
    <w:p w14:paraId="62C02D5A" w14:textId="77777777" w:rsidR="002A0111" w:rsidRPr="00441526" w:rsidRDefault="002A0111" w:rsidP="009837C5">
      <w:pPr>
        <w:spacing w:after="120"/>
        <w:jc w:val="both"/>
        <w:outlineLvl w:val="1"/>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0CFA2C93" w14:textId="2DD978BF" w:rsidR="002A0111" w:rsidRPr="00441526" w:rsidRDefault="002A0111" w:rsidP="00E3663E">
      <w:pPr>
        <w:spacing w:after="120"/>
        <w:jc w:val="both"/>
        <w:outlineLvl w:val="2"/>
        <w:rPr>
          <w:b/>
          <w:lang w:val="en-NZ" w:eastAsia="ko-KR"/>
        </w:rPr>
      </w:pPr>
      <w:r w:rsidRPr="00441526">
        <w:rPr>
          <w:b/>
          <w:lang w:val="en-NZ" w:eastAsia="ko-KR"/>
        </w:rPr>
        <w:t>3.1.1</w:t>
      </w:r>
      <w:r w:rsidR="00D073C8" w:rsidRPr="00441526">
        <w:rPr>
          <w:b/>
          <w:lang w:val="en-NZ" w:eastAsia="ko-KR"/>
        </w:rPr>
        <w:tab/>
      </w:r>
      <w:r w:rsidR="009837C5" w:rsidRPr="009837C5">
        <w:rPr>
          <w:b/>
          <w:lang w:val="en-NZ" w:eastAsia="ko-KR"/>
        </w:rPr>
        <w:t>Japan</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4B24F2">
        <w:rPr>
          <w:b/>
          <w:lang w:val="en-NZ" w:eastAsia="ko-KR"/>
        </w:rPr>
        <w:t>4</w:t>
      </w:r>
      <w:r w:rsidRPr="00441526">
        <w:rPr>
          <w:b/>
          <w:lang w:val="en-NZ" w:eastAsia="ko-KR"/>
        </w:rPr>
        <w:t>/INP-</w:t>
      </w:r>
      <w:hyperlink r:id="rId66" w:history="1">
        <w:r w:rsidR="004B24F2" w:rsidRPr="004B24F2">
          <w:rPr>
            <w:rStyle w:val="Hyperlink"/>
            <w:b/>
            <w:lang w:val="en-GB" w:eastAsia="ko-KR"/>
          </w:rPr>
          <w:t>07</w:t>
        </w:r>
      </w:hyperlink>
    </w:p>
    <w:p w14:paraId="45CB5C32" w14:textId="67C680F6" w:rsidR="004B24F2" w:rsidRPr="003E3E34" w:rsidRDefault="004B24F2" w:rsidP="00372CB3">
      <w:pPr>
        <w:jc w:val="both"/>
      </w:pPr>
      <w:r w:rsidRPr="003E3E34">
        <w:rPr>
          <w:rFonts w:hint="eastAsia"/>
        </w:rPr>
        <w:t>J</w:t>
      </w:r>
      <w:r w:rsidRPr="003E3E34">
        <w:t>apan is of the view that for the band:</w:t>
      </w:r>
    </w:p>
    <w:p w14:paraId="259CC6A1" w14:textId="77777777" w:rsidR="004B24F2" w:rsidRPr="003E3E34" w:rsidRDefault="004B24F2" w:rsidP="004B24F2"/>
    <w:p w14:paraId="0A7CC783" w14:textId="77777777" w:rsidR="004B24F2" w:rsidRPr="003E3E34" w:rsidRDefault="004B24F2" w:rsidP="004B24F2">
      <w:pPr>
        <w:autoSpaceDE w:val="0"/>
        <w:autoSpaceDN w:val="0"/>
        <w:jc w:val="both"/>
        <w:rPr>
          <w:rFonts w:eastAsiaTheme="minorEastAsia"/>
          <w:b/>
          <w:bCs/>
          <w:u w:val="single"/>
          <w:lang w:val="en-NZ" w:eastAsia="zh-CN"/>
        </w:rPr>
      </w:pPr>
      <w:r w:rsidRPr="003E3E34">
        <w:rPr>
          <w:rFonts w:eastAsiaTheme="minorEastAsia"/>
          <w:b/>
          <w:bCs/>
          <w:u w:val="single"/>
          <w:lang w:val="en-NZ" w:eastAsia="zh-CN"/>
        </w:rPr>
        <w:t>7 025-7 125 MHz (globally)</w:t>
      </w:r>
      <w:r w:rsidRPr="003E3E34">
        <w:rPr>
          <w:rFonts w:eastAsiaTheme="minorEastAsia"/>
          <w:lang w:val="en-NZ" w:eastAsia="zh-CN"/>
        </w:rPr>
        <w:t xml:space="preserve"> </w:t>
      </w:r>
    </w:p>
    <w:p w14:paraId="6FFEA8D4" w14:textId="77777777" w:rsidR="004B24F2" w:rsidRPr="003E3E34" w:rsidRDefault="004B24F2" w:rsidP="00102FAD">
      <w:pPr>
        <w:jc w:val="both"/>
      </w:pPr>
      <w:r w:rsidRPr="003E3E34">
        <w:t xml:space="preserve">Japan supports the on-going sharing and compatibility studies in ITU-R in accordance with Resolution </w:t>
      </w:r>
      <w:r w:rsidRPr="003E3E34">
        <w:rPr>
          <w:b/>
        </w:rPr>
        <w:t>245 (WRC-19)</w:t>
      </w:r>
      <w:r w:rsidRPr="003E3E34">
        <w:t>.</w:t>
      </w:r>
    </w:p>
    <w:p w14:paraId="179FCEB8" w14:textId="77777777" w:rsidR="004B24F2" w:rsidRPr="003E3E34" w:rsidRDefault="004B24F2" w:rsidP="00102FAD">
      <w:pPr>
        <w:jc w:val="both"/>
      </w:pPr>
      <w:r w:rsidRPr="003E3E34">
        <w:t xml:space="preserve">Japan supports global identification of </w:t>
      </w:r>
      <w:r w:rsidRPr="003E3E34">
        <w:rPr>
          <w:rFonts w:eastAsia="MS Mincho"/>
          <w:lang w:eastAsia="ja-JP"/>
        </w:rPr>
        <w:t xml:space="preserve">the </w:t>
      </w:r>
      <w:r w:rsidRPr="003E3E34">
        <w:t xml:space="preserve">frequency band 7 025-7 125 MHz for the terrestrial component of IMT, provided that sharing and compatibility studies between IMT and services to which the frequency band is allocated on a primary basis are conducted and that the results indicate feasible </w:t>
      </w:r>
      <w:r w:rsidRPr="003E3E34">
        <w:rPr>
          <w:rFonts w:eastAsia="MS Mincho"/>
          <w:lang w:eastAsia="ja-JP"/>
        </w:rPr>
        <w:t xml:space="preserve">to ensure the </w:t>
      </w:r>
      <w:r w:rsidRPr="003E3E34">
        <w:t>protection of those services, without imposing additional regulatory or technical constraints on those services.</w:t>
      </w:r>
    </w:p>
    <w:p w14:paraId="1A04ABA4" w14:textId="77777777" w:rsidR="004B24F2" w:rsidRPr="003E3E34" w:rsidRDefault="004B24F2" w:rsidP="004B24F2">
      <w:pPr>
        <w:jc w:val="both"/>
      </w:pPr>
    </w:p>
    <w:p w14:paraId="40398500" w14:textId="77777777" w:rsidR="004B24F2" w:rsidRPr="003E3E34" w:rsidRDefault="004B24F2" w:rsidP="004B24F2">
      <w:pPr>
        <w:autoSpaceDE w:val="0"/>
        <w:autoSpaceDN w:val="0"/>
        <w:jc w:val="both"/>
        <w:rPr>
          <w:u w:val="single"/>
        </w:rPr>
      </w:pPr>
      <w:r w:rsidRPr="003E3E34">
        <w:rPr>
          <w:rFonts w:eastAsiaTheme="minorEastAsia"/>
          <w:b/>
          <w:bCs/>
          <w:u w:val="single"/>
          <w:lang w:val="en-NZ" w:eastAsia="zh-CN"/>
        </w:rPr>
        <w:t xml:space="preserve">3 300-3 400 MHz (Region 2 and amend footnote in </w:t>
      </w:r>
      <w:proofErr w:type="gramStart"/>
      <w:r w:rsidRPr="003E3E34">
        <w:rPr>
          <w:rFonts w:eastAsiaTheme="minorEastAsia"/>
          <w:b/>
          <w:bCs/>
          <w:u w:val="single"/>
          <w:lang w:val="en-NZ" w:eastAsia="zh-CN"/>
        </w:rPr>
        <w:t>Region</w:t>
      </w:r>
      <w:proofErr w:type="gramEnd"/>
      <w:r w:rsidRPr="003E3E34">
        <w:rPr>
          <w:rFonts w:eastAsiaTheme="minorEastAsia"/>
          <w:b/>
          <w:bCs/>
          <w:u w:val="single"/>
          <w:lang w:val="en-NZ" w:eastAsia="zh-CN"/>
        </w:rPr>
        <w:t xml:space="preserve"> 1)</w:t>
      </w:r>
    </w:p>
    <w:p w14:paraId="79B02358" w14:textId="77777777" w:rsidR="004B24F2" w:rsidRPr="003E3E34" w:rsidRDefault="004B24F2" w:rsidP="00102FAD">
      <w:pPr>
        <w:jc w:val="both"/>
        <w:rPr>
          <w:color w:val="000000" w:themeColor="text1"/>
        </w:rPr>
      </w:pPr>
      <w:r w:rsidRPr="003E3E34">
        <w:rPr>
          <w:color w:val="000000" w:themeColor="text1"/>
        </w:rPr>
        <w:t>Japan supports</w:t>
      </w:r>
      <w:r w:rsidRPr="003E3E34">
        <w:t xml:space="preserve"> the on-going sharing and compatibility studies in ITU-R in accordance with Resolution </w:t>
      </w:r>
      <w:r w:rsidRPr="003E3E34">
        <w:rPr>
          <w:b/>
        </w:rPr>
        <w:t>245 (WRC-19)</w:t>
      </w:r>
      <w:r w:rsidRPr="003E3E34">
        <w:t>.</w:t>
      </w:r>
      <w:r w:rsidRPr="003E3E34">
        <w:rPr>
          <w:color w:val="000000" w:themeColor="text1"/>
        </w:rPr>
        <w:t xml:space="preserve"> </w:t>
      </w:r>
    </w:p>
    <w:p w14:paraId="7548D8B5" w14:textId="77777777" w:rsidR="004B24F2" w:rsidRPr="003E3E34" w:rsidRDefault="004B24F2" w:rsidP="00102FAD">
      <w:pPr>
        <w:jc w:val="both"/>
      </w:pPr>
    </w:p>
    <w:p w14:paraId="06AE8DC5" w14:textId="77777777" w:rsidR="004B24F2" w:rsidRPr="003E3E34" w:rsidRDefault="004B24F2" w:rsidP="00102FAD">
      <w:pPr>
        <w:autoSpaceDE w:val="0"/>
        <w:autoSpaceDN w:val="0"/>
        <w:jc w:val="both"/>
        <w:rPr>
          <w:u w:val="single"/>
        </w:rPr>
      </w:pPr>
      <w:r w:rsidRPr="003E3E34">
        <w:rPr>
          <w:rFonts w:eastAsiaTheme="minorEastAsia"/>
          <w:b/>
          <w:bCs/>
          <w:u w:val="single"/>
          <w:lang w:val="en-NZ" w:eastAsia="zh-CN"/>
        </w:rPr>
        <w:t>3 600-3 800 MHz (Region 2)</w:t>
      </w:r>
    </w:p>
    <w:p w14:paraId="71817556" w14:textId="77777777" w:rsidR="004B24F2" w:rsidRPr="003E3E34" w:rsidRDefault="004B24F2" w:rsidP="00102FAD">
      <w:pPr>
        <w:jc w:val="both"/>
        <w:rPr>
          <w:color w:val="000000" w:themeColor="text1"/>
        </w:rPr>
      </w:pPr>
      <w:r w:rsidRPr="003E3E34">
        <w:rPr>
          <w:color w:val="000000" w:themeColor="text1"/>
        </w:rPr>
        <w:t>Japan supports</w:t>
      </w:r>
      <w:r w:rsidRPr="003E3E34">
        <w:t xml:space="preserve"> the on-going sharing and compatibility studies in ITU-R in accordance with Resolution </w:t>
      </w:r>
      <w:r w:rsidRPr="003E3E34">
        <w:rPr>
          <w:b/>
        </w:rPr>
        <w:t>245 (WRC-19)</w:t>
      </w:r>
      <w:r w:rsidRPr="003E3E34">
        <w:t>.</w:t>
      </w:r>
      <w:r w:rsidRPr="003E3E34">
        <w:rPr>
          <w:color w:val="000000" w:themeColor="text1"/>
        </w:rPr>
        <w:t xml:space="preserve"> </w:t>
      </w:r>
    </w:p>
    <w:p w14:paraId="0E7F5BFB" w14:textId="77777777" w:rsidR="004B24F2" w:rsidRPr="003E3E34" w:rsidRDefault="004B24F2" w:rsidP="00102FAD">
      <w:pPr>
        <w:jc w:val="both"/>
      </w:pPr>
    </w:p>
    <w:p w14:paraId="46F869D9" w14:textId="77777777" w:rsidR="004B24F2" w:rsidRPr="003E3E34" w:rsidRDefault="004B24F2" w:rsidP="00102FAD">
      <w:pPr>
        <w:autoSpaceDE w:val="0"/>
        <w:autoSpaceDN w:val="0"/>
        <w:jc w:val="both"/>
        <w:rPr>
          <w:rFonts w:eastAsiaTheme="minorEastAsia"/>
          <w:b/>
          <w:bCs/>
          <w:u w:val="single"/>
          <w:lang w:val="en-NZ" w:eastAsia="zh-CN"/>
        </w:rPr>
      </w:pPr>
      <w:r w:rsidRPr="003E3E34">
        <w:rPr>
          <w:rFonts w:eastAsiaTheme="minorEastAsia"/>
          <w:b/>
          <w:bCs/>
          <w:u w:val="single"/>
          <w:lang w:val="en-NZ" w:eastAsia="zh-CN"/>
        </w:rPr>
        <w:t>6 425-7 025 MHz (Region 1)</w:t>
      </w:r>
    </w:p>
    <w:p w14:paraId="4301967A" w14:textId="77777777" w:rsidR="004B24F2" w:rsidRPr="003E3E34" w:rsidRDefault="004B24F2" w:rsidP="00102FAD">
      <w:pPr>
        <w:jc w:val="both"/>
      </w:pPr>
      <w:r w:rsidRPr="003E3E34">
        <w:t xml:space="preserve">Japan supports the on-going sharing and compatibility studies in ITU-R in accordance with Resolution </w:t>
      </w:r>
      <w:r w:rsidRPr="003E3E34">
        <w:rPr>
          <w:b/>
        </w:rPr>
        <w:t>245 (WRC-19)</w:t>
      </w:r>
      <w:r w:rsidRPr="003E3E34">
        <w:t>.</w:t>
      </w:r>
    </w:p>
    <w:p w14:paraId="2EF6AEB2" w14:textId="77777777" w:rsidR="004B24F2" w:rsidRPr="003E3E34" w:rsidRDefault="004B24F2" w:rsidP="00102FAD">
      <w:pPr>
        <w:jc w:val="both"/>
      </w:pPr>
      <w:r w:rsidRPr="003E3E34">
        <w:t xml:space="preserve">From the viewpoint of economies of scale, Japan supports an appropriate action regarding the identification of </w:t>
      </w:r>
      <w:r w:rsidRPr="003E3E34">
        <w:rPr>
          <w:rFonts w:eastAsia="MS Mincho"/>
          <w:lang w:eastAsia="ja-JP"/>
        </w:rPr>
        <w:t xml:space="preserve">the </w:t>
      </w:r>
      <w:r w:rsidRPr="003E3E34">
        <w:t xml:space="preserve">frequency band 6 425-7 025 MHz in Region 1 for the terrestrial component </w:t>
      </w:r>
      <w:r w:rsidRPr="003E3E34">
        <w:lastRenderedPageBreak/>
        <w:t xml:space="preserve">of IMT, provided that sharing and compatibility between IMT and services to which the frequency band is allocated on a primary basis </w:t>
      </w:r>
      <w:proofErr w:type="gramStart"/>
      <w:r w:rsidRPr="003E3E34">
        <w:t>are considered to be</w:t>
      </w:r>
      <w:proofErr w:type="gramEnd"/>
      <w:r w:rsidRPr="003E3E34">
        <w:t xml:space="preserve"> feasible</w:t>
      </w:r>
      <w:r w:rsidRPr="003E3E34">
        <w:rPr>
          <w:rFonts w:eastAsia="MS Mincho"/>
          <w:lang w:eastAsia="ja-JP"/>
        </w:rPr>
        <w:t xml:space="preserve"> to ensure the</w:t>
      </w:r>
      <w:r w:rsidRPr="003E3E34">
        <w:t xml:space="preserve"> protection of those services, without imposing additional regulatory or technical constraints on those services.</w:t>
      </w:r>
    </w:p>
    <w:p w14:paraId="4898BD7A" w14:textId="77777777" w:rsidR="004B24F2" w:rsidRPr="003E3E34" w:rsidRDefault="004B24F2" w:rsidP="004B24F2">
      <w:pPr>
        <w:rPr>
          <w:rFonts w:eastAsiaTheme="minorEastAsia"/>
          <w:b/>
          <w:bCs/>
          <w:lang w:eastAsia="zh-CN"/>
        </w:rPr>
      </w:pPr>
    </w:p>
    <w:p w14:paraId="26A9D0DB" w14:textId="77777777" w:rsidR="004B24F2" w:rsidRPr="003E3E34" w:rsidRDefault="004B24F2" w:rsidP="004B24F2">
      <w:pPr>
        <w:autoSpaceDE w:val="0"/>
        <w:autoSpaceDN w:val="0"/>
        <w:jc w:val="both"/>
        <w:rPr>
          <w:rFonts w:eastAsiaTheme="minorEastAsia"/>
          <w:b/>
          <w:bCs/>
          <w:u w:val="single"/>
          <w:lang w:val="en-NZ" w:eastAsia="zh-CN"/>
        </w:rPr>
      </w:pPr>
      <w:r w:rsidRPr="003E3E34">
        <w:rPr>
          <w:rFonts w:eastAsiaTheme="minorEastAsia"/>
          <w:b/>
          <w:bCs/>
          <w:u w:val="single"/>
          <w:lang w:val="en-NZ" w:eastAsia="zh-CN"/>
        </w:rPr>
        <w:t>10 000-10 500 MHz (Region 2)</w:t>
      </w:r>
    </w:p>
    <w:p w14:paraId="11AF69BE" w14:textId="60EF384C" w:rsidR="004B24F2" w:rsidRPr="00441526" w:rsidRDefault="004B24F2" w:rsidP="00372CB3">
      <w:pPr>
        <w:rPr>
          <w:lang w:val="en-NZ"/>
        </w:rPr>
      </w:pPr>
      <w:r w:rsidRPr="003E3E34">
        <w:rPr>
          <w:color w:val="000000" w:themeColor="text1"/>
        </w:rPr>
        <w:t>Japan supports</w:t>
      </w:r>
      <w:r w:rsidRPr="003E3E34">
        <w:t xml:space="preserve"> the on-going sharing and compatibility studies in ITU-R in accordance with Resolution </w:t>
      </w:r>
      <w:r w:rsidRPr="003E3E34">
        <w:rPr>
          <w:b/>
        </w:rPr>
        <w:t>245 (WRC-19)</w:t>
      </w:r>
      <w:r w:rsidRPr="003E3E34">
        <w:t>.</w:t>
      </w:r>
      <w:r w:rsidRPr="003E3E34">
        <w:rPr>
          <w:color w:val="000000" w:themeColor="text1"/>
        </w:rPr>
        <w:t xml:space="preserve"> </w:t>
      </w:r>
    </w:p>
    <w:p w14:paraId="57788E94" w14:textId="180AFB87" w:rsidR="002A0111" w:rsidRDefault="002A0111" w:rsidP="003D3D47">
      <w:pPr>
        <w:jc w:val="both"/>
        <w:rPr>
          <w:lang w:val="en-NZ"/>
        </w:rPr>
      </w:pPr>
    </w:p>
    <w:p w14:paraId="50B4591C" w14:textId="2D15DFE8" w:rsidR="006A42FC" w:rsidRPr="00441526" w:rsidRDefault="006A42FC" w:rsidP="006A42FC">
      <w:pPr>
        <w:spacing w:after="120"/>
        <w:jc w:val="both"/>
        <w:outlineLvl w:val="2"/>
        <w:rPr>
          <w:b/>
          <w:lang w:val="en-NZ" w:eastAsia="ko-KR"/>
        </w:rPr>
      </w:pPr>
      <w:r w:rsidRPr="00441526">
        <w:rPr>
          <w:b/>
          <w:lang w:val="en-NZ" w:eastAsia="ko-KR"/>
        </w:rPr>
        <w:t>3.1.</w:t>
      </w:r>
      <w:r w:rsidR="0039743B">
        <w:rPr>
          <w:b/>
          <w:lang w:val="en-NZ" w:eastAsia="ko-KR"/>
        </w:rPr>
        <w:t xml:space="preserve">2 </w:t>
      </w:r>
      <w:r w:rsidRPr="00E3663E">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/INP-</w:t>
      </w:r>
      <w:hyperlink r:id="rId67" w:history="1">
        <w:r w:rsidRPr="004B24F2">
          <w:rPr>
            <w:rStyle w:val="Hyperlink"/>
            <w:b/>
            <w:lang w:val="en-GB" w:eastAsia="ko-KR"/>
          </w:rPr>
          <w:t>14</w:t>
        </w:r>
      </w:hyperlink>
    </w:p>
    <w:p w14:paraId="31CB6DD3" w14:textId="77777777" w:rsidR="006A42FC" w:rsidRPr="00772F5D" w:rsidRDefault="006A42FC" w:rsidP="006A42FC">
      <w:pPr>
        <w:jc w:val="both"/>
      </w:pPr>
      <w:r w:rsidRPr="00772F5D">
        <w:t xml:space="preserve">Australia’s objective is to encourage improvements in IMT capabilities and economies of scale through increased spectrum efficiency and harmonisation, subject to coexistence with other services to which the frequency bands are allocated on a primary basis (and in adjacent bands, as appropriate), being technically feasible. Australia will consider the outcome of studies in developing its position on this agenda item. Australia supports the protection of existing primary services and to allow for their future development. </w:t>
      </w:r>
    </w:p>
    <w:p w14:paraId="64410BA5" w14:textId="77777777" w:rsidR="006A42FC" w:rsidRPr="00772F5D" w:rsidRDefault="006A42FC" w:rsidP="006A42FC">
      <w:pPr>
        <w:jc w:val="both"/>
      </w:pPr>
    </w:p>
    <w:p w14:paraId="2E68AA89" w14:textId="77777777" w:rsidR="006A42FC" w:rsidRPr="00772F5D" w:rsidRDefault="006A42FC" w:rsidP="006A42FC">
      <w:pPr>
        <w:jc w:val="both"/>
      </w:pPr>
      <w:r w:rsidRPr="00772F5D">
        <w:t>Australia supports the APT Preliminary View as agreed at APG23-3.</w:t>
      </w:r>
    </w:p>
    <w:p w14:paraId="00630B56" w14:textId="77777777" w:rsidR="006A42FC" w:rsidRPr="00772F5D" w:rsidRDefault="006A42FC" w:rsidP="006A42FC">
      <w:pPr>
        <w:jc w:val="both"/>
      </w:pPr>
    </w:p>
    <w:p w14:paraId="613BA9C8" w14:textId="51C1115F" w:rsidR="006A42FC" w:rsidRDefault="006A42FC" w:rsidP="00102FAD">
      <w:pPr>
        <w:jc w:val="both"/>
        <w:rPr>
          <w:lang w:val="en-NZ"/>
        </w:rPr>
      </w:pPr>
      <w:r w:rsidRPr="00772F5D">
        <w:t xml:space="preserve">Australia could support the global identification of IMT in the 7 025 </w:t>
      </w:r>
      <w:r w:rsidRPr="00772F5D">
        <w:noBreakHyphen/>
        <w:t xml:space="preserve"> 7 125 MHz band if ITU-R studies show that coexistence is technically feasible and subject to appropriate regulatory and technical conditions being in place to protect existing primary services in this band (and in adjacent bands, as appropriate) now and into the future.</w:t>
      </w:r>
    </w:p>
    <w:p w14:paraId="78602D07" w14:textId="0B1F91D6" w:rsidR="006A42FC" w:rsidRDefault="006A42FC" w:rsidP="003D3D47">
      <w:pPr>
        <w:jc w:val="both"/>
        <w:rPr>
          <w:lang w:val="en-NZ"/>
        </w:rPr>
      </w:pPr>
    </w:p>
    <w:p w14:paraId="63224060" w14:textId="60443D08" w:rsidR="006A42FC" w:rsidRPr="004049CD" w:rsidRDefault="006A42FC" w:rsidP="006A42FC">
      <w:pPr>
        <w:spacing w:after="120"/>
        <w:jc w:val="both"/>
        <w:outlineLvl w:val="2"/>
        <w:rPr>
          <w:b/>
          <w:lang w:val="en-NZ" w:eastAsia="ko-KR"/>
        </w:rPr>
      </w:pPr>
      <w:r w:rsidRPr="004049CD">
        <w:rPr>
          <w:b/>
          <w:lang w:val="en-NZ" w:eastAsia="ko-KR"/>
        </w:rPr>
        <w:t>3.1.</w:t>
      </w:r>
      <w:r w:rsidR="0039743B">
        <w:rPr>
          <w:b/>
          <w:lang w:val="en-NZ" w:eastAsia="ko-KR"/>
        </w:rPr>
        <w:t>3</w:t>
      </w:r>
      <w:r w:rsidRPr="004049CD">
        <w:rPr>
          <w:b/>
          <w:lang w:val="en-NZ" w:eastAsia="ko-KR"/>
        </w:rPr>
        <w:t xml:space="preserve"> Bangladesh (People's Republic of) - </w:t>
      </w:r>
      <w:r w:rsidRPr="00AD2EF1">
        <w:rPr>
          <w:b/>
          <w:lang w:val="en-NZ" w:eastAsia="ko-KR"/>
        </w:rPr>
        <w:t>Document APG</w:t>
      </w:r>
      <w:r>
        <w:rPr>
          <w:b/>
          <w:lang w:val="en-NZ" w:eastAsia="ko-KR"/>
        </w:rPr>
        <w:t>23-4</w:t>
      </w:r>
      <w:r w:rsidRPr="00AD2EF1">
        <w:rPr>
          <w:b/>
          <w:lang w:val="en-NZ" w:eastAsia="ko-KR"/>
        </w:rPr>
        <w:t>/INP-</w:t>
      </w:r>
      <w:hyperlink r:id="rId68" w:history="1">
        <w:r w:rsidRPr="003A50EB">
          <w:rPr>
            <w:rStyle w:val="Hyperlink"/>
            <w:b/>
            <w:lang w:val="en-GB" w:eastAsia="ko-KR"/>
          </w:rPr>
          <w:t>19</w:t>
        </w:r>
      </w:hyperlink>
    </w:p>
    <w:p w14:paraId="340C9FEE" w14:textId="77777777" w:rsidR="006A42FC" w:rsidRDefault="006A42FC" w:rsidP="006A42FC">
      <w:pPr>
        <w:jc w:val="both"/>
      </w:pPr>
      <w:r>
        <w:rPr>
          <w:rFonts w:eastAsiaTheme="minorEastAsia"/>
          <w:lang w:val="en-NZ" w:eastAsia="zh-CN"/>
        </w:rPr>
        <w:t>Bangladesh administration</w:t>
      </w:r>
      <w:r w:rsidRPr="00CD485C">
        <w:rPr>
          <w:rFonts w:eastAsiaTheme="minorEastAsia"/>
          <w:lang w:val="en-NZ" w:eastAsia="zh-CN"/>
        </w:rPr>
        <w:t xml:space="preserve"> </w:t>
      </w:r>
      <w:r>
        <w:t>supports</w:t>
      </w:r>
      <w:r w:rsidRPr="001D50DD">
        <w:t xml:space="preserve"> </w:t>
      </w:r>
      <w:r>
        <w:t xml:space="preserve">the on-going </w:t>
      </w:r>
      <w:r w:rsidRPr="001D50DD">
        <w:t>sharing and compatibility studies</w:t>
      </w:r>
      <w:r w:rsidRPr="00E1190E">
        <w:t xml:space="preserve"> </w:t>
      </w:r>
      <w:r>
        <w:t xml:space="preserve">in ITU-R in accordance with Resolution </w:t>
      </w:r>
      <w:r w:rsidRPr="003F2C8D">
        <w:rPr>
          <w:b/>
        </w:rPr>
        <w:t>245 (WRC-19)</w:t>
      </w:r>
      <w:r>
        <w:t xml:space="preserve"> for the </w:t>
      </w:r>
      <w:r w:rsidRPr="00E1190E">
        <w:t>frequency band</w:t>
      </w:r>
      <w:r>
        <w:t>s mentioned above</w:t>
      </w:r>
      <w:r w:rsidRPr="001D50DD">
        <w:t>.</w:t>
      </w:r>
      <w:r>
        <w:t xml:space="preserve"> Bangladesh also</w:t>
      </w:r>
      <w:r w:rsidRPr="00EE61D1">
        <w:t xml:space="preserve"> supports ITU-R studies to consider the identification of the frequency band </w:t>
      </w:r>
      <w:r>
        <w:t xml:space="preserve">        7025 - 7</w:t>
      </w:r>
      <w:r w:rsidRPr="00EE61D1">
        <w:t>125 MHz to achieve global harmonized utilization of frequency band for IMT with appropriate regulatory and technical conditions, where applicable, taking into account the results of studies to ensure the protection of services to which the frequency band is allocated on a primary basis (and in adjacent bands, as appropriate) so that they shall in no way be adversely affected.</w:t>
      </w:r>
      <w:r>
        <w:t xml:space="preserve"> Bangladesh</w:t>
      </w:r>
      <w:r w:rsidRPr="00D25E29">
        <w:t xml:space="preserve"> supports the APT Preli</w:t>
      </w:r>
      <w:r>
        <w:t>minary View as agreed at APG23-3 regarding the agenda item 1.2 of WRC-23</w:t>
      </w:r>
      <w:r w:rsidRPr="00D25E29">
        <w:t>.</w:t>
      </w:r>
    </w:p>
    <w:p w14:paraId="552A75D0" w14:textId="3D0F0128" w:rsidR="006A42FC" w:rsidRDefault="006A42FC" w:rsidP="003D3D47">
      <w:pPr>
        <w:jc w:val="both"/>
        <w:rPr>
          <w:lang w:val="en-NZ"/>
        </w:rPr>
      </w:pPr>
    </w:p>
    <w:p w14:paraId="4FD21864" w14:textId="55014D42" w:rsidR="006A42FC" w:rsidRPr="005974E5" w:rsidRDefault="006A42FC" w:rsidP="006A42FC">
      <w:pPr>
        <w:spacing w:after="120"/>
        <w:jc w:val="both"/>
        <w:outlineLvl w:val="2"/>
        <w:rPr>
          <w:rFonts w:eastAsiaTheme="minorEastAsia"/>
          <w:b/>
          <w:lang w:eastAsia="zh-CN"/>
        </w:rPr>
      </w:pPr>
      <w:r w:rsidRPr="005974E5">
        <w:rPr>
          <w:rFonts w:hint="eastAsia"/>
          <w:b/>
          <w:lang w:val="en-NZ" w:eastAsia="ko-KR"/>
        </w:rPr>
        <w:t>3</w:t>
      </w:r>
      <w:r w:rsidRPr="005974E5">
        <w:rPr>
          <w:b/>
          <w:lang w:val="en-NZ" w:eastAsia="ko-KR"/>
        </w:rPr>
        <w:t>.</w:t>
      </w:r>
      <w:r>
        <w:rPr>
          <w:b/>
          <w:lang w:val="en-NZ" w:eastAsia="ko-KR"/>
        </w:rPr>
        <w:t>1</w:t>
      </w:r>
      <w:r w:rsidRPr="005974E5">
        <w:rPr>
          <w:b/>
          <w:lang w:val="en-NZ" w:eastAsia="ko-KR"/>
        </w:rPr>
        <w:t>.</w:t>
      </w:r>
      <w:r w:rsidR="00890B96">
        <w:rPr>
          <w:b/>
          <w:lang w:val="en-NZ" w:eastAsia="ko-KR"/>
        </w:rPr>
        <w:t xml:space="preserve">4 </w:t>
      </w:r>
      <w:r w:rsidRPr="005974E5">
        <w:rPr>
          <w:b/>
          <w:lang w:val="en-NZ" w:eastAsia="ko-KR"/>
        </w:rPr>
        <w:t xml:space="preserve">Iran (Islamic Republic of) - </w:t>
      </w:r>
      <w:r w:rsidRPr="00AD2EF1">
        <w:rPr>
          <w:b/>
          <w:lang w:val="en-NZ" w:eastAsia="ko-KR"/>
        </w:rPr>
        <w:t>Document APG</w:t>
      </w:r>
      <w:r>
        <w:rPr>
          <w:b/>
          <w:lang w:val="en-NZ" w:eastAsia="ko-KR"/>
        </w:rPr>
        <w:t>23-4</w:t>
      </w:r>
      <w:r w:rsidRPr="00AD2EF1">
        <w:rPr>
          <w:b/>
          <w:lang w:val="en-NZ" w:eastAsia="ko-KR"/>
        </w:rPr>
        <w:t>/INP-</w:t>
      </w:r>
      <w:hyperlink r:id="rId69" w:history="1">
        <w:r w:rsidRPr="003A50EB">
          <w:rPr>
            <w:rStyle w:val="Hyperlink"/>
            <w:b/>
            <w:lang w:val="en-GB" w:eastAsia="ko-KR"/>
          </w:rPr>
          <w:t>23</w:t>
        </w:r>
      </w:hyperlink>
    </w:p>
    <w:p w14:paraId="49FE9942" w14:textId="77777777" w:rsidR="006A42FC" w:rsidRDefault="006A42FC" w:rsidP="006A42FC">
      <w:pPr>
        <w:pStyle w:val="ListParagraph"/>
        <w:numPr>
          <w:ilvl w:val="0"/>
          <w:numId w:val="31"/>
        </w:numPr>
        <w:jc w:val="both"/>
        <w:rPr>
          <w:rFonts w:eastAsia="Times New Roman"/>
        </w:rPr>
      </w:pPr>
      <w:r>
        <w:t xml:space="preserve">The Islamic Republic of Iran is of the preliminary view that the protection of existing services in all frequency bands subject to this agenda item including the AP30B uplink in the 7 025-7 125 MHz band as well as other services operating in the adjacent bands shall be </w:t>
      </w:r>
      <w:r w:rsidRPr="0056512B">
        <w:rPr>
          <w:color w:val="000000"/>
        </w:rPr>
        <w:t>ensured</w:t>
      </w:r>
      <w:r>
        <w:t xml:space="preserve"> in such way that the services shall in no way be adversely affected by any potential decisions made at WRC-23.</w:t>
      </w:r>
    </w:p>
    <w:p w14:paraId="474A4627" w14:textId="77777777" w:rsidR="006A42FC" w:rsidRDefault="006A42FC" w:rsidP="006A42FC">
      <w:pPr>
        <w:pStyle w:val="ListParagraph"/>
        <w:numPr>
          <w:ilvl w:val="0"/>
          <w:numId w:val="31"/>
        </w:numPr>
        <w:spacing w:before="120"/>
        <w:jc w:val="both"/>
      </w:pPr>
      <w:r>
        <w:t xml:space="preserve">Due to long border to </w:t>
      </w:r>
      <w:proofErr w:type="gramStart"/>
      <w:r w:rsidRPr="0056512B">
        <w:rPr>
          <w:color w:val="000000"/>
        </w:rPr>
        <w:t>Region</w:t>
      </w:r>
      <w:proofErr w:type="gramEnd"/>
      <w:r>
        <w:t xml:space="preserve"> 1 countries, in 3 sides of the country the Islamic Republic of Iran is of the view that:</w:t>
      </w:r>
    </w:p>
    <w:p w14:paraId="07722375" w14:textId="77777777" w:rsidR="006A42FC" w:rsidRDefault="006A42FC" w:rsidP="006A42FC">
      <w:pPr>
        <w:pStyle w:val="NormalWeb"/>
        <w:numPr>
          <w:ilvl w:val="0"/>
          <w:numId w:val="32"/>
        </w:numPr>
        <w:spacing w:before="120" w:beforeAutospacing="0"/>
      </w:pPr>
      <w:r>
        <w:t>any possible IMT identification in WRC-23 in the frequency band 6 425 – 7 025 MHz shall protect Region 3 services within this frequency band and shall in no way be adversely affected by any potential decisions made at WRC-23.</w:t>
      </w:r>
    </w:p>
    <w:p w14:paraId="40C6F873" w14:textId="77777777" w:rsidR="006A42FC" w:rsidRDefault="006A42FC" w:rsidP="006A42FC">
      <w:pPr>
        <w:pStyle w:val="NormalWeb"/>
        <w:numPr>
          <w:ilvl w:val="0"/>
          <w:numId w:val="32"/>
        </w:numPr>
        <w:spacing w:after="0" w:afterAutospacing="0"/>
      </w:pPr>
      <w:r>
        <w:t xml:space="preserve">the amendment of Radio Regulations Article 5 footnotes under the frequency band 3 300 – 3 400 MHz should not undermine and reduce the degree of protection and ease the conditions of the protection of these services within this frequency </w:t>
      </w:r>
      <w:proofErr w:type="gramStart"/>
      <w:r>
        <w:t>band;</w:t>
      </w:r>
      <w:proofErr w:type="gramEnd"/>
    </w:p>
    <w:p w14:paraId="2C362F6B" w14:textId="77777777" w:rsidR="006A42FC" w:rsidRDefault="006A42FC" w:rsidP="006A42FC">
      <w:pPr>
        <w:pStyle w:val="NormalWeb"/>
        <w:numPr>
          <w:ilvl w:val="0"/>
          <w:numId w:val="31"/>
        </w:numPr>
        <w:spacing w:before="120" w:beforeAutospacing="0"/>
      </w:pPr>
      <w:r>
        <w:lastRenderedPageBreak/>
        <w:t xml:space="preserve">Moreover, the protection of C band uplink of Appendix </w:t>
      </w:r>
      <w:r w:rsidRPr="0056512B">
        <w:rPr>
          <w:b/>
          <w:bCs/>
        </w:rPr>
        <w:t>30B</w:t>
      </w:r>
      <w:r>
        <w:t xml:space="preserve"> as a worldwide treaty shall be fully </w:t>
      </w:r>
      <w:proofErr w:type="gramStart"/>
      <w:r>
        <w:t>ensured;</w:t>
      </w:r>
      <w:proofErr w:type="gramEnd"/>
    </w:p>
    <w:p w14:paraId="35C5D4F8" w14:textId="77777777" w:rsidR="006A42FC" w:rsidRDefault="006A42FC" w:rsidP="006A42FC">
      <w:pPr>
        <w:pStyle w:val="NormalWeb"/>
        <w:numPr>
          <w:ilvl w:val="0"/>
          <w:numId w:val="31"/>
        </w:numPr>
        <w:spacing w:before="120" w:beforeAutospacing="0"/>
      </w:pPr>
      <w:r>
        <w:t>Having an additional allocation to the fixed and mobile services in the frequency band 3 300 – 3 400 MHz due to RR No. 5.429, this administration would like to inform that it considers identification of 3 360 – 3 </w:t>
      </w:r>
      <w:proofErr w:type="gramStart"/>
      <w:r>
        <w:t>400  for</w:t>
      </w:r>
      <w:proofErr w:type="gramEnd"/>
      <w:r>
        <w:t xml:space="preserve"> IMT by inclusion of its name in RR No. 429F, under </w:t>
      </w:r>
      <w:r w:rsidRPr="00425A39">
        <w:t>Resolution </w:t>
      </w:r>
      <w:r w:rsidRPr="00425A39">
        <w:rPr>
          <w:b/>
          <w:bCs/>
        </w:rPr>
        <w:t>26 (Rev.WRC</w:t>
      </w:r>
      <w:r w:rsidRPr="00425A39">
        <w:rPr>
          <w:b/>
          <w:bCs/>
        </w:rPr>
        <w:noBreakHyphen/>
        <w:t>19)</w:t>
      </w:r>
      <w:r>
        <w:t>;</w:t>
      </w:r>
    </w:p>
    <w:p w14:paraId="0187F14F" w14:textId="77777777" w:rsidR="006A42FC" w:rsidRDefault="006A42FC" w:rsidP="006A42FC">
      <w:pPr>
        <w:jc w:val="both"/>
        <w:rPr>
          <w:b/>
        </w:rPr>
      </w:pPr>
      <w:r>
        <w:t xml:space="preserve">While the draft CPM text prepared </w:t>
      </w:r>
      <w:proofErr w:type="gramStart"/>
      <w:r>
        <w:t>on the basis of</w:t>
      </w:r>
      <w:proofErr w:type="gramEnd"/>
      <w:r>
        <w:t xml:space="preserve"> band by band for which of which there are various methods, this administration does not have any position on any of these methods at this stage due to the fact that these methods are subject to refinement at the next and last working party 5D meeting before the deadline established by CPM-2.</w:t>
      </w:r>
    </w:p>
    <w:p w14:paraId="03AC385F" w14:textId="6203565D" w:rsidR="006A42FC" w:rsidRDefault="006A42FC" w:rsidP="003D3D47">
      <w:pPr>
        <w:jc w:val="both"/>
        <w:rPr>
          <w:lang w:val="en-NZ"/>
        </w:rPr>
      </w:pPr>
    </w:p>
    <w:p w14:paraId="7F508E05" w14:textId="7E9FE100" w:rsidR="006A42FC" w:rsidRPr="00441526" w:rsidRDefault="006A42FC" w:rsidP="006A42FC">
      <w:pPr>
        <w:spacing w:after="120"/>
        <w:jc w:val="both"/>
        <w:outlineLvl w:val="2"/>
        <w:rPr>
          <w:b/>
          <w:lang w:val="en-NZ" w:eastAsia="ko-KR"/>
        </w:rPr>
      </w:pPr>
      <w:r w:rsidRPr="00441526">
        <w:rPr>
          <w:b/>
          <w:lang w:val="en-NZ" w:eastAsia="ko-KR"/>
        </w:rPr>
        <w:t>3.1.</w:t>
      </w:r>
      <w:r w:rsidR="00890B96">
        <w:rPr>
          <w:b/>
          <w:lang w:val="en-NZ" w:eastAsia="ko-KR"/>
        </w:rPr>
        <w:t xml:space="preserve">5 </w:t>
      </w:r>
      <w:r w:rsidRPr="00BF1229">
        <w:rPr>
          <w:b/>
          <w:lang w:val="en-NZ" w:eastAsia="ko-KR"/>
        </w:rPr>
        <w:t>Korea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23-4</w:t>
      </w:r>
      <w:r w:rsidRPr="00441526">
        <w:rPr>
          <w:b/>
          <w:lang w:val="en-NZ" w:eastAsia="ko-KR"/>
        </w:rPr>
        <w:t>/INP-</w:t>
      </w:r>
      <w:hyperlink r:id="rId70" w:history="1">
        <w:r w:rsidRPr="003A50EB">
          <w:rPr>
            <w:rStyle w:val="Hyperlink"/>
            <w:b/>
            <w:lang w:val="en-GB" w:eastAsia="ko-KR"/>
          </w:rPr>
          <w:t>34</w:t>
        </w:r>
      </w:hyperlink>
    </w:p>
    <w:p w14:paraId="506552A5" w14:textId="77777777" w:rsidR="006A42FC" w:rsidRDefault="006A42FC" w:rsidP="006A42FC">
      <w:pPr>
        <w:jc w:val="both"/>
        <w:rPr>
          <w:b/>
          <w:bCs/>
          <w:u w:val="single"/>
          <w:lang w:val="en-NZ" w:eastAsia="ko-KR"/>
        </w:rPr>
      </w:pPr>
      <w:r w:rsidRPr="00BC7412">
        <w:rPr>
          <w:b/>
          <w:bCs/>
          <w:u w:val="single"/>
          <w:lang w:val="en-NZ" w:eastAsia="ko-KR"/>
        </w:rPr>
        <w:t>3 600-3 800 MHz (Region 2)</w:t>
      </w:r>
    </w:p>
    <w:p w14:paraId="5A207575" w14:textId="77777777" w:rsidR="006A42FC" w:rsidRDefault="006A42FC" w:rsidP="006A42FC">
      <w:pPr>
        <w:jc w:val="both"/>
        <w:rPr>
          <w:bCs/>
          <w:lang w:eastAsia="ko-KR"/>
        </w:rPr>
      </w:pPr>
      <w:r>
        <w:rPr>
          <w:bCs/>
          <w:lang w:eastAsia="ko-KR"/>
        </w:rPr>
        <w:t xml:space="preserve">Considering the benefits of economies of scale </w:t>
      </w:r>
      <w:r>
        <w:rPr>
          <w:rFonts w:hint="eastAsia"/>
          <w:bCs/>
          <w:lang w:eastAsia="ko-KR"/>
        </w:rPr>
        <w:t>and</w:t>
      </w:r>
      <w:r>
        <w:rPr>
          <w:bCs/>
          <w:lang w:eastAsia="ko-KR"/>
        </w:rPr>
        <w:t xml:space="preserve"> </w:t>
      </w:r>
      <w:r>
        <w:rPr>
          <w:rFonts w:hint="eastAsia"/>
          <w:bCs/>
          <w:lang w:eastAsia="ko-KR"/>
        </w:rPr>
        <w:t>global</w:t>
      </w:r>
      <w:r>
        <w:rPr>
          <w:bCs/>
          <w:lang w:eastAsia="ko-KR"/>
        </w:rPr>
        <w:t xml:space="preserve"> </w:t>
      </w:r>
      <w:r>
        <w:rPr>
          <w:rFonts w:hint="eastAsia"/>
          <w:bCs/>
          <w:lang w:eastAsia="ko-KR"/>
        </w:rPr>
        <w:t xml:space="preserve">harmonization, </w:t>
      </w:r>
      <w:r>
        <w:rPr>
          <w:bCs/>
          <w:lang w:eastAsia="ko-KR"/>
        </w:rPr>
        <w:t>t</w:t>
      </w:r>
      <w:r w:rsidRPr="00824B27">
        <w:rPr>
          <w:bCs/>
          <w:lang w:eastAsia="ko-KR"/>
        </w:rPr>
        <w:t>he Republic of Korea supports to identify the frequency band 3 600</w:t>
      </w:r>
      <w:r w:rsidRPr="00824B27">
        <w:rPr>
          <w:bCs/>
          <w:lang w:eastAsia="ko-KR"/>
        </w:rPr>
        <w:noBreakHyphen/>
        <w:t>3 800 MHz for IMT in Region 2</w:t>
      </w:r>
      <w:r>
        <w:rPr>
          <w:bCs/>
          <w:lang w:eastAsia="ko-KR"/>
        </w:rPr>
        <w:t>.</w:t>
      </w:r>
    </w:p>
    <w:p w14:paraId="2A46EA76" w14:textId="77777777" w:rsidR="006A42FC" w:rsidRPr="00A524E1" w:rsidRDefault="006A42FC" w:rsidP="006A42FC">
      <w:pPr>
        <w:jc w:val="both"/>
        <w:rPr>
          <w:lang w:eastAsia="ko-KR"/>
        </w:rPr>
      </w:pPr>
    </w:p>
    <w:p w14:paraId="7D9D8C5A" w14:textId="77777777" w:rsidR="006A42FC" w:rsidRPr="00F24648" w:rsidRDefault="006A42FC" w:rsidP="006A42FC">
      <w:pPr>
        <w:autoSpaceDE w:val="0"/>
        <w:autoSpaceDN w:val="0"/>
        <w:jc w:val="both"/>
        <w:rPr>
          <w:rFonts w:eastAsia="Malgun Gothic"/>
          <w:b/>
          <w:bCs/>
          <w:u w:val="single"/>
          <w:lang w:val="en-NZ" w:eastAsia="zh-CN"/>
        </w:rPr>
      </w:pPr>
      <w:r w:rsidRPr="00F24648">
        <w:rPr>
          <w:rFonts w:eastAsia="Malgun Gothic"/>
          <w:b/>
          <w:bCs/>
          <w:u w:val="single"/>
          <w:lang w:val="en-NZ" w:eastAsia="zh-CN"/>
        </w:rPr>
        <w:t>7 025-7 125 MHz (globally)</w:t>
      </w:r>
    </w:p>
    <w:p w14:paraId="201E5095" w14:textId="77777777" w:rsidR="006A42FC" w:rsidRDefault="006A42FC" w:rsidP="006A42FC">
      <w:pPr>
        <w:jc w:val="both"/>
        <w:rPr>
          <w:lang w:val="en-NZ"/>
        </w:rPr>
      </w:pPr>
      <w:r>
        <w:rPr>
          <w:rFonts w:hint="eastAsia"/>
          <w:lang w:eastAsia="ko-KR"/>
        </w:rPr>
        <w:t>W</w:t>
      </w:r>
      <w:r>
        <w:rPr>
          <w:color w:val="000000"/>
        </w:rPr>
        <w:t xml:space="preserve">hile </w:t>
      </w:r>
      <w:r>
        <w:rPr>
          <w:rFonts w:hint="eastAsia"/>
          <w:color w:val="000000"/>
          <w:lang w:eastAsia="ko-KR"/>
        </w:rPr>
        <w:t>ensuring</w:t>
      </w:r>
      <w:r>
        <w:rPr>
          <w:color w:val="000000"/>
          <w:lang w:eastAsia="ko-KR"/>
        </w:rPr>
        <w:t xml:space="preserve"> </w:t>
      </w:r>
      <w:r>
        <w:rPr>
          <w:rFonts w:hint="eastAsia"/>
          <w:color w:val="000000"/>
          <w:lang w:eastAsia="ko-KR"/>
        </w:rPr>
        <w:t>the</w:t>
      </w:r>
      <w:r>
        <w:rPr>
          <w:color w:val="000000"/>
          <w:lang w:eastAsia="ko-KR"/>
        </w:rPr>
        <w:t xml:space="preserve"> </w:t>
      </w:r>
      <w:r>
        <w:rPr>
          <w:rFonts w:hint="eastAsia"/>
          <w:color w:val="000000"/>
          <w:lang w:eastAsia="ko-KR"/>
        </w:rPr>
        <w:t>pro</w:t>
      </w:r>
      <w:r w:rsidRPr="00A73BA1">
        <w:rPr>
          <w:color w:val="000000"/>
        </w:rPr>
        <w:t>tection of existing services</w:t>
      </w:r>
      <w:r>
        <w:rPr>
          <w:rFonts w:hint="eastAsia"/>
          <w:color w:val="000000"/>
          <w:lang w:eastAsia="ko-KR"/>
        </w:rPr>
        <w:t>,</w:t>
      </w:r>
      <w:r>
        <w:rPr>
          <w:color w:val="000000"/>
        </w:rPr>
        <w:t xml:space="preserve"> </w:t>
      </w:r>
      <w:r>
        <w:rPr>
          <w:rFonts w:hint="eastAsia"/>
          <w:color w:val="000000"/>
          <w:lang w:eastAsia="ko-KR"/>
        </w:rPr>
        <w:t>the</w:t>
      </w:r>
      <w:r>
        <w:rPr>
          <w:color w:val="000000"/>
        </w:rPr>
        <w:t xml:space="preserve"> </w:t>
      </w:r>
      <w:r>
        <w:rPr>
          <w:rFonts w:hint="eastAsia"/>
          <w:color w:val="000000"/>
          <w:lang w:eastAsia="ko-KR"/>
        </w:rPr>
        <w:t>Republic</w:t>
      </w:r>
      <w:r>
        <w:rPr>
          <w:color w:val="000000"/>
          <w:lang w:eastAsia="ko-KR"/>
        </w:rPr>
        <w:t xml:space="preserve"> </w:t>
      </w:r>
      <w:r>
        <w:rPr>
          <w:rFonts w:hint="eastAsia"/>
          <w:color w:val="000000"/>
          <w:lang w:eastAsia="ko-KR"/>
        </w:rPr>
        <w:t>of</w:t>
      </w:r>
      <w:r>
        <w:rPr>
          <w:color w:val="000000"/>
          <w:lang w:eastAsia="ko-KR"/>
        </w:rPr>
        <w:t xml:space="preserve"> </w:t>
      </w:r>
      <w:r>
        <w:rPr>
          <w:rFonts w:hint="eastAsia"/>
          <w:color w:val="000000"/>
          <w:lang w:eastAsia="ko-KR"/>
        </w:rPr>
        <w:t>Korea</w:t>
      </w:r>
      <w:r>
        <w:rPr>
          <w:color w:val="000000"/>
          <w:lang w:eastAsia="ko-KR"/>
        </w:rPr>
        <w:t xml:space="preserve"> </w:t>
      </w:r>
      <w:r>
        <w:rPr>
          <w:rFonts w:hint="eastAsia"/>
          <w:color w:val="000000"/>
          <w:lang w:eastAsia="ko-KR"/>
        </w:rPr>
        <w:t>supports</w:t>
      </w:r>
      <w:r>
        <w:rPr>
          <w:color w:val="000000"/>
          <w:lang w:eastAsia="ko-KR"/>
        </w:rPr>
        <w:t xml:space="preserve"> </w:t>
      </w:r>
      <w:r>
        <w:rPr>
          <w:rFonts w:hint="eastAsia"/>
          <w:color w:val="000000"/>
          <w:lang w:eastAsia="ko-KR"/>
        </w:rPr>
        <w:t>ITU-R</w:t>
      </w:r>
      <w:r>
        <w:rPr>
          <w:color w:val="000000"/>
          <w:lang w:eastAsia="ko-KR"/>
        </w:rPr>
        <w:t xml:space="preserve"> </w:t>
      </w:r>
      <w:r>
        <w:rPr>
          <w:rFonts w:hint="eastAsia"/>
          <w:color w:val="000000"/>
          <w:lang w:eastAsia="ko-KR"/>
        </w:rPr>
        <w:t>studies</w:t>
      </w:r>
      <w:r>
        <w:rPr>
          <w:color w:val="000000"/>
          <w:lang w:eastAsia="ko-KR"/>
        </w:rPr>
        <w:t xml:space="preserve"> </w:t>
      </w:r>
      <w:r>
        <w:rPr>
          <w:rFonts w:hint="eastAsia"/>
          <w:color w:val="000000"/>
          <w:lang w:eastAsia="ko-KR"/>
        </w:rPr>
        <w:t>in</w:t>
      </w:r>
      <w:r>
        <w:rPr>
          <w:color w:val="000000"/>
        </w:rPr>
        <w:t xml:space="preserve"> </w:t>
      </w:r>
      <w:r>
        <w:rPr>
          <w:rFonts w:hint="eastAsia"/>
          <w:color w:val="000000"/>
          <w:lang w:eastAsia="ko-KR"/>
        </w:rPr>
        <w:t>accordance</w:t>
      </w:r>
      <w:r>
        <w:rPr>
          <w:color w:val="000000"/>
        </w:rPr>
        <w:t xml:space="preserve"> </w:t>
      </w:r>
      <w:r>
        <w:rPr>
          <w:rFonts w:hint="eastAsia"/>
          <w:color w:val="000000"/>
          <w:lang w:eastAsia="ko-KR"/>
        </w:rPr>
        <w:t>with</w:t>
      </w:r>
      <w:r>
        <w:rPr>
          <w:color w:val="000000"/>
        </w:rPr>
        <w:t xml:space="preserve"> </w:t>
      </w:r>
      <w:r>
        <w:rPr>
          <w:rFonts w:hint="eastAsia"/>
          <w:color w:val="000000"/>
          <w:lang w:eastAsia="ko-KR"/>
        </w:rPr>
        <w:t>Resolution</w:t>
      </w:r>
      <w:r>
        <w:rPr>
          <w:color w:val="000000"/>
        </w:rPr>
        <w:t xml:space="preserve"> </w:t>
      </w:r>
      <w:r w:rsidRPr="0042527D">
        <w:rPr>
          <w:rFonts w:hint="eastAsia"/>
          <w:b/>
          <w:bCs/>
          <w:color w:val="000000"/>
          <w:lang w:eastAsia="ko-KR"/>
        </w:rPr>
        <w:t>245</w:t>
      </w:r>
      <w:r w:rsidRPr="0042527D">
        <w:rPr>
          <w:b/>
          <w:bCs/>
          <w:color w:val="000000"/>
        </w:rPr>
        <w:t xml:space="preserve"> </w:t>
      </w:r>
      <w:r w:rsidRPr="0042527D">
        <w:rPr>
          <w:rFonts w:hint="eastAsia"/>
          <w:b/>
          <w:bCs/>
          <w:color w:val="000000"/>
          <w:lang w:eastAsia="ko-KR"/>
        </w:rPr>
        <w:t>(WRC-19)</w:t>
      </w:r>
      <w:r>
        <w:rPr>
          <w:b/>
          <w:bCs/>
          <w:color w:val="000000"/>
          <w:lang w:eastAsia="ko-KR"/>
        </w:rPr>
        <w:t xml:space="preserve"> </w:t>
      </w:r>
      <w:r>
        <w:rPr>
          <w:rFonts w:hint="eastAsia"/>
          <w:color w:val="000000"/>
          <w:lang w:eastAsia="ko-KR"/>
        </w:rPr>
        <w:t>including</w:t>
      </w:r>
      <w:r>
        <w:rPr>
          <w:color w:val="000000"/>
          <w:lang w:eastAsia="ko-KR"/>
        </w:rPr>
        <w:t xml:space="preserve"> </w:t>
      </w:r>
      <w:r w:rsidRPr="00FF345F">
        <w:rPr>
          <w:color w:val="000000"/>
        </w:rPr>
        <w:t>p</w:t>
      </w:r>
      <w:r>
        <w:rPr>
          <w:color w:val="000000"/>
        </w:rPr>
        <w:t xml:space="preserve">ossible global </w:t>
      </w:r>
      <w:r>
        <w:rPr>
          <w:rFonts w:hint="eastAsia"/>
          <w:color w:val="000000"/>
          <w:lang w:eastAsia="ko-KR"/>
        </w:rPr>
        <w:t>or</w:t>
      </w:r>
      <w:r>
        <w:rPr>
          <w:color w:val="000000"/>
        </w:rPr>
        <w:t xml:space="preserve"> </w:t>
      </w:r>
      <w:r>
        <w:rPr>
          <w:color w:val="000000"/>
          <w:lang w:eastAsia="ko-KR"/>
        </w:rPr>
        <w:t>regional</w:t>
      </w:r>
      <w:r>
        <w:rPr>
          <w:color w:val="000000"/>
        </w:rPr>
        <w:t xml:space="preserve"> identification for IMT </w:t>
      </w:r>
      <w:r w:rsidRPr="00A73BA1">
        <w:rPr>
          <w:color w:val="000000"/>
        </w:rPr>
        <w:t xml:space="preserve">in the </w:t>
      </w:r>
      <w:r>
        <w:rPr>
          <w:color w:val="000000"/>
          <w:lang w:eastAsia="ko-KR"/>
        </w:rPr>
        <w:t>frequency</w:t>
      </w:r>
      <w:r>
        <w:rPr>
          <w:color w:val="000000"/>
        </w:rPr>
        <w:t xml:space="preserve"> </w:t>
      </w:r>
      <w:r>
        <w:rPr>
          <w:rFonts w:hint="eastAsia"/>
          <w:color w:val="000000"/>
          <w:lang w:eastAsia="ko-KR"/>
        </w:rPr>
        <w:t>band</w:t>
      </w:r>
      <w:r>
        <w:rPr>
          <w:color w:val="000000"/>
        </w:rPr>
        <w:t xml:space="preserve"> </w:t>
      </w:r>
      <w:r w:rsidRPr="00A73BA1">
        <w:rPr>
          <w:color w:val="000000"/>
        </w:rPr>
        <w:t xml:space="preserve">7 025-7 125 </w:t>
      </w:r>
      <w:proofErr w:type="spellStart"/>
      <w:r w:rsidRPr="00A73BA1">
        <w:rPr>
          <w:color w:val="000000"/>
        </w:rPr>
        <w:t>MHz</w:t>
      </w:r>
      <w:r>
        <w:rPr>
          <w:color w:val="000000"/>
        </w:rPr>
        <w:t>.</w:t>
      </w:r>
      <w:proofErr w:type="spellEnd"/>
    </w:p>
    <w:p w14:paraId="351512DD" w14:textId="03C66DF9" w:rsidR="006A42FC" w:rsidRDefault="006A42FC" w:rsidP="003D3D47">
      <w:pPr>
        <w:jc w:val="both"/>
        <w:rPr>
          <w:lang w:val="en-NZ"/>
        </w:rPr>
      </w:pPr>
    </w:p>
    <w:p w14:paraId="6AF73382" w14:textId="2041F134" w:rsidR="006A42FC" w:rsidRPr="00441526" w:rsidRDefault="006A42FC" w:rsidP="006A42FC">
      <w:pPr>
        <w:spacing w:after="120"/>
        <w:jc w:val="both"/>
        <w:outlineLvl w:val="2"/>
        <w:rPr>
          <w:b/>
          <w:lang w:val="en-NZ" w:eastAsia="ko-KR"/>
        </w:rPr>
      </w:pPr>
      <w:r w:rsidRPr="00441526">
        <w:rPr>
          <w:b/>
          <w:lang w:val="en-NZ" w:eastAsia="ko-KR"/>
        </w:rPr>
        <w:t>3.1.</w:t>
      </w:r>
      <w:r w:rsidR="00890B96">
        <w:rPr>
          <w:b/>
          <w:lang w:val="en-NZ" w:eastAsia="ko-KR"/>
        </w:rPr>
        <w:t xml:space="preserve">6 </w:t>
      </w:r>
      <w:r w:rsidRPr="00C67253">
        <w:rPr>
          <w:b/>
          <w:lang w:val="en-NZ" w:eastAsia="ko-KR"/>
        </w:rPr>
        <w:t>China (People’s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23-4</w:t>
      </w:r>
      <w:r w:rsidRPr="00441526">
        <w:rPr>
          <w:b/>
          <w:lang w:val="en-NZ" w:eastAsia="ko-KR"/>
        </w:rPr>
        <w:t>/INP-</w:t>
      </w:r>
      <w:hyperlink r:id="rId71" w:history="1">
        <w:r w:rsidRPr="003A50EB">
          <w:rPr>
            <w:rStyle w:val="Hyperlink"/>
            <w:b/>
            <w:lang w:val="en-GB" w:eastAsia="ko-KR"/>
          </w:rPr>
          <w:t>40</w:t>
        </w:r>
      </w:hyperlink>
      <w:r w:rsidRPr="003A50EB">
        <w:rPr>
          <w:b/>
          <w:lang w:val="en-GB" w:eastAsia="ko-KR"/>
        </w:rPr>
        <w:t xml:space="preserve"> </w:t>
      </w:r>
    </w:p>
    <w:p w14:paraId="287FE85B" w14:textId="77777777" w:rsidR="006A42FC" w:rsidRPr="005C6A93" w:rsidRDefault="006A42FC" w:rsidP="006A42FC">
      <w:pPr>
        <w:jc w:val="both"/>
        <w:rPr>
          <w:rFonts w:eastAsia="SimSun"/>
          <w:lang w:eastAsia="zh-CN"/>
        </w:rPr>
      </w:pPr>
      <w:r w:rsidRPr="005C6A93">
        <w:rPr>
          <w:rFonts w:eastAsia="SimSun"/>
          <w:lang w:eastAsia="zh-CN"/>
        </w:rPr>
        <w:t>Chin</w:t>
      </w:r>
      <w:r w:rsidRPr="005C6A93">
        <w:rPr>
          <w:rFonts w:eastAsia="SimSun" w:hint="eastAsia"/>
          <w:lang w:eastAsia="zh-CN"/>
        </w:rPr>
        <w:t>ese</w:t>
      </w:r>
      <w:r w:rsidRPr="005C6A93">
        <w:rPr>
          <w:rFonts w:eastAsia="SimSun"/>
          <w:lang w:eastAsia="zh-CN"/>
        </w:rPr>
        <w:t xml:space="preserve"> preliminary views for the bands are as follows:</w:t>
      </w:r>
    </w:p>
    <w:p w14:paraId="4E01B4B6" w14:textId="77777777" w:rsidR="006A42FC" w:rsidRPr="005C6A93" w:rsidRDefault="006A42FC" w:rsidP="006A42FC">
      <w:pPr>
        <w:jc w:val="both"/>
        <w:rPr>
          <w:rFonts w:eastAsia="SimSun"/>
          <w:lang w:eastAsia="zh-CN"/>
        </w:rPr>
      </w:pPr>
    </w:p>
    <w:p w14:paraId="327E9929" w14:textId="77777777" w:rsidR="006A42FC" w:rsidRPr="005C6A93" w:rsidRDefault="006A42FC" w:rsidP="006A42FC">
      <w:pPr>
        <w:autoSpaceDE w:val="0"/>
        <w:autoSpaceDN w:val="0"/>
        <w:jc w:val="both"/>
        <w:rPr>
          <w:rFonts w:eastAsiaTheme="minorEastAsia"/>
          <w:b/>
          <w:bCs/>
          <w:u w:val="single"/>
          <w:lang w:val="en-NZ" w:eastAsia="zh-CN"/>
        </w:rPr>
      </w:pPr>
      <w:r w:rsidRPr="005C6A93">
        <w:rPr>
          <w:rFonts w:eastAsiaTheme="minorEastAsia"/>
          <w:b/>
          <w:bCs/>
          <w:u w:val="single"/>
          <w:lang w:val="en-NZ" w:eastAsia="zh-CN"/>
        </w:rPr>
        <w:t>7 025-7 125 MHz (globally)</w:t>
      </w:r>
    </w:p>
    <w:p w14:paraId="3DC69B14" w14:textId="77777777" w:rsidR="006A42FC" w:rsidRPr="00924924" w:rsidRDefault="006A42FC" w:rsidP="006A42FC">
      <w:pPr>
        <w:jc w:val="both"/>
      </w:pPr>
      <w:r w:rsidRPr="00924924">
        <w:t>China supports global identification of 7 025-7 125 MHz for IMT.</w:t>
      </w:r>
    </w:p>
    <w:p w14:paraId="0738184C" w14:textId="77777777" w:rsidR="006A42FC" w:rsidRPr="005C6A93" w:rsidRDefault="006A42FC" w:rsidP="006A42FC">
      <w:pPr>
        <w:autoSpaceDE w:val="0"/>
        <w:autoSpaceDN w:val="0"/>
        <w:jc w:val="both"/>
        <w:rPr>
          <w:rFonts w:eastAsia="SimSun"/>
          <w:b/>
          <w:bCs/>
          <w:u w:val="single"/>
          <w:lang w:val="en-NZ" w:eastAsia="zh-CN"/>
        </w:rPr>
      </w:pPr>
    </w:p>
    <w:p w14:paraId="0E08E0C6" w14:textId="77777777" w:rsidR="006A42FC" w:rsidRPr="005C6A93" w:rsidRDefault="006A42FC" w:rsidP="006A42FC">
      <w:pPr>
        <w:autoSpaceDE w:val="0"/>
        <w:autoSpaceDN w:val="0"/>
        <w:jc w:val="both"/>
        <w:rPr>
          <w:u w:val="single"/>
        </w:rPr>
      </w:pPr>
      <w:r w:rsidRPr="005C6A93">
        <w:rPr>
          <w:rFonts w:eastAsiaTheme="minorEastAsia"/>
          <w:b/>
          <w:bCs/>
          <w:u w:val="single"/>
          <w:lang w:val="en-NZ" w:eastAsia="zh-CN"/>
        </w:rPr>
        <w:t xml:space="preserve">3 300-3 400 MHz (Region 2 and amend footnote in </w:t>
      </w:r>
      <w:proofErr w:type="gramStart"/>
      <w:r w:rsidRPr="005C6A93">
        <w:rPr>
          <w:rFonts w:eastAsiaTheme="minorEastAsia"/>
          <w:b/>
          <w:bCs/>
          <w:u w:val="single"/>
          <w:lang w:val="en-NZ" w:eastAsia="zh-CN"/>
        </w:rPr>
        <w:t>Region</w:t>
      </w:r>
      <w:proofErr w:type="gramEnd"/>
      <w:r w:rsidRPr="005C6A93">
        <w:rPr>
          <w:rFonts w:eastAsiaTheme="minorEastAsia"/>
          <w:b/>
          <w:bCs/>
          <w:u w:val="single"/>
          <w:lang w:val="en-NZ" w:eastAsia="zh-CN"/>
        </w:rPr>
        <w:t xml:space="preserve"> 1)</w:t>
      </w:r>
    </w:p>
    <w:p w14:paraId="05A3B226" w14:textId="77777777" w:rsidR="006A42FC" w:rsidRPr="005C6A93" w:rsidRDefault="006A42FC" w:rsidP="006A42FC">
      <w:pPr>
        <w:jc w:val="both"/>
      </w:pPr>
      <w:r w:rsidRPr="005C6A93">
        <w:rPr>
          <w:rFonts w:eastAsia="SimSun"/>
          <w:lang w:eastAsia="zh-CN"/>
        </w:rPr>
        <w:t xml:space="preserve">In light of </w:t>
      </w:r>
      <w:proofErr w:type="gramStart"/>
      <w:r w:rsidRPr="005C6A93">
        <w:rPr>
          <w:rFonts w:eastAsia="SimSun"/>
          <w:lang w:eastAsia="zh-CN"/>
        </w:rPr>
        <w:t>Region</w:t>
      </w:r>
      <w:proofErr w:type="gramEnd"/>
      <w:r w:rsidRPr="005C6A93">
        <w:rPr>
          <w:rFonts w:eastAsia="SimSun"/>
          <w:lang w:eastAsia="zh-CN"/>
        </w:rPr>
        <w:t xml:space="preserve"> 3 countries benefiting from the economics of scale and global harmonized IMT eco-system, APT supports ITU-R studies in accordance with Resolution </w:t>
      </w:r>
      <w:r w:rsidRPr="0050172C">
        <w:rPr>
          <w:rFonts w:eastAsia="SimSun"/>
          <w:b/>
          <w:bCs/>
          <w:lang w:eastAsia="zh-CN"/>
        </w:rPr>
        <w:t xml:space="preserve">245 (WRC-19) </w:t>
      </w:r>
      <w:r w:rsidRPr="005C6A93">
        <w:rPr>
          <w:rFonts w:eastAsia="SimSun"/>
          <w:lang w:eastAsia="zh-CN"/>
        </w:rPr>
        <w:t>while ensuring protection of services</w:t>
      </w:r>
      <w:r w:rsidRPr="005C6A93">
        <w:t>.</w:t>
      </w:r>
    </w:p>
    <w:p w14:paraId="73F60157" w14:textId="77777777" w:rsidR="006A42FC" w:rsidRPr="005C6A93" w:rsidRDefault="006A42FC" w:rsidP="006A42FC">
      <w:pPr>
        <w:jc w:val="both"/>
      </w:pPr>
    </w:p>
    <w:p w14:paraId="3F9E66E2" w14:textId="77777777" w:rsidR="006A42FC" w:rsidRPr="005C6A93" w:rsidRDefault="006A42FC" w:rsidP="006A42FC">
      <w:pPr>
        <w:autoSpaceDE w:val="0"/>
        <w:autoSpaceDN w:val="0"/>
        <w:jc w:val="both"/>
        <w:rPr>
          <w:u w:val="single"/>
        </w:rPr>
      </w:pPr>
      <w:r w:rsidRPr="005C6A93">
        <w:rPr>
          <w:rFonts w:eastAsiaTheme="minorEastAsia"/>
          <w:b/>
          <w:bCs/>
          <w:u w:val="single"/>
          <w:lang w:val="en-NZ" w:eastAsia="zh-CN"/>
        </w:rPr>
        <w:t>3 600-3 800 MHz (Region 2)</w:t>
      </w:r>
    </w:p>
    <w:p w14:paraId="3ADDC4BE" w14:textId="77777777" w:rsidR="006A42FC" w:rsidRPr="005C6A93" w:rsidRDefault="006A42FC" w:rsidP="006A42FC">
      <w:pPr>
        <w:autoSpaceDE w:val="0"/>
        <w:autoSpaceDN w:val="0"/>
        <w:jc w:val="both"/>
        <w:rPr>
          <w:rFonts w:eastAsia="SimSun"/>
          <w:b/>
          <w:bCs/>
          <w:u w:val="single"/>
          <w:lang w:val="en-NZ" w:eastAsia="zh-CN"/>
        </w:rPr>
      </w:pPr>
      <w:r w:rsidRPr="005C6A93">
        <w:rPr>
          <w:rFonts w:eastAsia="SimSun"/>
          <w:lang w:eastAsia="zh-CN"/>
        </w:rPr>
        <w:t xml:space="preserve">In light of </w:t>
      </w:r>
      <w:proofErr w:type="gramStart"/>
      <w:r w:rsidRPr="005C6A93">
        <w:rPr>
          <w:rFonts w:eastAsia="SimSun"/>
          <w:lang w:eastAsia="zh-CN"/>
        </w:rPr>
        <w:t>Region</w:t>
      </w:r>
      <w:proofErr w:type="gramEnd"/>
      <w:r w:rsidRPr="005C6A93">
        <w:rPr>
          <w:rFonts w:eastAsia="SimSun"/>
          <w:lang w:eastAsia="zh-CN"/>
        </w:rPr>
        <w:t xml:space="preserve"> 3 countries benefiting from the economics of scale and global harmonized IMT eco-system, APT supports ITU-R studies in accordance with Resolution </w:t>
      </w:r>
      <w:r w:rsidRPr="0050172C">
        <w:rPr>
          <w:rFonts w:eastAsia="SimSun"/>
          <w:b/>
          <w:bCs/>
          <w:lang w:eastAsia="zh-CN"/>
        </w:rPr>
        <w:t xml:space="preserve">245 (WRC-19) </w:t>
      </w:r>
      <w:r w:rsidRPr="005C6A93">
        <w:rPr>
          <w:rFonts w:eastAsia="SimSun"/>
          <w:lang w:eastAsia="zh-CN"/>
        </w:rPr>
        <w:t xml:space="preserve">while ensuring protection of services. </w:t>
      </w:r>
    </w:p>
    <w:p w14:paraId="68D1824A" w14:textId="77777777" w:rsidR="006A42FC" w:rsidRPr="005C6A93" w:rsidRDefault="006A42FC" w:rsidP="006A42FC">
      <w:pPr>
        <w:autoSpaceDE w:val="0"/>
        <w:autoSpaceDN w:val="0"/>
        <w:jc w:val="both"/>
        <w:rPr>
          <w:rFonts w:eastAsia="SimSun"/>
          <w:b/>
          <w:bCs/>
          <w:u w:val="single"/>
          <w:lang w:val="en-NZ" w:eastAsia="zh-CN"/>
        </w:rPr>
      </w:pPr>
    </w:p>
    <w:p w14:paraId="488045D8" w14:textId="77777777" w:rsidR="006A42FC" w:rsidRPr="005C6A93" w:rsidRDefault="006A42FC" w:rsidP="006A42FC">
      <w:pPr>
        <w:autoSpaceDE w:val="0"/>
        <w:autoSpaceDN w:val="0"/>
        <w:jc w:val="both"/>
        <w:rPr>
          <w:rFonts w:eastAsia="SimSun"/>
          <w:b/>
          <w:bCs/>
          <w:u w:val="single"/>
          <w:lang w:val="en-NZ" w:eastAsia="zh-CN"/>
        </w:rPr>
      </w:pPr>
      <w:r w:rsidRPr="005C6A93">
        <w:rPr>
          <w:rFonts w:eastAsiaTheme="minorEastAsia"/>
          <w:b/>
          <w:bCs/>
          <w:u w:val="single"/>
          <w:lang w:val="en-NZ" w:eastAsia="zh-CN"/>
        </w:rPr>
        <w:t>6 425-7 025 MHz (Region 1)</w:t>
      </w:r>
    </w:p>
    <w:p w14:paraId="7C045E0F" w14:textId="77777777" w:rsidR="006A42FC" w:rsidRDefault="006A42FC" w:rsidP="006A42FC">
      <w:pPr>
        <w:jc w:val="both"/>
      </w:pPr>
      <w:r w:rsidRPr="00924924">
        <w:t xml:space="preserve">In light of </w:t>
      </w:r>
      <w:proofErr w:type="gramStart"/>
      <w:r w:rsidRPr="00924924">
        <w:t>Region</w:t>
      </w:r>
      <w:proofErr w:type="gramEnd"/>
      <w:r w:rsidRPr="00924924">
        <w:t xml:space="preserve"> 3 countries benefiting from the economics of scale and global harmonized IMT eco-system, China su</w:t>
      </w:r>
      <w:r>
        <w:t>pports identification of 6 425-7 025 MHz for IMT in Region 1 with appropriate regulatory and technical conditions, where applicable, taking into account the results of studies to ensure the protection of services to which the frequency band is allocated on a primary basis (and in adjacent bands, as appropriate).</w:t>
      </w:r>
    </w:p>
    <w:p w14:paraId="4E99698C" w14:textId="77777777" w:rsidR="006A42FC" w:rsidRPr="005C6A93" w:rsidRDefault="006A42FC" w:rsidP="006A42FC">
      <w:pPr>
        <w:jc w:val="both"/>
        <w:rPr>
          <w:i/>
        </w:rPr>
      </w:pPr>
    </w:p>
    <w:p w14:paraId="6E7302B0" w14:textId="77777777" w:rsidR="006A42FC" w:rsidRPr="00E0745D" w:rsidRDefault="006A42FC" w:rsidP="006A42FC">
      <w:pPr>
        <w:autoSpaceDE w:val="0"/>
        <w:autoSpaceDN w:val="0"/>
        <w:jc w:val="both"/>
        <w:rPr>
          <w:rFonts w:eastAsia="SimSun"/>
          <w:b/>
          <w:bCs/>
          <w:u w:val="single"/>
          <w:lang w:val="en-NZ" w:eastAsia="zh-CN"/>
        </w:rPr>
      </w:pPr>
      <w:r w:rsidRPr="005C6A93">
        <w:rPr>
          <w:rFonts w:eastAsiaTheme="minorEastAsia"/>
          <w:b/>
          <w:bCs/>
          <w:u w:val="single"/>
          <w:lang w:val="en-NZ" w:eastAsia="zh-CN"/>
        </w:rPr>
        <w:t>10 000-10 500 MHz (Region 2)</w:t>
      </w:r>
    </w:p>
    <w:p w14:paraId="4D3B0A2E" w14:textId="77777777" w:rsidR="006A42FC" w:rsidRDefault="006A42FC" w:rsidP="006A42FC">
      <w:pPr>
        <w:jc w:val="both"/>
        <w:rPr>
          <w:b/>
        </w:rPr>
      </w:pPr>
      <w:r w:rsidRPr="005C6A93">
        <w:rPr>
          <w:rFonts w:eastAsia="SimSun"/>
          <w:lang w:eastAsia="zh-CN"/>
        </w:rPr>
        <w:t xml:space="preserve">In light of </w:t>
      </w:r>
      <w:proofErr w:type="gramStart"/>
      <w:r w:rsidRPr="005C6A93">
        <w:rPr>
          <w:rFonts w:eastAsia="SimSun"/>
          <w:lang w:eastAsia="zh-CN"/>
        </w:rPr>
        <w:t>Region</w:t>
      </w:r>
      <w:proofErr w:type="gramEnd"/>
      <w:r w:rsidRPr="005C6A93">
        <w:rPr>
          <w:rFonts w:eastAsia="SimSun"/>
          <w:lang w:eastAsia="zh-CN"/>
        </w:rPr>
        <w:t xml:space="preserve"> 3 countries benefiting from the economics of scale and global harmonized IMT eco-system, APT supports ITU-R studies in accordance with Resolution </w:t>
      </w:r>
      <w:r w:rsidRPr="0050172C">
        <w:rPr>
          <w:rFonts w:eastAsia="SimSun"/>
          <w:b/>
          <w:bCs/>
          <w:lang w:eastAsia="zh-CN"/>
        </w:rPr>
        <w:t xml:space="preserve">245 (WRC-19) </w:t>
      </w:r>
      <w:r w:rsidRPr="005C6A93">
        <w:rPr>
          <w:rFonts w:eastAsia="SimSun"/>
          <w:lang w:eastAsia="zh-CN"/>
        </w:rPr>
        <w:t>while ensuring protection of services</w:t>
      </w:r>
      <w:r w:rsidRPr="005C6A93">
        <w:t>.</w:t>
      </w:r>
    </w:p>
    <w:p w14:paraId="6E759E34" w14:textId="7EDDA4A1" w:rsidR="006A42FC" w:rsidRDefault="006A42FC" w:rsidP="003D3D47">
      <w:pPr>
        <w:jc w:val="both"/>
        <w:rPr>
          <w:lang w:val="en-NZ"/>
        </w:rPr>
      </w:pPr>
    </w:p>
    <w:p w14:paraId="0C217497" w14:textId="5CBA5BA2" w:rsidR="00DE59FF" w:rsidRPr="005F66D0" w:rsidRDefault="00DE59FF" w:rsidP="00DE59FF">
      <w:pPr>
        <w:spacing w:after="120"/>
        <w:jc w:val="both"/>
        <w:outlineLvl w:val="2"/>
        <w:rPr>
          <w:b/>
          <w:lang w:val="en-NZ" w:eastAsia="ko-KR"/>
        </w:rPr>
      </w:pPr>
      <w:r w:rsidRPr="005F66D0">
        <w:rPr>
          <w:rFonts w:hint="eastAsia"/>
          <w:b/>
          <w:lang w:val="en-NZ" w:eastAsia="ko-KR"/>
        </w:rPr>
        <w:lastRenderedPageBreak/>
        <w:t>3</w:t>
      </w:r>
      <w:r w:rsidRPr="005F66D0">
        <w:rPr>
          <w:b/>
          <w:lang w:val="en-NZ" w:eastAsia="ko-KR"/>
        </w:rPr>
        <w:t>.1.</w:t>
      </w:r>
      <w:r w:rsidR="00890B96">
        <w:rPr>
          <w:b/>
          <w:lang w:val="en-NZ" w:eastAsia="ko-KR"/>
        </w:rPr>
        <w:t xml:space="preserve">7 </w:t>
      </w:r>
      <w:r w:rsidRPr="009F6BCF">
        <w:rPr>
          <w:b/>
          <w:lang w:val="en-NZ" w:eastAsia="ko-KR"/>
        </w:rPr>
        <w:t>Thailand (Kingdom of)</w:t>
      </w:r>
      <w:r w:rsidRPr="005F66D0">
        <w:rPr>
          <w:b/>
          <w:lang w:val="en-NZ" w:eastAsia="ko-KR"/>
        </w:rPr>
        <w:t xml:space="preserve"> </w:t>
      </w:r>
      <w:r w:rsidRPr="005F66D0">
        <w:rPr>
          <w:rFonts w:hint="eastAsia"/>
          <w:b/>
          <w:lang w:val="en-NZ" w:eastAsia="ko-KR"/>
        </w:rPr>
        <w:t>-</w:t>
      </w:r>
      <w:r w:rsidRPr="005F66D0">
        <w:rPr>
          <w:b/>
          <w:lang w:val="en-NZ" w:eastAsia="ko-KR"/>
        </w:rPr>
        <w:t xml:space="preserve"> </w:t>
      </w:r>
      <w:r w:rsidRPr="00AD2EF1">
        <w:rPr>
          <w:b/>
          <w:lang w:val="en-NZ" w:eastAsia="ko-KR"/>
        </w:rPr>
        <w:t>Document APG</w:t>
      </w:r>
      <w:r>
        <w:rPr>
          <w:b/>
          <w:lang w:val="en-NZ" w:eastAsia="ko-KR"/>
        </w:rPr>
        <w:t>23-4</w:t>
      </w:r>
      <w:r w:rsidRPr="00AD2EF1">
        <w:rPr>
          <w:b/>
          <w:lang w:val="en-NZ" w:eastAsia="ko-KR"/>
        </w:rPr>
        <w:t>/INP-</w:t>
      </w:r>
      <w:hyperlink r:id="rId72" w:history="1">
        <w:r w:rsidRPr="003A50EB">
          <w:rPr>
            <w:rStyle w:val="Hyperlink"/>
            <w:b/>
            <w:lang w:val="en-GB" w:eastAsia="ko-KR"/>
          </w:rPr>
          <w:t>45</w:t>
        </w:r>
      </w:hyperlink>
    </w:p>
    <w:p w14:paraId="7A82775B" w14:textId="77777777" w:rsidR="00DE59FF" w:rsidRDefault="00DE59FF" w:rsidP="00DE59FF">
      <w:pPr>
        <w:jc w:val="both"/>
        <w:rPr>
          <w:bCs/>
        </w:rPr>
      </w:pPr>
      <w:r w:rsidRPr="00FB6992">
        <w:rPr>
          <w:bCs/>
        </w:rPr>
        <w:t>Thailand supports the possible global IMT identification in the frequency band 7 025 – 7 125 MHz, subject to the results of ITU-R studies under the condition that the existing services can be protected, particularly Fixed Service in 6 425 – 7 125 MHz band.</w:t>
      </w:r>
    </w:p>
    <w:p w14:paraId="1801A5DC" w14:textId="2755B4F2" w:rsidR="00DE59FF" w:rsidRDefault="00DE59FF" w:rsidP="003D3D47">
      <w:pPr>
        <w:jc w:val="both"/>
        <w:rPr>
          <w:lang w:val="en-NZ"/>
        </w:rPr>
      </w:pPr>
    </w:p>
    <w:p w14:paraId="301656D7" w14:textId="54E376A7" w:rsidR="00DE59FF" w:rsidRPr="001906D5" w:rsidRDefault="00DE59FF" w:rsidP="00DE59FF">
      <w:pPr>
        <w:spacing w:after="120"/>
        <w:jc w:val="both"/>
        <w:outlineLvl w:val="2"/>
        <w:rPr>
          <w:b/>
          <w:lang w:val="en-NZ" w:eastAsia="ko-KR"/>
        </w:rPr>
      </w:pPr>
      <w:r w:rsidRPr="001906D5">
        <w:rPr>
          <w:b/>
          <w:lang w:val="en-NZ" w:eastAsia="ko-KR"/>
        </w:rPr>
        <w:t>3.1.</w:t>
      </w:r>
      <w:r w:rsidR="00890B96">
        <w:rPr>
          <w:b/>
          <w:lang w:val="en-NZ" w:eastAsia="ko-KR"/>
        </w:rPr>
        <w:t xml:space="preserve">8 </w:t>
      </w:r>
      <w:r w:rsidRPr="001906D5">
        <w:rPr>
          <w:b/>
          <w:lang w:val="en-NZ" w:eastAsia="ko-KR"/>
        </w:rPr>
        <w:t>Lao People's Democratic Republic</w:t>
      </w:r>
      <w:r w:rsidRPr="00AD2EF1">
        <w:rPr>
          <w:b/>
          <w:lang w:val="en-NZ" w:eastAsia="ko-KR"/>
        </w:rPr>
        <w:t xml:space="preserve"> </w:t>
      </w:r>
      <w:r w:rsidRPr="001906D5">
        <w:rPr>
          <w:b/>
        </w:rPr>
        <w:t xml:space="preserve">- </w:t>
      </w:r>
      <w:r w:rsidRPr="00AD2EF1">
        <w:rPr>
          <w:b/>
          <w:lang w:val="en-NZ" w:eastAsia="ko-KR"/>
        </w:rPr>
        <w:t>Document APG</w:t>
      </w:r>
      <w:r>
        <w:rPr>
          <w:b/>
          <w:lang w:val="en-NZ" w:eastAsia="ko-KR"/>
        </w:rPr>
        <w:t>23-4</w:t>
      </w:r>
      <w:r w:rsidRPr="00AD2EF1">
        <w:rPr>
          <w:b/>
          <w:lang w:val="en-NZ" w:eastAsia="ko-KR"/>
        </w:rPr>
        <w:t>/INP-</w:t>
      </w:r>
      <w:hyperlink r:id="rId73" w:history="1">
        <w:r w:rsidRPr="003A50EB">
          <w:rPr>
            <w:rStyle w:val="Hyperlink"/>
            <w:b/>
            <w:lang w:val="en-GB" w:eastAsia="ko-KR"/>
          </w:rPr>
          <w:t>50</w:t>
        </w:r>
      </w:hyperlink>
    </w:p>
    <w:p w14:paraId="640E4FF1" w14:textId="77777777" w:rsidR="00DE59FF" w:rsidRPr="00010D16" w:rsidRDefault="00DE59FF" w:rsidP="00DE59FF">
      <w:pPr>
        <w:jc w:val="both"/>
        <w:rPr>
          <w:b/>
          <w:bCs/>
          <w:u w:val="single"/>
        </w:rPr>
      </w:pPr>
      <w:r>
        <w:rPr>
          <w:b/>
          <w:bCs/>
          <w:u w:val="single"/>
        </w:rPr>
        <w:t>6425</w:t>
      </w:r>
      <w:r w:rsidRPr="00010D16">
        <w:rPr>
          <w:b/>
          <w:bCs/>
          <w:u w:val="single"/>
        </w:rPr>
        <w:t xml:space="preserve"> – </w:t>
      </w:r>
      <w:r>
        <w:rPr>
          <w:b/>
          <w:bCs/>
          <w:u w:val="single"/>
        </w:rPr>
        <w:t>7025</w:t>
      </w:r>
      <w:r w:rsidRPr="00010D16">
        <w:rPr>
          <w:b/>
          <w:bCs/>
          <w:u w:val="single"/>
        </w:rPr>
        <w:t xml:space="preserve"> MHz</w:t>
      </w:r>
      <w:r>
        <w:rPr>
          <w:b/>
          <w:bCs/>
          <w:u w:val="single"/>
        </w:rPr>
        <w:t xml:space="preserve"> </w:t>
      </w:r>
      <w:r>
        <w:rPr>
          <w:rFonts w:cs="DokChampa"/>
          <w:b/>
          <w:bCs/>
          <w:u w:val="single"/>
          <w:lang w:bidi="lo-LA"/>
        </w:rPr>
        <w:t>(Region 1)</w:t>
      </w:r>
      <w:r w:rsidRPr="00010D16">
        <w:rPr>
          <w:b/>
          <w:bCs/>
          <w:u w:val="single"/>
        </w:rPr>
        <w:t xml:space="preserve"> </w:t>
      </w:r>
    </w:p>
    <w:p w14:paraId="141DC897" w14:textId="77777777" w:rsidR="00DE59FF" w:rsidRDefault="00DE59FF" w:rsidP="00DE59FF">
      <w:pPr>
        <w:jc w:val="both"/>
        <w:rPr>
          <w:b/>
        </w:rPr>
      </w:pPr>
      <w:r>
        <w:rPr>
          <w:bCs/>
        </w:rPr>
        <w:t>Lao P.D.R support sharing and compatibility studies of ITU-R in accordance with Resolution</w:t>
      </w:r>
      <w:r w:rsidRPr="00010D16">
        <w:rPr>
          <w:b/>
        </w:rPr>
        <w:t xml:space="preserve"> 245 (WRC-19).</w:t>
      </w:r>
    </w:p>
    <w:p w14:paraId="55A4FBE1" w14:textId="77777777" w:rsidR="00DE59FF" w:rsidRPr="00010D16" w:rsidRDefault="00DE59FF" w:rsidP="00DE59FF">
      <w:pPr>
        <w:jc w:val="both"/>
        <w:rPr>
          <w:bCs/>
        </w:rPr>
      </w:pPr>
    </w:p>
    <w:p w14:paraId="355FDB54" w14:textId="77777777" w:rsidR="00DE59FF" w:rsidRPr="00010D16" w:rsidRDefault="00DE59FF" w:rsidP="00DE59FF">
      <w:pPr>
        <w:jc w:val="both"/>
        <w:rPr>
          <w:b/>
          <w:bCs/>
          <w:u w:val="single"/>
        </w:rPr>
      </w:pPr>
      <w:r w:rsidRPr="00010D16">
        <w:rPr>
          <w:b/>
          <w:bCs/>
          <w:u w:val="single"/>
        </w:rPr>
        <w:t xml:space="preserve">7025 – 7125 MHz </w:t>
      </w:r>
      <w:r>
        <w:rPr>
          <w:b/>
          <w:bCs/>
          <w:u w:val="single"/>
        </w:rPr>
        <w:t>(Globally)</w:t>
      </w:r>
    </w:p>
    <w:p w14:paraId="396DF145" w14:textId="77777777" w:rsidR="00DE59FF" w:rsidRPr="0015656C" w:rsidRDefault="00DE59FF" w:rsidP="00DE59FF">
      <w:pPr>
        <w:jc w:val="both"/>
      </w:pPr>
      <w:r>
        <w:t>Lao P.D.R</w:t>
      </w:r>
      <w:r w:rsidRPr="00EE571B">
        <w:t xml:space="preserve"> supports </w:t>
      </w:r>
      <w:r w:rsidRPr="001D50DD">
        <w:t xml:space="preserve">sharing and compatibility </w:t>
      </w:r>
      <w:r>
        <w:t>studies of ITU-R</w:t>
      </w:r>
      <w:r w:rsidRPr="001D50DD">
        <w:t xml:space="preserve"> in accord</w:t>
      </w:r>
      <w:r>
        <w:t xml:space="preserve">ance with Resolution </w:t>
      </w:r>
      <w:r w:rsidRPr="001D50DD">
        <w:rPr>
          <w:b/>
        </w:rPr>
        <w:t>245 (WRC-19)</w:t>
      </w:r>
      <w:r>
        <w:rPr>
          <w:b/>
        </w:rPr>
        <w:t xml:space="preserve"> </w:t>
      </w:r>
      <w:r>
        <w:t>toward identification</w:t>
      </w:r>
      <w:r w:rsidRPr="00664663">
        <w:t xml:space="preserve"> the frequency band 7025 - 7125 MHz </w:t>
      </w:r>
      <w:r>
        <w:t xml:space="preserve">to </w:t>
      </w:r>
      <w:r w:rsidRPr="00D201C6">
        <w:t xml:space="preserve">achieve global harmonized frequency bands for IMT </w:t>
      </w:r>
      <w:r w:rsidRPr="00664663">
        <w:t xml:space="preserve">while ensuring the protection of </w:t>
      </w:r>
      <w:r>
        <w:t>incumbent</w:t>
      </w:r>
      <w:r w:rsidRPr="00664663">
        <w:t xml:space="preserve"> services </w:t>
      </w:r>
      <w:r w:rsidRPr="00EE571B">
        <w:t>within the framework of ITU-R</w:t>
      </w:r>
      <w:r>
        <w:t>.</w:t>
      </w:r>
    </w:p>
    <w:p w14:paraId="791A7DF2" w14:textId="77777777" w:rsidR="00DE59FF" w:rsidRPr="006A42FC" w:rsidRDefault="00DE59FF" w:rsidP="003D3D47">
      <w:pPr>
        <w:jc w:val="both"/>
        <w:rPr>
          <w:lang w:val="en-NZ"/>
        </w:rPr>
      </w:pPr>
    </w:p>
    <w:p w14:paraId="4702ABB1" w14:textId="71B57EDE" w:rsidR="002A0111" w:rsidRPr="00441526" w:rsidRDefault="002A0111" w:rsidP="00E3663E">
      <w:pPr>
        <w:spacing w:after="120"/>
        <w:jc w:val="both"/>
        <w:outlineLvl w:val="2"/>
        <w:rPr>
          <w:b/>
          <w:lang w:val="en-NZ" w:eastAsia="ko-KR"/>
        </w:rPr>
      </w:pPr>
      <w:r w:rsidRPr="00441526">
        <w:rPr>
          <w:b/>
          <w:lang w:val="en-NZ" w:eastAsia="ko-KR"/>
        </w:rPr>
        <w:t>3.1.</w:t>
      </w:r>
      <w:r w:rsidR="00890B96">
        <w:rPr>
          <w:b/>
          <w:lang w:val="en-NZ" w:eastAsia="ko-KR"/>
        </w:rPr>
        <w:t xml:space="preserve">9 </w:t>
      </w:r>
      <w:r w:rsidR="009837C5" w:rsidRPr="009837C5">
        <w:rPr>
          <w:b/>
          <w:lang w:val="en-NZ" w:eastAsia="ko-KR"/>
        </w:rPr>
        <w:t xml:space="preserve">New Zealand </w:t>
      </w:r>
      <w:r w:rsidRPr="00441526">
        <w:t xml:space="preserve">- </w:t>
      </w:r>
      <w:r w:rsidRPr="00441526">
        <w:rPr>
          <w:b/>
          <w:lang w:val="en-NZ" w:eastAsia="ko-KR"/>
        </w:rPr>
        <w:t>Document APG</w:t>
      </w:r>
      <w:r w:rsidR="00754A92">
        <w:rPr>
          <w:b/>
          <w:lang w:val="en-NZ" w:eastAsia="ko-KR"/>
        </w:rPr>
        <w:t>23-4</w:t>
      </w:r>
      <w:r w:rsidRPr="00441526">
        <w:rPr>
          <w:b/>
          <w:lang w:val="en-NZ" w:eastAsia="ko-KR"/>
        </w:rPr>
        <w:t>/INP-</w:t>
      </w:r>
      <w:hyperlink r:id="rId74" w:history="1">
        <w:r w:rsidR="00AA37F9" w:rsidRPr="003A50EB">
          <w:rPr>
            <w:rStyle w:val="Hyperlink"/>
            <w:b/>
            <w:lang w:val="en-GB" w:eastAsia="ko-KR"/>
          </w:rPr>
          <w:t>51</w:t>
        </w:r>
      </w:hyperlink>
    </w:p>
    <w:p w14:paraId="6D207B1A" w14:textId="77777777" w:rsidR="00AA37F9" w:rsidRPr="004B3317" w:rsidRDefault="00AA37F9" w:rsidP="00AA37F9">
      <w:pPr>
        <w:jc w:val="both"/>
      </w:pPr>
      <w:r w:rsidRPr="004B3317">
        <w:rPr>
          <w:rFonts w:cstheme="minorHAnsi"/>
        </w:rPr>
        <w:t xml:space="preserve">New Zealand has an interest in the development of new IMT use in the bands being studied for </w:t>
      </w:r>
      <w:r>
        <w:rPr>
          <w:rFonts w:cstheme="minorHAnsi"/>
        </w:rPr>
        <w:t>improved “</w:t>
      </w:r>
      <w:r w:rsidRPr="004B3317">
        <w:rPr>
          <w:rFonts w:cstheme="minorHAnsi"/>
        </w:rPr>
        <w:t>mid</w:t>
      </w:r>
      <w:r>
        <w:rPr>
          <w:rFonts w:cstheme="minorHAnsi"/>
        </w:rPr>
        <w:t>-</w:t>
      </w:r>
      <w:r w:rsidRPr="004B3317">
        <w:rPr>
          <w:rFonts w:cstheme="minorHAnsi"/>
        </w:rPr>
        <w:t>band</w:t>
      </w:r>
      <w:r>
        <w:rPr>
          <w:rFonts w:cstheme="minorHAnsi"/>
        </w:rPr>
        <w:t>” coverage-to-</w:t>
      </w:r>
      <w:r w:rsidRPr="004B3317">
        <w:rPr>
          <w:rFonts w:cstheme="minorHAnsi"/>
        </w:rPr>
        <w:t xml:space="preserve">capacity, noting that only the 7 025 -7 125 MHz frequency band is included </w:t>
      </w:r>
      <w:r>
        <w:rPr>
          <w:rFonts w:cstheme="minorHAnsi"/>
        </w:rPr>
        <w:t>f</w:t>
      </w:r>
      <w:r w:rsidRPr="004B3317">
        <w:rPr>
          <w:rFonts w:cstheme="minorHAnsi"/>
        </w:rPr>
        <w:t xml:space="preserve">or study </w:t>
      </w:r>
      <w:r>
        <w:rPr>
          <w:rFonts w:cstheme="minorHAnsi"/>
        </w:rPr>
        <w:t>applicable to</w:t>
      </w:r>
      <w:r w:rsidRPr="004B3317">
        <w:rPr>
          <w:rFonts w:cstheme="minorHAnsi"/>
        </w:rPr>
        <w:t xml:space="preserve"> </w:t>
      </w:r>
      <w:proofErr w:type="gramStart"/>
      <w:r w:rsidRPr="004B3317">
        <w:rPr>
          <w:rFonts w:cstheme="minorHAnsi"/>
        </w:rPr>
        <w:t>Region</w:t>
      </w:r>
      <w:proofErr w:type="gramEnd"/>
      <w:r w:rsidRPr="004B3317">
        <w:rPr>
          <w:rFonts w:cstheme="minorHAnsi"/>
        </w:rPr>
        <w:t xml:space="preserve"> 3 (as a global identification), New Zealand supports studies on this Agenda Item with a view to enable new </w:t>
      </w:r>
      <w:r>
        <w:rPr>
          <w:rFonts w:cstheme="minorHAnsi"/>
        </w:rPr>
        <w:t xml:space="preserve">developments of IMT </w:t>
      </w:r>
      <w:r w:rsidRPr="004B3317">
        <w:rPr>
          <w:rFonts w:cstheme="minorHAnsi"/>
        </w:rPr>
        <w:t xml:space="preserve">systems </w:t>
      </w:r>
      <w:r>
        <w:rPr>
          <w:rFonts w:cstheme="minorHAnsi"/>
        </w:rPr>
        <w:t>through identification of new frequency bands</w:t>
      </w:r>
      <w:r w:rsidRPr="004B3317">
        <w:rPr>
          <w:rFonts w:cstheme="minorHAnsi"/>
        </w:rPr>
        <w:t xml:space="preserve">, where appropriate. </w:t>
      </w:r>
      <w:r w:rsidRPr="004B3317">
        <w:t>New Zealand will consider the outcome of studies in further developing its position on this agenda item</w:t>
      </w:r>
      <w:r>
        <w:t xml:space="preserve">. </w:t>
      </w:r>
    </w:p>
    <w:p w14:paraId="0CA5C120" w14:textId="77777777" w:rsidR="00653A55" w:rsidRDefault="00653A55" w:rsidP="003D3D47">
      <w:pPr>
        <w:jc w:val="both"/>
        <w:rPr>
          <w:lang w:val="en-NZ"/>
        </w:rPr>
      </w:pPr>
    </w:p>
    <w:p w14:paraId="7E28C84A" w14:textId="35DE5E97" w:rsidR="00E3663E" w:rsidRPr="00441526" w:rsidRDefault="00E3663E" w:rsidP="00E3663E">
      <w:pPr>
        <w:spacing w:after="120"/>
        <w:jc w:val="both"/>
        <w:outlineLvl w:val="2"/>
        <w:rPr>
          <w:b/>
          <w:lang w:val="en-NZ" w:eastAsia="ko-KR"/>
        </w:rPr>
      </w:pPr>
      <w:r w:rsidRPr="00441526">
        <w:rPr>
          <w:b/>
          <w:lang w:val="en-NZ" w:eastAsia="ko-KR"/>
        </w:rPr>
        <w:t>3.1.</w:t>
      </w:r>
      <w:r w:rsidR="00890B96">
        <w:rPr>
          <w:b/>
          <w:lang w:val="en-NZ" w:eastAsia="ko-KR"/>
        </w:rPr>
        <w:t xml:space="preserve">10 </w:t>
      </w:r>
      <w:r w:rsidR="004D4530" w:rsidRPr="004D4530">
        <w:rPr>
          <w:b/>
          <w:lang w:val="en-NZ" w:eastAsia="ko-KR"/>
        </w:rPr>
        <w:t>Singapore</w:t>
      </w:r>
      <w:r w:rsidRPr="00441526">
        <w:rPr>
          <w:b/>
          <w:lang w:val="en-NZ" w:eastAsia="ko-KR"/>
        </w:rPr>
        <w:t xml:space="preserve"> </w:t>
      </w:r>
      <w:r w:rsidRPr="00441526">
        <w:t xml:space="preserve">- </w:t>
      </w:r>
      <w:r w:rsidRPr="00441526">
        <w:rPr>
          <w:b/>
          <w:lang w:val="en-NZ" w:eastAsia="ko-KR"/>
        </w:rPr>
        <w:t>Document APG</w:t>
      </w:r>
      <w:r w:rsidR="00754A92">
        <w:rPr>
          <w:b/>
          <w:lang w:val="en-NZ" w:eastAsia="ko-KR"/>
        </w:rPr>
        <w:t>23-4</w:t>
      </w:r>
      <w:r w:rsidRPr="00441526">
        <w:rPr>
          <w:b/>
          <w:lang w:val="en-NZ" w:eastAsia="ko-KR"/>
        </w:rPr>
        <w:t>/INP-</w:t>
      </w:r>
      <w:hyperlink r:id="rId75" w:history="1">
        <w:r w:rsidR="003C574C" w:rsidRPr="003A50EB">
          <w:rPr>
            <w:rStyle w:val="Hyperlink"/>
            <w:b/>
            <w:lang w:val="en-GB" w:eastAsia="ko-KR"/>
          </w:rPr>
          <w:t>55</w:t>
        </w:r>
      </w:hyperlink>
    </w:p>
    <w:p w14:paraId="6B33279C" w14:textId="161DA7F7" w:rsidR="00465DED" w:rsidRPr="0040701D" w:rsidRDefault="00465DED" w:rsidP="00465DED">
      <w:pPr>
        <w:jc w:val="both"/>
        <w:rPr>
          <w:rFonts w:eastAsia="SimSun"/>
          <w:lang w:eastAsia="zh-CN"/>
        </w:rPr>
      </w:pPr>
      <w:r w:rsidRPr="00066FBA">
        <w:rPr>
          <w:rFonts w:eastAsia="SimSun"/>
          <w:lang w:eastAsia="zh-CN"/>
        </w:rPr>
        <w:t xml:space="preserve">Singapore </w:t>
      </w:r>
      <w:r>
        <w:rPr>
          <w:rFonts w:eastAsia="SimSun"/>
          <w:lang w:eastAsia="zh-CN"/>
        </w:rPr>
        <w:t xml:space="preserve">would like to share its </w:t>
      </w:r>
      <w:r w:rsidRPr="0040701D">
        <w:rPr>
          <w:rFonts w:eastAsia="SimSun"/>
          <w:lang w:eastAsia="zh-CN"/>
        </w:rPr>
        <w:t>preliminary views for the bands</w:t>
      </w:r>
      <w:r>
        <w:rPr>
          <w:rFonts w:eastAsia="SimSun"/>
          <w:lang w:eastAsia="zh-CN"/>
        </w:rPr>
        <w:t xml:space="preserve"> under this agenda item</w:t>
      </w:r>
      <w:r w:rsidRPr="0040701D">
        <w:rPr>
          <w:rFonts w:eastAsia="SimSun"/>
          <w:lang w:eastAsia="zh-CN"/>
        </w:rPr>
        <w:t xml:space="preserve"> as follows:</w:t>
      </w:r>
    </w:p>
    <w:p w14:paraId="24836B22" w14:textId="77777777" w:rsidR="00465DED" w:rsidRPr="00AF4638" w:rsidRDefault="00465DED" w:rsidP="00465DED">
      <w:pPr>
        <w:autoSpaceDE w:val="0"/>
        <w:autoSpaceDN w:val="0"/>
        <w:jc w:val="both"/>
        <w:rPr>
          <w:rFonts w:eastAsia="SimSun"/>
          <w:b/>
          <w:bCs/>
          <w:highlight w:val="yellow"/>
          <w:u w:val="single"/>
          <w:lang w:val="en-NZ" w:eastAsia="zh-CN"/>
        </w:rPr>
      </w:pPr>
    </w:p>
    <w:p w14:paraId="60B1BAB6" w14:textId="77777777" w:rsidR="00465DED" w:rsidRPr="003F2C8D" w:rsidRDefault="00465DED" w:rsidP="00465DED">
      <w:pPr>
        <w:autoSpaceDE w:val="0"/>
        <w:autoSpaceDN w:val="0"/>
        <w:jc w:val="both"/>
        <w:rPr>
          <w:u w:val="single"/>
        </w:rPr>
      </w:pPr>
      <w:r w:rsidRPr="003F2C8D">
        <w:rPr>
          <w:rFonts w:eastAsiaTheme="minorEastAsia"/>
          <w:b/>
          <w:bCs/>
          <w:u w:val="single"/>
          <w:lang w:val="en-NZ" w:eastAsia="zh-CN"/>
        </w:rPr>
        <w:t xml:space="preserve">3 300-3 400 MHz (Region 2 and amend footnote in </w:t>
      </w:r>
      <w:proofErr w:type="gramStart"/>
      <w:r w:rsidRPr="003F2C8D">
        <w:rPr>
          <w:rFonts w:eastAsiaTheme="minorEastAsia"/>
          <w:b/>
          <w:bCs/>
          <w:u w:val="single"/>
          <w:lang w:val="en-NZ" w:eastAsia="zh-CN"/>
        </w:rPr>
        <w:t>Region</w:t>
      </w:r>
      <w:proofErr w:type="gramEnd"/>
      <w:r w:rsidRPr="003F2C8D">
        <w:rPr>
          <w:rFonts w:eastAsiaTheme="minorEastAsia"/>
          <w:b/>
          <w:bCs/>
          <w:u w:val="single"/>
          <w:lang w:val="en-NZ" w:eastAsia="zh-CN"/>
        </w:rPr>
        <w:t xml:space="preserve"> 1)</w:t>
      </w:r>
    </w:p>
    <w:p w14:paraId="1D54BD46" w14:textId="77777777" w:rsidR="00465DED" w:rsidRDefault="00465DED" w:rsidP="00465DED">
      <w:pPr>
        <w:jc w:val="both"/>
        <w:rPr>
          <w:rFonts w:eastAsia="SimSun"/>
          <w:lang w:eastAsia="zh-CN"/>
        </w:rPr>
      </w:pPr>
      <w:r w:rsidRPr="00F84C98">
        <w:rPr>
          <w:rFonts w:eastAsia="SimSun"/>
          <w:lang w:eastAsia="zh-CN"/>
        </w:rPr>
        <w:t>Singapore supports</w:t>
      </w:r>
      <w:r>
        <w:rPr>
          <w:rFonts w:eastAsia="SimSun"/>
          <w:lang w:eastAsia="zh-CN"/>
        </w:rPr>
        <w:t xml:space="preserve"> appropriate</w:t>
      </w:r>
      <w:r w:rsidRPr="00F84C98">
        <w:rPr>
          <w:rFonts w:eastAsia="SimSun"/>
          <w:lang w:eastAsia="zh-CN"/>
        </w:rPr>
        <w:t xml:space="preserve"> actions in the frequency band 3 300-3 400 MHz for Region 1 and Region 2, while ensuring the protection of existing services </w:t>
      </w:r>
      <w:r>
        <w:rPr>
          <w:rFonts w:eastAsia="SimSun"/>
          <w:lang w:eastAsia="zh-CN"/>
        </w:rPr>
        <w:t xml:space="preserve">in </w:t>
      </w:r>
      <w:proofErr w:type="gramStart"/>
      <w:r>
        <w:rPr>
          <w:rFonts w:eastAsia="SimSun"/>
          <w:lang w:eastAsia="zh-CN"/>
        </w:rPr>
        <w:t>Region</w:t>
      </w:r>
      <w:proofErr w:type="gramEnd"/>
      <w:r>
        <w:rPr>
          <w:rFonts w:eastAsia="SimSun"/>
          <w:lang w:eastAsia="zh-CN"/>
        </w:rPr>
        <w:t xml:space="preserve"> 3 </w:t>
      </w:r>
      <w:r w:rsidRPr="0008570B">
        <w:rPr>
          <w:rFonts w:eastAsia="SimSun"/>
          <w:lang w:eastAsia="zh-CN"/>
        </w:rPr>
        <w:t xml:space="preserve">in accordance with Resolution </w:t>
      </w:r>
      <w:r w:rsidRPr="0008570B">
        <w:rPr>
          <w:rFonts w:eastAsia="SimSun"/>
          <w:b/>
          <w:bCs/>
          <w:lang w:eastAsia="zh-CN"/>
        </w:rPr>
        <w:t>245 (WRC-19)</w:t>
      </w:r>
      <w:r w:rsidRPr="0008570B">
        <w:rPr>
          <w:rFonts w:eastAsia="SimSun"/>
          <w:lang w:eastAsia="zh-CN"/>
        </w:rPr>
        <w:t>.</w:t>
      </w:r>
    </w:p>
    <w:p w14:paraId="56EDE225" w14:textId="77777777" w:rsidR="00465DED" w:rsidRDefault="00465DED" w:rsidP="00465DED">
      <w:pPr>
        <w:jc w:val="both"/>
        <w:rPr>
          <w:rFonts w:eastAsia="SimSun"/>
          <w:lang w:eastAsia="zh-CN"/>
        </w:rPr>
      </w:pPr>
    </w:p>
    <w:p w14:paraId="7F099CB9" w14:textId="77777777" w:rsidR="00465DED" w:rsidRDefault="00465DED" w:rsidP="00465DED">
      <w:pPr>
        <w:jc w:val="both"/>
        <w:rPr>
          <w:rFonts w:eastAsiaTheme="minorEastAsia"/>
          <w:b/>
          <w:bCs/>
          <w:u w:val="single"/>
          <w:lang w:val="en-NZ" w:eastAsia="zh-CN"/>
        </w:rPr>
      </w:pPr>
      <w:r w:rsidRPr="0040701D">
        <w:rPr>
          <w:rFonts w:eastAsiaTheme="minorEastAsia"/>
          <w:b/>
          <w:bCs/>
          <w:u w:val="single"/>
          <w:lang w:val="en-NZ" w:eastAsia="zh-CN"/>
        </w:rPr>
        <w:t>6 425-7 025 MHz (Region 1)</w:t>
      </w:r>
    </w:p>
    <w:p w14:paraId="2ECE6C01" w14:textId="77777777" w:rsidR="00465DED" w:rsidRPr="0008570B" w:rsidRDefault="00465DED" w:rsidP="00465DED">
      <w:pPr>
        <w:jc w:val="both"/>
        <w:rPr>
          <w:rFonts w:eastAsia="SimSun"/>
          <w:lang w:eastAsia="zh-CN"/>
        </w:rPr>
      </w:pPr>
      <w:r w:rsidRPr="00F84C98">
        <w:rPr>
          <w:rFonts w:eastAsia="SimSun"/>
          <w:lang w:eastAsia="zh-CN"/>
        </w:rPr>
        <w:t>Singapore supports appropriate actions in the frequency band 6 425-7 025 MHz for Region 1, while ensuring the protection of existing services</w:t>
      </w:r>
      <w:r>
        <w:rPr>
          <w:rFonts w:eastAsia="SimSun"/>
          <w:lang w:eastAsia="zh-CN"/>
        </w:rPr>
        <w:t xml:space="preserve"> in </w:t>
      </w:r>
      <w:proofErr w:type="gramStart"/>
      <w:r>
        <w:rPr>
          <w:rFonts w:eastAsia="SimSun"/>
          <w:lang w:eastAsia="zh-CN"/>
        </w:rPr>
        <w:t>Region</w:t>
      </w:r>
      <w:proofErr w:type="gramEnd"/>
      <w:r>
        <w:rPr>
          <w:rFonts w:eastAsia="SimSun"/>
          <w:lang w:eastAsia="zh-CN"/>
        </w:rPr>
        <w:t xml:space="preserve"> 3 </w:t>
      </w:r>
      <w:r w:rsidRPr="0008570B">
        <w:rPr>
          <w:rFonts w:eastAsia="SimSun"/>
          <w:lang w:eastAsia="zh-CN"/>
        </w:rPr>
        <w:t xml:space="preserve">in accordance with Resolution </w:t>
      </w:r>
      <w:r w:rsidRPr="0008570B">
        <w:rPr>
          <w:rFonts w:eastAsia="SimSun"/>
          <w:b/>
          <w:bCs/>
          <w:lang w:eastAsia="zh-CN"/>
        </w:rPr>
        <w:t>245 (WRC-19)</w:t>
      </w:r>
      <w:r w:rsidRPr="0008570B">
        <w:rPr>
          <w:rFonts w:eastAsia="SimSun"/>
          <w:lang w:eastAsia="zh-CN"/>
        </w:rPr>
        <w:t>.</w:t>
      </w:r>
    </w:p>
    <w:p w14:paraId="40123383" w14:textId="77777777" w:rsidR="00465DED" w:rsidRPr="00C7708C" w:rsidRDefault="00465DED" w:rsidP="00465DED">
      <w:pPr>
        <w:jc w:val="both"/>
        <w:rPr>
          <w:rFonts w:eastAsia="SimSun"/>
          <w:b/>
          <w:bCs/>
          <w:highlight w:val="yellow"/>
          <w:lang w:eastAsia="zh-CN"/>
        </w:rPr>
      </w:pPr>
    </w:p>
    <w:p w14:paraId="154EF791" w14:textId="77777777" w:rsidR="00465DED" w:rsidRPr="0040701D" w:rsidRDefault="00465DED" w:rsidP="00465DED">
      <w:pPr>
        <w:autoSpaceDE w:val="0"/>
        <w:autoSpaceDN w:val="0"/>
        <w:jc w:val="both"/>
        <w:rPr>
          <w:rFonts w:eastAsiaTheme="minorEastAsia"/>
          <w:b/>
          <w:bCs/>
          <w:u w:val="single"/>
          <w:lang w:val="en-NZ" w:eastAsia="zh-CN"/>
        </w:rPr>
      </w:pPr>
      <w:r w:rsidRPr="0040701D">
        <w:rPr>
          <w:rFonts w:eastAsiaTheme="minorEastAsia"/>
          <w:b/>
          <w:bCs/>
          <w:u w:val="single"/>
          <w:lang w:val="en-NZ" w:eastAsia="zh-CN"/>
        </w:rPr>
        <w:t>7 025-7 125 MHz (globally)</w:t>
      </w:r>
    </w:p>
    <w:p w14:paraId="00404F61" w14:textId="53F5B30D" w:rsidR="00425664" w:rsidRPr="00465DED" w:rsidRDefault="00465DED" w:rsidP="00425664">
      <w:pPr>
        <w:jc w:val="both"/>
        <w:rPr>
          <w:rFonts w:eastAsia="SimSun"/>
          <w:lang w:eastAsia="zh-CN"/>
        </w:rPr>
      </w:pPr>
      <w:r w:rsidRPr="00445329">
        <w:rPr>
          <w:rFonts w:eastAsia="SimSun"/>
          <w:lang w:eastAsia="zh-CN"/>
        </w:rPr>
        <w:t xml:space="preserve">Singapore supports </w:t>
      </w:r>
      <w:r>
        <w:rPr>
          <w:rFonts w:eastAsia="SimSun"/>
          <w:lang w:eastAsia="zh-CN"/>
        </w:rPr>
        <w:t xml:space="preserve">appropriate actions </w:t>
      </w:r>
      <w:r w:rsidRPr="00445329">
        <w:rPr>
          <w:rFonts w:eastAsia="SimSun"/>
          <w:lang w:eastAsia="zh-CN"/>
        </w:rPr>
        <w:t xml:space="preserve">in the frequency band 7025 - 7125 MHz to achieve </w:t>
      </w:r>
      <w:proofErr w:type="spellStart"/>
      <w:r w:rsidRPr="00445329">
        <w:rPr>
          <w:rFonts w:eastAsia="SimSun"/>
          <w:lang w:eastAsia="zh-CN"/>
        </w:rPr>
        <w:t>harmonised</w:t>
      </w:r>
      <w:proofErr w:type="spellEnd"/>
      <w:r w:rsidRPr="00445329">
        <w:rPr>
          <w:rFonts w:eastAsia="SimSun"/>
          <w:lang w:eastAsia="zh-CN"/>
        </w:rPr>
        <w:t xml:space="preserve"> frequency bands for IMT while ensuring the protection of existing services, in accordance with Resolution </w:t>
      </w:r>
      <w:r w:rsidRPr="00714CF6">
        <w:rPr>
          <w:rFonts w:eastAsia="SimSun"/>
          <w:b/>
          <w:bCs/>
          <w:lang w:eastAsia="zh-CN"/>
        </w:rPr>
        <w:t>245 (WRC-19)</w:t>
      </w:r>
      <w:r w:rsidRPr="00445329">
        <w:rPr>
          <w:rFonts w:eastAsia="SimSun"/>
          <w:lang w:eastAsia="zh-CN"/>
        </w:rPr>
        <w:t>.</w:t>
      </w:r>
      <w:r>
        <w:rPr>
          <w:rFonts w:eastAsia="SimSun"/>
          <w:lang w:eastAsia="zh-CN"/>
        </w:rPr>
        <w:t xml:space="preserve"> </w:t>
      </w:r>
    </w:p>
    <w:p w14:paraId="676EC62B" w14:textId="48B1442C" w:rsidR="00E3663E" w:rsidRDefault="00E3663E" w:rsidP="003D3D47">
      <w:pPr>
        <w:jc w:val="both"/>
        <w:rPr>
          <w:lang w:val="en-NZ"/>
        </w:rPr>
      </w:pPr>
    </w:p>
    <w:p w14:paraId="669C1A04" w14:textId="58E70E1C" w:rsidR="00DE59FF" w:rsidRPr="00FB6992" w:rsidRDefault="00DE59FF" w:rsidP="00DE59FF">
      <w:pPr>
        <w:spacing w:after="120"/>
        <w:jc w:val="both"/>
        <w:outlineLvl w:val="2"/>
        <w:rPr>
          <w:bCs/>
        </w:rPr>
      </w:pPr>
      <w:r w:rsidRPr="005F66D0">
        <w:rPr>
          <w:rFonts w:hint="eastAsia"/>
          <w:b/>
          <w:lang w:val="en-NZ" w:eastAsia="ko-KR"/>
        </w:rPr>
        <w:t>3</w:t>
      </w:r>
      <w:r w:rsidRPr="005F66D0">
        <w:rPr>
          <w:b/>
          <w:lang w:val="en-NZ" w:eastAsia="ko-KR"/>
        </w:rPr>
        <w:t>.1.</w:t>
      </w:r>
      <w:r w:rsidR="00890B96">
        <w:rPr>
          <w:b/>
          <w:lang w:val="en-NZ" w:eastAsia="ko-KR"/>
        </w:rPr>
        <w:t xml:space="preserve">11 </w:t>
      </w:r>
      <w:r w:rsidRPr="00561DCD">
        <w:rPr>
          <w:b/>
          <w:lang w:val="en-NZ" w:eastAsia="ko-KR"/>
        </w:rPr>
        <w:t>Samoa (Independent State of)</w:t>
      </w:r>
      <w:r w:rsidRPr="005F66D0">
        <w:rPr>
          <w:b/>
          <w:lang w:val="en-NZ" w:eastAsia="ko-KR"/>
        </w:rPr>
        <w:t xml:space="preserve"> </w:t>
      </w:r>
      <w:r w:rsidRPr="005F66D0">
        <w:rPr>
          <w:rFonts w:hint="eastAsia"/>
          <w:b/>
          <w:lang w:val="en-NZ" w:eastAsia="ko-KR"/>
        </w:rPr>
        <w:t>-</w:t>
      </w:r>
      <w:r w:rsidRPr="005F66D0">
        <w:rPr>
          <w:b/>
          <w:lang w:val="en-NZ" w:eastAsia="ko-KR"/>
        </w:rPr>
        <w:t xml:space="preserve"> </w:t>
      </w:r>
      <w:r w:rsidRPr="00AD2EF1">
        <w:rPr>
          <w:b/>
          <w:lang w:val="en-NZ" w:eastAsia="ko-KR"/>
        </w:rPr>
        <w:t>Document APG</w:t>
      </w:r>
      <w:r>
        <w:rPr>
          <w:b/>
          <w:lang w:val="en-NZ" w:eastAsia="ko-KR"/>
        </w:rPr>
        <w:t>23-4</w:t>
      </w:r>
      <w:r w:rsidRPr="00AD2EF1">
        <w:rPr>
          <w:b/>
          <w:lang w:val="en-NZ" w:eastAsia="ko-KR"/>
        </w:rPr>
        <w:t>/INP-</w:t>
      </w:r>
      <w:hyperlink r:id="rId76" w:history="1">
        <w:r w:rsidRPr="003A50EB">
          <w:rPr>
            <w:rStyle w:val="Hyperlink"/>
            <w:b/>
            <w:lang w:val="en-GB" w:eastAsia="ko-KR"/>
          </w:rPr>
          <w:t>59</w:t>
        </w:r>
      </w:hyperlink>
    </w:p>
    <w:p w14:paraId="0D9EF5A1" w14:textId="77777777" w:rsidR="00DE59FF" w:rsidRPr="0013359F" w:rsidRDefault="00DE59FF" w:rsidP="00DE59FF">
      <w:pPr>
        <w:spacing w:before="240" w:after="240"/>
        <w:rPr>
          <w:rFonts w:eastAsia="Calibri"/>
          <w:iCs/>
        </w:rPr>
      </w:pPr>
      <w:r>
        <w:rPr>
          <w:rFonts w:eastAsia="Calibri"/>
          <w:iCs/>
        </w:rPr>
        <w:t>This Administration, in formulating its preliminary view, has taken into consideration the f</w:t>
      </w:r>
      <w:r w:rsidRPr="0013359F">
        <w:rPr>
          <w:rFonts w:eastAsia="Calibri"/>
          <w:iCs/>
        </w:rPr>
        <w:t>ollowing</w:t>
      </w:r>
      <w:r>
        <w:rPr>
          <w:rFonts w:eastAsia="Calibri"/>
          <w:iCs/>
        </w:rPr>
        <w:t>s:</w:t>
      </w:r>
    </w:p>
    <w:p w14:paraId="2641E3BA" w14:textId="77777777" w:rsidR="00DE59FF" w:rsidRPr="0013359F" w:rsidRDefault="00DE59FF" w:rsidP="00DE59FF">
      <w:pPr>
        <w:numPr>
          <w:ilvl w:val="0"/>
          <w:numId w:val="38"/>
        </w:numPr>
        <w:spacing w:before="240" w:after="240" w:line="276" w:lineRule="auto"/>
        <w:contextualSpacing/>
        <w:rPr>
          <w:rFonts w:eastAsia="Calibri"/>
          <w:iCs/>
        </w:rPr>
      </w:pPr>
      <w:r w:rsidRPr="0013359F">
        <w:rPr>
          <w:rFonts w:eastAsia="Calibri"/>
          <w:iCs/>
        </w:rPr>
        <w:lastRenderedPageBreak/>
        <w:t xml:space="preserve">There is flexibility to find alternative mid-bands for use by IMT through examining current utilization, re-farming, and evolutionary deployment of IMT in the medium to long term.   </w:t>
      </w:r>
    </w:p>
    <w:p w14:paraId="48CA1FED" w14:textId="77777777" w:rsidR="00DE59FF" w:rsidRPr="0013359F" w:rsidRDefault="00DE59FF" w:rsidP="00DE59FF">
      <w:pPr>
        <w:numPr>
          <w:ilvl w:val="0"/>
          <w:numId w:val="38"/>
        </w:numPr>
        <w:spacing w:before="240" w:after="240" w:line="276" w:lineRule="auto"/>
        <w:contextualSpacing/>
        <w:rPr>
          <w:rFonts w:eastAsia="Calibri"/>
          <w:iCs/>
        </w:rPr>
      </w:pPr>
      <w:r w:rsidRPr="0013359F">
        <w:rPr>
          <w:rFonts w:eastAsia="Calibri"/>
          <w:iCs/>
        </w:rPr>
        <w:t xml:space="preserve">That there is a strong demand by the Wi-Fi proponents for 1200 MHz of contiguous bandwidth from 5 925 to 7 125 MHz to support the next generation of internet services utilizing AR/VAR applications with the development and availability of Wi-Fi 7 router </w:t>
      </w:r>
      <w:proofErr w:type="gramStart"/>
      <w:r w:rsidRPr="0013359F">
        <w:rPr>
          <w:rFonts w:eastAsia="Calibri"/>
          <w:iCs/>
        </w:rPr>
        <w:t>technology;</w:t>
      </w:r>
      <w:proofErr w:type="gramEnd"/>
      <w:r w:rsidRPr="0013359F">
        <w:rPr>
          <w:rFonts w:eastAsia="Calibri"/>
          <w:iCs/>
        </w:rPr>
        <w:t xml:space="preserve"> </w:t>
      </w:r>
    </w:p>
    <w:p w14:paraId="0D379A46" w14:textId="77777777" w:rsidR="00DE59FF" w:rsidRPr="0013359F" w:rsidRDefault="00DE59FF" w:rsidP="00DE59FF">
      <w:pPr>
        <w:numPr>
          <w:ilvl w:val="0"/>
          <w:numId w:val="38"/>
        </w:numPr>
        <w:spacing w:before="240" w:after="240" w:line="276" w:lineRule="auto"/>
        <w:contextualSpacing/>
        <w:rPr>
          <w:rFonts w:eastAsia="Calibri"/>
          <w:iCs/>
        </w:rPr>
      </w:pPr>
      <w:r w:rsidRPr="0013359F">
        <w:rPr>
          <w:rFonts w:eastAsia="Calibri"/>
          <w:iCs/>
        </w:rPr>
        <w:t xml:space="preserve">That there is a strong desire from co-signing Administration and other Administrations to preserve the sanctity of AP30B </w:t>
      </w:r>
      <w:r>
        <w:rPr>
          <w:rFonts w:eastAsia="Calibri"/>
          <w:iCs/>
        </w:rPr>
        <w:t>for the use of</w:t>
      </w:r>
      <w:r w:rsidRPr="0013359F">
        <w:rPr>
          <w:rFonts w:eastAsia="Calibri"/>
          <w:iCs/>
        </w:rPr>
        <w:t xml:space="preserve"> national satellite programs and to bridge the digital divide and  </w:t>
      </w:r>
    </w:p>
    <w:p w14:paraId="2926145F" w14:textId="77777777" w:rsidR="00DE59FF" w:rsidRPr="000F149D" w:rsidRDefault="00DE59FF" w:rsidP="00DE59FF">
      <w:pPr>
        <w:numPr>
          <w:ilvl w:val="0"/>
          <w:numId w:val="38"/>
        </w:numPr>
        <w:spacing w:before="240" w:after="240" w:line="276" w:lineRule="auto"/>
        <w:contextualSpacing/>
        <w:rPr>
          <w:rFonts w:eastAsia="Calibri"/>
          <w:iCs/>
          <w:sz w:val="22"/>
          <w:szCs w:val="22"/>
        </w:rPr>
      </w:pPr>
      <w:r w:rsidRPr="0013359F">
        <w:rPr>
          <w:rFonts w:eastAsia="Calibri"/>
          <w:iCs/>
        </w:rPr>
        <w:t>to preserve the provisioning of existing safety services utilizing both C and L bands for national emergencies /disasters, maritime and aeronautical services in compliance with IMO &amp; ICAO requirements</w:t>
      </w:r>
      <w:r>
        <w:rPr>
          <w:rFonts w:eastAsia="Calibri"/>
          <w:iCs/>
        </w:rPr>
        <w:t>,</w:t>
      </w:r>
      <w:r w:rsidRPr="0013359F">
        <w:rPr>
          <w:rFonts w:eastAsia="Calibri"/>
          <w:iCs/>
        </w:rPr>
        <w:t xml:space="preserve"> as well as for National and Regional Rescue Coordination operations (RCC).</w:t>
      </w:r>
    </w:p>
    <w:p w14:paraId="34E8490B" w14:textId="77777777" w:rsidR="00DE59FF" w:rsidRDefault="00DE59FF" w:rsidP="00DE59FF">
      <w:pPr>
        <w:numPr>
          <w:ilvl w:val="0"/>
          <w:numId w:val="38"/>
        </w:numPr>
        <w:spacing w:before="240" w:after="240" w:line="276" w:lineRule="auto"/>
        <w:contextualSpacing/>
        <w:rPr>
          <w:rFonts w:eastAsia="Calibri"/>
          <w:iCs/>
          <w:sz w:val="22"/>
          <w:szCs w:val="22"/>
        </w:rPr>
      </w:pPr>
      <w:r>
        <w:rPr>
          <w:rFonts w:eastAsia="Times New Roman"/>
          <w:lang w:val="en-GB"/>
        </w:rPr>
        <w:t xml:space="preserve">That Administrations should aim </w:t>
      </w:r>
      <w:r w:rsidRPr="00842543">
        <w:rPr>
          <w:rFonts w:eastAsia="Times New Roman"/>
          <w:lang w:val="en-GB"/>
        </w:rPr>
        <w:t xml:space="preserve">to maximize both </w:t>
      </w:r>
      <w:r>
        <w:rPr>
          <w:rFonts w:eastAsia="Times New Roman"/>
          <w:lang w:val="en-GB"/>
        </w:rPr>
        <w:t xml:space="preserve">the </w:t>
      </w:r>
      <w:r w:rsidRPr="00842543">
        <w:rPr>
          <w:rFonts w:eastAsia="Times New Roman"/>
          <w:lang w:val="en-GB"/>
        </w:rPr>
        <w:t xml:space="preserve">social and economic benefits of utilizing this 6 GHz spectrum band as a matter of national and regional policy. </w:t>
      </w:r>
      <w:r w:rsidRPr="0013359F">
        <w:rPr>
          <w:rFonts w:eastAsia="Calibri"/>
          <w:iCs/>
          <w:sz w:val="22"/>
          <w:szCs w:val="22"/>
        </w:rPr>
        <w:t xml:space="preserve">   </w:t>
      </w:r>
    </w:p>
    <w:p w14:paraId="4E46FE3E" w14:textId="77777777" w:rsidR="00DE59FF" w:rsidRDefault="00DE59FF" w:rsidP="00DE59FF">
      <w:pPr>
        <w:spacing w:before="240" w:after="240" w:line="276" w:lineRule="auto"/>
        <w:contextualSpacing/>
        <w:rPr>
          <w:rFonts w:eastAsia="Calibri"/>
          <w:iCs/>
          <w:sz w:val="22"/>
          <w:szCs w:val="22"/>
        </w:rPr>
      </w:pPr>
    </w:p>
    <w:p w14:paraId="149462CC" w14:textId="77777777" w:rsidR="00DE59FF" w:rsidRDefault="00DE59FF" w:rsidP="00DE59FF">
      <w:pPr>
        <w:rPr>
          <w:rFonts w:eastAsia="Calibri"/>
          <w:iCs/>
          <w:lang w:val="en-GB"/>
        </w:rPr>
      </w:pPr>
      <w:bookmarkStart w:id="7" w:name="_Hlk110335699"/>
      <w:r>
        <w:rPr>
          <w:rFonts w:eastAsia="Times New Roman"/>
          <w:lang w:val="en-GB"/>
        </w:rPr>
        <w:t xml:space="preserve">Based on </w:t>
      </w:r>
      <w:r w:rsidRPr="00842543">
        <w:rPr>
          <w:rFonts w:eastAsia="Times New Roman"/>
          <w:lang w:val="en-GB"/>
        </w:rPr>
        <w:t xml:space="preserve">the results from the previous ITU-R studies in Report S.2367 in the adjacent band below 6 425 MHz and the findings from </w:t>
      </w:r>
      <w:r>
        <w:rPr>
          <w:rFonts w:eastAsia="Times New Roman"/>
          <w:lang w:val="en-GB"/>
        </w:rPr>
        <w:t xml:space="preserve">some of </w:t>
      </w:r>
      <w:r w:rsidRPr="00842543">
        <w:rPr>
          <w:rFonts w:eastAsia="Times New Roman"/>
          <w:lang w:val="en-GB"/>
        </w:rPr>
        <w:t xml:space="preserve">the latest studies conducted on the band 6 425-7 075 MHz, the co-signing Administration </w:t>
      </w:r>
      <w:r>
        <w:rPr>
          <w:rFonts w:eastAsia="Times New Roman"/>
          <w:lang w:val="en-GB"/>
        </w:rPr>
        <w:t xml:space="preserve">is of the view that there should be no </w:t>
      </w:r>
      <w:r w:rsidRPr="00842543">
        <w:rPr>
          <w:rFonts w:eastAsia="Times New Roman"/>
          <w:lang w:val="en-GB"/>
        </w:rPr>
        <w:t xml:space="preserve">change </w:t>
      </w:r>
      <w:r w:rsidRPr="00842543">
        <w:rPr>
          <w:rFonts w:eastAsia="Calibri"/>
          <w:iCs/>
          <w:lang w:val="en-GB"/>
        </w:rPr>
        <w:t>to the allocations in the frequency band 6 425-7 025 MHz</w:t>
      </w:r>
      <w:r>
        <w:rPr>
          <w:rFonts w:eastAsia="Calibri"/>
          <w:iCs/>
          <w:lang w:val="en-GB"/>
        </w:rPr>
        <w:t xml:space="preserve"> and that Administrations should take in to account the points raised above.</w:t>
      </w:r>
      <w:bookmarkEnd w:id="7"/>
    </w:p>
    <w:p w14:paraId="539122AD" w14:textId="17F3943F" w:rsidR="00DE59FF" w:rsidRDefault="00DE59FF" w:rsidP="003D3D47">
      <w:pPr>
        <w:jc w:val="both"/>
        <w:rPr>
          <w:lang w:val="en-GB"/>
        </w:rPr>
      </w:pPr>
    </w:p>
    <w:p w14:paraId="2BB662C0" w14:textId="23599F97" w:rsidR="00DE59FF" w:rsidRPr="00FB6992" w:rsidRDefault="00DE59FF" w:rsidP="00DE59FF">
      <w:pPr>
        <w:spacing w:after="120"/>
        <w:jc w:val="both"/>
        <w:outlineLvl w:val="2"/>
        <w:rPr>
          <w:bCs/>
        </w:rPr>
      </w:pPr>
      <w:r w:rsidRPr="005F66D0">
        <w:rPr>
          <w:rFonts w:hint="eastAsia"/>
          <w:b/>
          <w:lang w:val="en-NZ" w:eastAsia="ko-KR"/>
        </w:rPr>
        <w:t>3</w:t>
      </w:r>
      <w:r w:rsidRPr="005F66D0">
        <w:rPr>
          <w:b/>
          <w:lang w:val="en-NZ" w:eastAsia="ko-KR"/>
        </w:rPr>
        <w:t>.1.</w:t>
      </w:r>
      <w:r w:rsidR="00890B96">
        <w:rPr>
          <w:b/>
          <w:lang w:val="en-NZ" w:eastAsia="ko-KR"/>
        </w:rPr>
        <w:t>12</w:t>
      </w:r>
      <w:r w:rsidRPr="005F66D0">
        <w:rPr>
          <w:b/>
          <w:lang w:val="en-NZ" w:eastAsia="ko-KR"/>
        </w:rPr>
        <w:t xml:space="preserve"> </w:t>
      </w:r>
      <w:r w:rsidRPr="00E36378">
        <w:rPr>
          <w:b/>
          <w:lang w:val="en-NZ" w:eastAsia="ko-KR"/>
        </w:rPr>
        <w:t>India (Republic of)</w:t>
      </w:r>
      <w:r w:rsidRPr="005F66D0">
        <w:rPr>
          <w:b/>
          <w:lang w:val="en-NZ" w:eastAsia="ko-KR"/>
        </w:rPr>
        <w:t xml:space="preserve"> </w:t>
      </w:r>
      <w:r w:rsidRPr="005F66D0">
        <w:rPr>
          <w:rFonts w:hint="eastAsia"/>
          <w:b/>
          <w:lang w:val="en-NZ" w:eastAsia="ko-KR"/>
        </w:rPr>
        <w:t>-</w:t>
      </w:r>
      <w:r w:rsidRPr="005F66D0">
        <w:rPr>
          <w:b/>
          <w:lang w:val="en-NZ" w:eastAsia="ko-KR"/>
        </w:rPr>
        <w:t xml:space="preserve"> </w:t>
      </w:r>
      <w:r w:rsidRPr="00AD2EF1">
        <w:rPr>
          <w:b/>
          <w:lang w:val="en-NZ" w:eastAsia="ko-KR"/>
        </w:rPr>
        <w:t>Document APG</w:t>
      </w:r>
      <w:r>
        <w:rPr>
          <w:b/>
          <w:lang w:val="en-NZ" w:eastAsia="ko-KR"/>
        </w:rPr>
        <w:t>23-4</w:t>
      </w:r>
      <w:r w:rsidRPr="00AD2EF1">
        <w:rPr>
          <w:b/>
          <w:lang w:val="en-NZ" w:eastAsia="ko-KR"/>
        </w:rPr>
        <w:t>/INP-</w:t>
      </w:r>
      <w:hyperlink r:id="rId77" w:history="1">
        <w:r w:rsidRPr="003A50EB">
          <w:rPr>
            <w:rStyle w:val="Hyperlink"/>
            <w:b/>
            <w:lang w:val="en-GB" w:eastAsia="ko-KR"/>
          </w:rPr>
          <w:t>61</w:t>
        </w:r>
      </w:hyperlink>
    </w:p>
    <w:p w14:paraId="0EF73C4A" w14:textId="77777777" w:rsidR="00DE59FF" w:rsidRDefault="00DE59FF" w:rsidP="00DE59FF">
      <w:pPr>
        <w:jc w:val="both"/>
      </w:pPr>
      <w:r>
        <w:t>India views on the following bands:</w:t>
      </w:r>
    </w:p>
    <w:p w14:paraId="3DD0A2DF" w14:textId="77777777" w:rsidR="00DE59FF" w:rsidRDefault="00DE59FF" w:rsidP="00DE59FF">
      <w:pPr>
        <w:jc w:val="both"/>
      </w:pPr>
    </w:p>
    <w:p w14:paraId="08052380" w14:textId="77777777" w:rsidR="00DE59FF" w:rsidRDefault="00DE59FF" w:rsidP="00DE59FF">
      <w:pPr>
        <w:numPr>
          <w:ilvl w:val="0"/>
          <w:numId w:val="39"/>
        </w:numPr>
        <w:jc w:val="both"/>
      </w:pPr>
      <w:r>
        <w:t xml:space="preserve">3 300-3 400 MHz (amend footnote in </w:t>
      </w:r>
      <w:proofErr w:type="gramStart"/>
      <w:r>
        <w:t>Region</w:t>
      </w:r>
      <w:proofErr w:type="gramEnd"/>
      <w:r>
        <w:t xml:space="preserve"> 1, and Region 2);</w:t>
      </w:r>
    </w:p>
    <w:p w14:paraId="482F9AD9" w14:textId="77777777" w:rsidR="00DE59FF" w:rsidRDefault="00DE59FF" w:rsidP="00DE59FF">
      <w:pPr>
        <w:jc w:val="both"/>
      </w:pPr>
      <w:r>
        <w:t>India supports the band for IMT identification as it would lead towards global harmonization of band, bringing in economies scale; subject to ensuring protection to services in adjacent band based upon studies.</w:t>
      </w:r>
    </w:p>
    <w:p w14:paraId="65545D42" w14:textId="77777777" w:rsidR="00DE59FF" w:rsidRDefault="00DE59FF" w:rsidP="00DE59FF">
      <w:pPr>
        <w:jc w:val="both"/>
      </w:pPr>
    </w:p>
    <w:p w14:paraId="708A926D" w14:textId="77777777" w:rsidR="00DE59FF" w:rsidRDefault="00DE59FF" w:rsidP="00DE59FF">
      <w:pPr>
        <w:numPr>
          <w:ilvl w:val="0"/>
          <w:numId w:val="39"/>
        </w:numPr>
        <w:jc w:val="both"/>
      </w:pPr>
      <w:r>
        <w:t>6 425-7 025 MHz (Region 1</w:t>
      </w:r>
      <w:proofErr w:type="gramStart"/>
      <w:r>
        <w:t>);</w:t>
      </w:r>
      <w:proofErr w:type="gramEnd"/>
      <w:r>
        <w:t xml:space="preserve"> </w:t>
      </w:r>
    </w:p>
    <w:p w14:paraId="0F205D8E" w14:textId="77777777" w:rsidR="00DE59FF" w:rsidRDefault="00DE59FF" w:rsidP="00DE59FF">
      <w:pPr>
        <w:jc w:val="both"/>
      </w:pPr>
      <w:r>
        <w:t xml:space="preserve">India is of the preliminary view that any possible IMT identification in the band 6 425-7 025 MHz in Region 1, shall protect the satellite services in </w:t>
      </w:r>
      <w:proofErr w:type="gramStart"/>
      <w:r>
        <w:t>Region</w:t>
      </w:r>
      <w:proofErr w:type="gramEnd"/>
      <w:r>
        <w:t xml:space="preserve"> 3.</w:t>
      </w:r>
    </w:p>
    <w:p w14:paraId="67B1D119" w14:textId="77777777" w:rsidR="00DE59FF" w:rsidRDefault="00DE59FF" w:rsidP="00DE59FF">
      <w:pPr>
        <w:jc w:val="both"/>
        <w:rPr>
          <w:rFonts w:eastAsia="SimSun"/>
          <w:lang w:eastAsia="zh-CN"/>
        </w:rPr>
      </w:pPr>
    </w:p>
    <w:p w14:paraId="2BAF94FC" w14:textId="77777777" w:rsidR="00DE59FF" w:rsidRDefault="00DE59FF" w:rsidP="00DE59FF">
      <w:pPr>
        <w:numPr>
          <w:ilvl w:val="0"/>
          <w:numId w:val="39"/>
        </w:numPr>
      </w:pPr>
      <w:r>
        <w:t>7 025-7 125 MHz (globally</w:t>
      </w:r>
      <w:proofErr w:type="gramStart"/>
      <w:r>
        <w:t>);</w:t>
      </w:r>
      <w:proofErr w:type="gramEnd"/>
      <w:r>
        <w:t xml:space="preserve"> </w:t>
      </w:r>
    </w:p>
    <w:p w14:paraId="09F3466A" w14:textId="77777777" w:rsidR="00DE59FF" w:rsidRDefault="00DE59FF" w:rsidP="00DE59FF">
      <w:pPr>
        <w:jc w:val="both"/>
        <w:rPr>
          <w:color w:val="000000"/>
        </w:rPr>
      </w:pPr>
      <w:r>
        <w:rPr>
          <w:color w:val="000000"/>
        </w:rPr>
        <w:t xml:space="preserve">India supports possible identification in this range for IMT </w:t>
      </w:r>
      <w:r>
        <w:t>as it would lead towards global harmonization of band, bringing in economies scale. India</w:t>
      </w:r>
      <w:r>
        <w:rPr>
          <w:color w:val="000000"/>
        </w:rPr>
        <w:t xml:space="preserve"> is of the view that any possible identification of the band for IMT shall protect existing services and not impose undue regulatory or technical constraints on existing primary services having allocation in this band.</w:t>
      </w:r>
    </w:p>
    <w:p w14:paraId="768AEBF5" w14:textId="5E752CCE" w:rsidR="00DE59FF" w:rsidRDefault="00DE59FF" w:rsidP="003D3D47">
      <w:pPr>
        <w:jc w:val="both"/>
        <w:rPr>
          <w:lang w:val="en-GB"/>
        </w:rPr>
      </w:pPr>
    </w:p>
    <w:p w14:paraId="5368A8EF" w14:textId="02375E98" w:rsidR="00DE59FF" w:rsidRPr="00FB6992" w:rsidRDefault="00DE59FF" w:rsidP="00DE59FF">
      <w:pPr>
        <w:spacing w:after="120"/>
        <w:jc w:val="both"/>
        <w:outlineLvl w:val="2"/>
        <w:rPr>
          <w:bCs/>
        </w:rPr>
      </w:pPr>
      <w:r w:rsidRPr="005F66D0">
        <w:rPr>
          <w:rFonts w:hint="eastAsia"/>
          <w:b/>
          <w:lang w:val="en-NZ" w:eastAsia="ko-KR"/>
        </w:rPr>
        <w:t>3</w:t>
      </w:r>
      <w:r w:rsidRPr="005F66D0">
        <w:rPr>
          <w:b/>
          <w:lang w:val="en-NZ" w:eastAsia="ko-KR"/>
        </w:rPr>
        <w:t>.1.</w:t>
      </w:r>
      <w:r w:rsidR="00890B96">
        <w:rPr>
          <w:b/>
          <w:lang w:val="en-NZ" w:eastAsia="ko-KR"/>
        </w:rPr>
        <w:t xml:space="preserve">13 </w:t>
      </w:r>
      <w:r w:rsidRPr="00E36378">
        <w:rPr>
          <w:b/>
          <w:lang w:val="en-NZ" w:eastAsia="ko-KR"/>
        </w:rPr>
        <w:t>Malaysia</w:t>
      </w:r>
      <w:r w:rsidRPr="005F66D0">
        <w:rPr>
          <w:b/>
          <w:lang w:val="en-NZ" w:eastAsia="ko-KR"/>
        </w:rPr>
        <w:t xml:space="preserve"> </w:t>
      </w:r>
      <w:r w:rsidRPr="005F66D0">
        <w:rPr>
          <w:rFonts w:hint="eastAsia"/>
          <w:b/>
          <w:lang w:val="en-NZ" w:eastAsia="ko-KR"/>
        </w:rPr>
        <w:t>-</w:t>
      </w:r>
      <w:r w:rsidRPr="005F66D0">
        <w:rPr>
          <w:b/>
          <w:lang w:val="en-NZ" w:eastAsia="ko-KR"/>
        </w:rPr>
        <w:t xml:space="preserve"> </w:t>
      </w:r>
      <w:r w:rsidRPr="00AD2EF1">
        <w:rPr>
          <w:b/>
          <w:lang w:val="en-NZ" w:eastAsia="ko-KR"/>
        </w:rPr>
        <w:t>Document APG</w:t>
      </w:r>
      <w:r>
        <w:rPr>
          <w:b/>
          <w:lang w:val="en-NZ" w:eastAsia="ko-KR"/>
        </w:rPr>
        <w:t>23-4</w:t>
      </w:r>
      <w:r w:rsidRPr="00AD2EF1">
        <w:rPr>
          <w:b/>
          <w:lang w:val="en-NZ" w:eastAsia="ko-KR"/>
        </w:rPr>
        <w:t>/INP-</w:t>
      </w:r>
      <w:hyperlink r:id="rId78" w:history="1">
        <w:r w:rsidR="009C0CA9" w:rsidRPr="00D4408E">
          <w:rPr>
            <w:rStyle w:val="Hyperlink"/>
            <w:b/>
            <w:bCs/>
            <w:lang w:val="en-GB" w:eastAsia="ko-KR"/>
          </w:rPr>
          <w:t>66</w:t>
        </w:r>
      </w:hyperlink>
      <w:r w:rsidR="009C0CA9" w:rsidRPr="00D4408E">
        <w:rPr>
          <w:rStyle w:val="Hyperlink"/>
          <w:rFonts w:hint="eastAsia"/>
          <w:b/>
          <w:bCs/>
          <w:lang w:val="en-GB" w:eastAsia="ko-KR"/>
        </w:rPr>
        <w:t>(</w:t>
      </w:r>
      <w:r w:rsidR="009C0CA9" w:rsidRPr="00D4408E">
        <w:rPr>
          <w:rStyle w:val="Hyperlink"/>
          <w:b/>
          <w:bCs/>
          <w:lang w:val="en-GB" w:eastAsia="ko-KR"/>
        </w:rPr>
        <w:t>Rev.1)</w:t>
      </w:r>
    </w:p>
    <w:p w14:paraId="6C19A88E" w14:textId="77777777" w:rsidR="00CE689D" w:rsidRDefault="00CE689D" w:rsidP="00CE689D">
      <w:pPr>
        <w:jc w:val="both"/>
      </w:pPr>
      <w:r>
        <w:t>Malaysia supports consideration for IMT identification in the 7 025-7 125 MHz frequency band, subject to outcome of the sharing and compatibility studies conducted by the ITU-R to ensure protection to existing primary services in the band and adjacent bands.</w:t>
      </w:r>
    </w:p>
    <w:p w14:paraId="2F644706" w14:textId="77777777" w:rsidR="00CE689D" w:rsidRDefault="00CE689D" w:rsidP="00CE689D">
      <w:pPr>
        <w:jc w:val="both"/>
      </w:pPr>
    </w:p>
    <w:p w14:paraId="5044C096" w14:textId="40D9A8BE" w:rsidR="00DE59FF" w:rsidRDefault="00CE689D" w:rsidP="00CE689D">
      <w:pPr>
        <w:jc w:val="both"/>
      </w:pPr>
      <w:r>
        <w:lastRenderedPageBreak/>
        <w:t xml:space="preserve">Malaysia is of the view that identification of additional frequency bands for IMT in Regions 1 and 2 shall not affect existing primary services operating in the same frequency bands in </w:t>
      </w:r>
      <w:proofErr w:type="gramStart"/>
      <w:r>
        <w:t>Region</w:t>
      </w:r>
      <w:proofErr w:type="gramEnd"/>
      <w:r>
        <w:t xml:space="preserve"> 3.</w:t>
      </w:r>
    </w:p>
    <w:p w14:paraId="792B63B3" w14:textId="77777777" w:rsidR="00CE689D" w:rsidRDefault="00CE689D" w:rsidP="00CE689D">
      <w:pPr>
        <w:jc w:val="both"/>
        <w:rPr>
          <w:lang w:val="en-GB"/>
        </w:rPr>
      </w:pPr>
    </w:p>
    <w:p w14:paraId="2EE194AE" w14:textId="42689011" w:rsidR="00303115" w:rsidRPr="00FB6992" w:rsidRDefault="00303115" w:rsidP="00303115">
      <w:pPr>
        <w:spacing w:after="120"/>
        <w:jc w:val="both"/>
        <w:outlineLvl w:val="2"/>
        <w:rPr>
          <w:bCs/>
        </w:rPr>
      </w:pPr>
      <w:r w:rsidRPr="005F66D0">
        <w:rPr>
          <w:rFonts w:hint="eastAsia"/>
          <w:b/>
          <w:lang w:val="en-NZ" w:eastAsia="ko-KR"/>
        </w:rPr>
        <w:t>3</w:t>
      </w:r>
      <w:r w:rsidRPr="005F66D0">
        <w:rPr>
          <w:b/>
          <w:lang w:val="en-NZ" w:eastAsia="ko-KR"/>
        </w:rPr>
        <w:t>.1.</w:t>
      </w:r>
      <w:r w:rsidR="00890B96">
        <w:rPr>
          <w:b/>
          <w:lang w:val="en-NZ" w:eastAsia="ko-KR"/>
        </w:rPr>
        <w:t xml:space="preserve">14 </w:t>
      </w:r>
      <w:r w:rsidRPr="00067768">
        <w:rPr>
          <w:b/>
          <w:lang w:val="en-NZ" w:eastAsia="ko-KR"/>
        </w:rPr>
        <w:t xml:space="preserve">Myanmar (Republic of the Union of) </w:t>
      </w:r>
      <w:r w:rsidRPr="005F66D0">
        <w:rPr>
          <w:rFonts w:hint="eastAsia"/>
          <w:b/>
          <w:lang w:val="en-NZ" w:eastAsia="ko-KR"/>
        </w:rPr>
        <w:t>-</w:t>
      </w:r>
      <w:r w:rsidRPr="005F66D0">
        <w:rPr>
          <w:b/>
          <w:lang w:val="en-NZ" w:eastAsia="ko-KR"/>
        </w:rPr>
        <w:t xml:space="preserve"> </w:t>
      </w:r>
      <w:r w:rsidRPr="00AD2EF1">
        <w:rPr>
          <w:b/>
          <w:lang w:val="en-NZ" w:eastAsia="ko-KR"/>
        </w:rPr>
        <w:t>Document APG</w:t>
      </w:r>
      <w:r>
        <w:rPr>
          <w:b/>
          <w:lang w:val="en-NZ" w:eastAsia="ko-KR"/>
        </w:rPr>
        <w:t>23-4</w:t>
      </w:r>
      <w:r w:rsidRPr="00AD2EF1">
        <w:rPr>
          <w:b/>
          <w:lang w:val="en-NZ" w:eastAsia="ko-KR"/>
        </w:rPr>
        <w:t>/INP-</w:t>
      </w:r>
      <w:hyperlink r:id="rId79" w:history="1">
        <w:r w:rsidRPr="003A50EB">
          <w:rPr>
            <w:rStyle w:val="Hyperlink"/>
            <w:b/>
            <w:lang w:val="en-GB" w:eastAsia="ko-KR"/>
          </w:rPr>
          <w:t>70</w:t>
        </w:r>
      </w:hyperlink>
    </w:p>
    <w:p w14:paraId="1F11A92F" w14:textId="77777777" w:rsidR="00303115" w:rsidRPr="0040701D" w:rsidRDefault="00303115" w:rsidP="00303115">
      <w:pPr>
        <w:jc w:val="both"/>
        <w:rPr>
          <w:rFonts w:eastAsia="SimSun"/>
          <w:lang w:eastAsia="zh-CN"/>
        </w:rPr>
      </w:pPr>
      <w:r>
        <w:t>Myanmar</w:t>
      </w:r>
      <w:r>
        <w:rPr>
          <w:rFonts w:eastAsia="SimSun"/>
          <w:lang w:eastAsia="zh-CN"/>
        </w:rPr>
        <w:t xml:space="preserve">’s </w:t>
      </w:r>
      <w:r w:rsidRPr="0040701D">
        <w:rPr>
          <w:rFonts w:eastAsia="SimSun"/>
          <w:lang w:eastAsia="zh-CN"/>
        </w:rPr>
        <w:t xml:space="preserve">preliminary views for the bands </w:t>
      </w:r>
      <w:r>
        <w:rPr>
          <w:rFonts w:eastAsia="SimSun"/>
          <w:lang w:eastAsia="zh-CN"/>
        </w:rPr>
        <w:t xml:space="preserve">of AI 1.2 </w:t>
      </w:r>
      <w:r w:rsidRPr="0040701D">
        <w:rPr>
          <w:rFonts w:eastAsia="SimSun"/>
          <w:lang w:eastAsia="zh-CN"/>
        </w:rPr>
        <w:t>are as follows:</w:t>
      </w:r>
    </w:p>
    <w:p w14:paraId="03943EFA" w14:textId="77777777" w:rsidR="00303115" w:rsidRPr="00AF4638" w:rsidRDefault="00303115" w:rsidP="00303115">
      <w:pPr>
        <w:autoSpaceDE w:val="0"/>
        <w:autoSpaceDN w:val="0"/>
        <w:jc w:val="both"/>
        <w:rPr>
          <w:rFonts w:eastAsia="SimSun"/>
          <w:b/>
          <w:bCs/>
          <w:highlight w:val="yellow"/>
          <w:u w:val="single"/>
          <w:lang w:val="en-NZ" w:eastAsia="zh-CN"/>
        </w:rPr>
      </w:pPr>
    </w:p>
    <w:p w14:paraId="6940BA8F" w14:textId="77777777" w:rsidR="00303115" w:rsidRPr="0040701D" w:rsidRDefault="00303115" w:rsidP="00303115">
      <w:pPr>
        <w:autoSpaceDE w:val="0"/>
        <w:autoSpaceDN w:val="0"/>
        <w:jc w:val="both"/>
        <w:rPr>
          <w:rFonts w:eastAsiaTheme="minorEastAsia"/>
          <w:b/>
          <w:bCs/>
          <w:u w:val="single"/>
          <w:lang w:val="en-NZ" w:eastAsia="zh-CN"/>
        </w:rPr>
      </w:pPr>
      <w:r w:rsidRPr="0040701D">
        <w:rPr>
          <w:rFonts w:eastAsiaTheme="minorEastAsia"/>
          <w:b/>
          <w:bCs/>
          <w:u w:val="single"/>
          <w:lang w:val="en-NZ" w:eastAsia="zh-CN"/>
        </w:rPr>
        <w:t>6 425-7 025 MHz (Region 1)</w:t>
      </w:r>
    </w:p>
    <w:p w14:paraId="7341F390" w14:textId="77777777" w:rsidR="00303115" w:rsidRDefault="00303115" w:rsidP="00303115">
      <w:pPr>
        <w:jc w:val="both"/>
        <w:rPr>
          <w:highlight w:val="yellow"/>
        </w:rPr>
      </w:pPr>
    </w:p>
    <w:p w14:paraId="4429BF91" w14:textId="77777777" w:rsidR="00303115" w:rsidRPr="00EE571B" w:rsidRDefault="00303115" w:rsidP="00303115">
      <w:pPr>
        <w:jc w:val="both"/>
      </w:pPr>
      <w:r>
        <w:t>Myanmar</w:t>
      </w:r>
      <w:r w:rsidRPr="00EE571B">
        <w:t xml:space="preserve"> supports </w:t>
      </w:r>
      <w:r w:rsidRPr="001D50DD">
        <w:t>sharing and compatibility studies</w:t>
      </w:r>
      <w:r w:rsidRPr="00EE571B">
        <w:t xml:space="preserve"> </w:t>
      </w:r>
      <w:r>
        <w:t>in ITU-R</w:t>
      </w:r>
      <w:r w:rsidRPr="00EE571B">
        <w:t xml:space="preserve"> </w:t>
      </w:r>
      <w:r>
        <w:t>in accordance with Resolution 245 (WRC19)</w:t>
      </w:r>
      <w:r w:rsidRPr="00EE571B">
        <w:t xml:space="preserve"> </w:t>
      </w:r>
      <w:r>
        <w:t xml:space="preserve">in the band </w:t>
      </w:r>
      <w:r w:rsidRPr="009A2BFE">
        <w:t>6 425-7 025 MHz</w:t>
      </w:r>
      <w:r w:rsidRPr="00EE571B">
        <w:t xml:space="preserve"> in Region 1</w:t>
      </w:r>
      <w:r>
        <w:t>, considering that</w:t>
      </w:r>
      <w:r w:rsidRPr="006F66E2">
        <w:t xml:space="preserve"> </w:t>
      </w:r>
      <w:r>
        <w:t>Region 3 countries would take benefits of economies of scale and global harmonized IMT eco-systems</w:t>
      </w:r>
      <w:r w:rsidRPr="00EE571B">
        <w:t>.</w:t>
      </w:r>
    </w:p>
    <w:p w14:paraId="10A6F904" w14:textId="77777777" w:rsidR="00303115" w:rsidRPr="00C7708C" w:rsidRDefault="00303115" w:rsidP="00303115">
      <w:pPr>
        <w:autoSpaceDE w:val="0"/>
        <w:autoSpaceDN w:val="0"/>
        <w:jc w:val="both"/>
        <w:rPr>
          <w:rFonts w:eastAsia="SimSun"/>
          <w:b/>
          <w:bCs/>
          <w:highlight w:val="yellow"/>
          <w:lang w:eastAsia="zh-CN"/>
        </w:rPr>
      </w:pPr>
    </w:p>
    <w:p w14:paraId="70ABD209" w14:textId="77777777" w:rsidR="00303115" w:rsidRPr="0040701D" w:rsidRDefault="00303115" w:rsidP="00303115">
      <w:pPr>
        <w:autoSpaceDE w:val="0"/>
        <w:autoSpaceDN w:val="0"/>
        <w:jc w:val="both"/>
        <w:rPr>
          <w:rFonts w:eastAsiaTheme="minorEastAsia"/>
          <w:b/>
          <w:bCs/>
          <w:u w:val="single"/>
          <w:lang w:val="en-NZ" w:eastAsia="zh-CN"/>
        </w:rPr>
      </w:pPr>
      <w:r w:rsidRPr="0040701D">
        <w:rPr>
          <w:rFonts w:eastAsiaTheme="minorEastAsia"/>
          <w:b/>
          <w:bCs/>
          <w:u w:val="single"/>
          <w:lang w:val="en-NZ" w:eastAsia="zh-CN"/>
        </w:rPr>
        <w:t>7 025-7 125 MHz (globally)</w:t>
      </w:r>
    </w:p>
    <w:p w14:paraId="0AA59D55" w14:textId="77777777" w:rsidR="00303115" w:rsidRDefault="00303115" w:rsidP="00303115">
      <w:pPr>
        <w:jc w:val="both"/>
      </w:pPr>
    </w:p>
    <w:p w14:paraId="0E917550" w14:textId="77777777" w:rsidR="00303115" w:rsidRPr="00EE571B" w:rsidRDefault="00303115" w:rsidP="00303115">
      <w:pPr>
        <w:jc w:val="both"/>
      </w:pPr>
      <w:r>
        <w:t>Myanmar</w:t>
      </w:r>
      <w:r w:rsidRPr="00EE571B">
        <w:t xml:space="preserve"> supports </w:t>
      </w:r>
      <w:r>
        <w:t xml:space="preserve">global IMT identification of </w:t>
      </w:r>
      <w:r w:rsidRPr="00664663">
        <w:t>frequency band 7025 - 7125 MHz</w:t>
      </w:r>
      <w:r>
        <w:t>,</w:t>
      </w:r>
      <w:r w:rsidRPr="00D201C6">
        <w:t xml:space="preserve"> </w:t>
      </w:r>
      <w:r>
        <w:t>and</w:t>
      </w:r>
      <w:r w:rsidRPr="00664663">
        <w:t xml:space="preserve"> </w:t>
      </w:r>
      <w:r>
        <w:t xml:space="preserve">supports </w:t>
      </w:r>
      <w:r w:rsidRPr="00664663">
        <w:t>protect</w:t>
      </w:r>
      <w:r>
        <w:t>ion of</w:t>
      </w:r>
      <w:r w:rsidRPr="00664663">
        <w:t xml:space="preserve"> </w:t>
      </w:r>
      <w:r>
        <w:t>incumbent</w:t>
      </w:r>
      <w:r w:rsidRPr="00664663">
        <w:t xml:space="preserve"> services </w:t>
      </w:r>
      <w:r>
        <w:t xml:space="preserve">in this band </w:t>
      </w:r>
      <w:r w:rsidRPr="00EE571B">
        <w:t>within the framework of ITU-R</w:t>
      </w:r>
      <w:r w:rsidRPr="00664663">
        <w:t>.</w:t>
      </w:r>
    </w:p>
    <w:p w14:paraId="6DBE209D" w14:textId="178FBFB9" w:rsidR="00DE59FF" w:rsidRDefault="00DE59FF" w:rsidP="003D3D47">
      <w:pPr>
        <w:jc w:val="both"/>
        <w:rPr>
          <w:lang w:val="en-GB"/>
        </w:rPr>
      </w:pPr>
    </w:p>
    <w:p w14:paraId="522EF06E" w14:textId="5909AE63" w:rsidR="00303115" w:rsidRPr="00FB6992" w:rsidRDefault="00303115" w:rsidP="00303115">
      <w:pPr>
        <w:spacing w:after="120"/>
        <w:jc w:val="both"/>
        <w:outlineLvl w:val="2"/>
        <w:rPr>
          <w:bCs/>
        </w:rPr>
      </w:pPr>
      <w:r w:rsidRPr="005F66D0">
        <w:rPr>
          <w:rFonts w:hint="eastAsia"/>
          <w:b/>
          <w:lang w:val="en-NZ" w:eastAsia="ko-KR"/>
        </w:rPr>
        <w:t>3</w:t>
      </w:r>
      <w:r w:rsidRPr="005F66D0">
        <w:rPr>
          <w:b/>
          <w:lang w:val="en-NZ" w:eastAsia="ko-KR"/>
        </w:rPr>
        <w:t>.1.</w:t>
      </w:r>
      <w:r w:rsidR="00890B96">
        <w:rPr>
          <w:b/>
          <w:lang w:val="en-NZ" w:eastAsia="ko-KR"/>
        </w:rPr>
        <w:t xml:space="preserve">15 </w:t>
      </w:r>
      <w:r w:rsidRPr="00067768">
        <w:rPr>
          <w:b/>
          <w:lang w:val="en-NZ" w:eastAsia="ko-KR"/>
        </w:rPr>
        <w:t xml:space="preserve">Nepal (Federal Democratic Republic of) </w:t>
      </w:r>
      <w:r w:rsidRPr="005F66D0">
        <w:rPr>
          <w:rFonts w:hint="eastAsia"/>
          <w:b/>
          <w:lang w:val="en-NZ" w:eastAsia="ko-KR"/>
        </w:rPr>
        <w:t>-</w:t>
      </w:r>
      <w:r w:rsidRPr="005F66D0">
        <w:rPr>
          <w:b/>
          <w:lang w:val="en-NZ" w:eastAsia="ko-KR"/>
        </w:rPr>
        <w:t xml:space="preserve"> </w:t>
      </w:r>
      <w:r w:rsidRPr="00AD2EF1">
        <w:rPr>
          <w:b/>
          <w:lang w:val="en-NZ" w:eastAsia="ko-KR"/>
        </w:rPr>
        <w:t>Document APG</w:t>
      </w:r>
      <w:r>
        <w:rPr>
          <w:b/>
          <w:lang w:val="en-NZ" w:eastAsia="ko-KR"/>
        </w:rPr>
        <w:t>23-4</w:t>
      </w:r>
      <w:r w:rsidRPr="00AD2EF1">
        <w:rPr>
          <w:b/>
          <w:lang w:val="en-NZ" w:eastAsia="ko-KR"/>
        </w:rPr>
        <w:t>/INP-</w:t>
      </w:r>
      <w:hyperlink r:id="rId80" w:history="1">
        <w:r w:rsidRPr="003A50EB">
          <w:rPr>
            <w:rStyle w:val="Hyperlink"/>
            <w:b/>
            <w:lang w:val="en-GB" w:eastAsia="ko-KR"/>
          </w:rPr>
          <w:t>71</w:t>
        </w:r>
      </w:hyperlink>
    </w:p>
    <w:p w14:paraId="6DCA9455" w14:textId="77777777" w:rsidR="00303115" w:rsidRDefault="00303115" w:rsidP="00303115">
      <w:pPr>
        <w:jc w:val="both"/>
        <w:rPr>
          <w:iCs/>
        </w:rPr>
      </w:pPr>
      <w:r>
        <w:t xml:space="preserve">For the frequency band </w:t>
      </w:r>
      <w:r w:rsidRPr="009F3A2A">
        <w:rPr>
          <w:iCs/>
        </w:rPr>
        <w:t xml:space="preserve">7 025-7 125 MHz </w:t>
      </w:r>
      <w:r>
        <w:rPr>
          <w:iCs/>
        </w:rPr>
        <w:t xml:space="preserve">which is applicable to Region 3 (as global band) in this agenda item, Nepal </w:t>
      </w:r>
      <w:proofErr w:type="gramStart"/>
      <w:r>
        <w:rPr>
          <w:iCs/>
        </w:rPr>
        <w:t>support</w:t>
      </w:r>
      <w:proofErr w:type="gramEnd"/>
      <w:r>
        <w:rPr>
          <w:iCs/>
        </w:rPr>
        <w:t xml:space="preserve"> the studies of </w:t>
      </w:r>
      <w:r w:rsidRPr="0097123A">
        <w:rPr>
          <w:iCs/>
        </w:rPr>
        <w:t>technical, operational and regulatory issues pertaining to the possible use of the terrestrial component of IMT</w:t>
      </w:r>
      <w:r>
        <w:rPr>
          <w:iCs/>
        </w:rPr>
        <w:t xml:space="preserve"> as well as </w:t>
      </w:r>
      <w:r w:rsidRPr="009F3A2A">
        <w:rPr>
          <w:iCs/>
        </w:rPr>
        <w:t>sharing and compatibility studies</w:t>
      </w:r>
      <w:r>
        <w:rPr>
          <w:iCs/>
        </w:rPr>
        <w:t xml:space="preserve"> in accordance with the </w:t>
      </w:r>
      <w:r w:rsidRPr="00E17B5A">
        <w:rPr>
          <w:iCs/>
        </w:rPr>
        <w:t xml:space="preserve">Resolution </w:t>
      </w:r>
      <w:r w:rsidRPr="00E17B5A">
        <w:rPr>
          <w:b/>
          <w:bCs/>
          <w:iCs/>
        </w:rPr>
        <w:t>245 (WRC-19)</w:t>
      </w:r>
      <w:r>
        <w:rPr>
          <w:iCs/>
        </w:rPr>
        <w:t>.</w:t>
      </w:r>
    </w:p>
    <w:p w14:paraId="0FA9820F" w14:textId="77777777" w:rsidR="00303115" w:rsidRDefault="00303115" w:rsidP="00303115">
      <w:pPr>
        <w:jc w:val="both"/>
        <w:rPr>
          <w:iCs/>
        </w:rPr>
      </w:pPr>
    </w:p>
    <w:p w14:paraId="74EF329E" w14:textId="77777777" w:rsidR="00303115" w:rsidRDefault="00303115" w:rsidP="00303115">
      <w:pPr>
        <w:jc w:val="both"/>
      </w:pPr>
      <w:r>
        <w:t xml:space="preserve">Nepal is also of the view that </w:t>
      </w:r>
      <w:r w:rsidRPr="007D2142">
        <w:t xml:space="preserve">the protection of </w:t>
      </w:r>
      <w:r>
        <w:t xml:space="preserve">incumbent </w:t>
      </w:r>
      <w:r w:rsidRPr="007D2142">
        <w:t xml:space="preserve">services in the 7 025-7 125 MHz band </w:t>
      </w:r>
      <w:r>
        <w:t>and</w:t>
      </w:r>
      <w:r w:rsidRPr="007D2142">
        <w:t xml:space="preserve"> adjacent bands</w:t>
      </w:r>
      <w:r>
        <w:t xml:space="preserve"> should be ensured without imposing additional regulatory or technical constraints to the existing primary allocations.</w:t>
      </w:r>
    </w:p>
    <w:p w14:paraId="1775C7F2" w14:textId="77777777" w:rsidR="00303115" w:rsidRDefault="00303115" w:rsidP="00303115"/>
    <w:p w14:paraId="1C843BCC" w14:textId="7D85F1F8" w:rsidR="00303115" w:rsidRPr="00FB6992" w:rsidRDefault="00303115" w:rsidP="00303115">
      <w:pPr>
        <w:spacing w:after="120"/>
        <w:jc w:val="both"/>
        <w:outlineLvl w:val="2"/>
        <w:rPr>
          <w:bCs/>
        </w:rPr>
      </w:pPr>
      <w:r w:rsidRPr="005F66D0">
        <w:rPr>
          <w:rFonts w:hint="eastAsia"/>
          <w:b/>
          <w:lang w:val="en-NZ" w:eastAsia="ko-KR"/>
        </w:rPr>
        <w:t>3</w:t>
      </w:r>
      <w:r w:rsidRPr="005F66D0">
        <w:rPr>
          <w:b/>
          <w:lang w:val="en-NZ" w:eastAsia="ko-KR"/>
        </w:rPr>
        <w:t>.1.1</w:t>
      </w:r>
      <w:r w:rsidR="00890B96">
        <w:rPr>
          <w:b/>
          <w:lang w:val="en-NZ" w:eastAsia="ko-KR"/>
        </w:rPr>
        <w:t xml:space="preserve">6 </w:t>
      </w:r>
      <w:r w:rsidRPr="00067768">
        <w:rPr>
          <w:b/>
          <w:lang w:val="en-NZ" w:eastAsia="ko-KR"/>
        </w:rPr>
        <w:t>Cambodia (Kingdom of)</w:t>
      </w:r>
      <w:r>
        <w:rPr>
          <w:b/>
          <w:lang w:val="en-NZ" w:eastAsia="ko-KR"/>
        </w:rPr>
        <w:t xml:space="preserve"> </w:t>
      </w:r>
      <w:r w:rsidRPr="005F66D0">
        <w:rPr>
          <w:rFonts w:hint="eastAsia"/>
          <w:b/>
          <w:lang w:val="en-NZ" w:eastAsia="ko-KR"/>
        </w:rPr>
        <w:t>-</w:t>
      </w:r>
      <w:r w:rsidRPr="005F66D0">
        <w:rPr>
          <w:b/>
          <w:lang w:val="en-NZ" w:eastAsia="ko-KR"/>
        </w:rPr>
        <w:t xml:space="preserve"> </w:t>
      </w:r>
      <w:r w:rsidRPr="00AD2EF1">
        <w:rPr>
          <w:b/>
          <w:lang w:val="en-NZ" w:eastAsia="ko-KR"/>
        </w:rPr>
        <w:t>Document APG</w:t>
      </w:r>
      <w:r>
        <w:rPr>
          <w:b/>
          <w:lang w:val="en-NZ" w:eastAsia="ko-KR"/>
        </w:rPr>
        <w:t>23-4</w:t>
      </w:r>
      <w:r w:rsidRPr="00AD2EF1">
        <w:rPr>
          <w:b/>
          <w:lang w:val="en-NZ" w:eastAsia="ko-KR"/>
        </w:rPr>
        <w:t>/INP-</w:t>
      </w:r>
      <w:hyperlink r:id="rId81" w:history="1">
        <w:r w:rsidRPr="003A50EB">
          <w:rPr>
            <w:rStyle w:val="Hyperlink"/>
            <w:b/>
            <w:lang w:val="en-GB" w:eastAsia="ko-KR"/>
          </w:rPr>
          <w:t>72</w:t>
        </w:r>
      </w:hyperlink>
    </w:p>
    <w:p w14:paraId="17F6D362" w14:textId="77777777" w:rsidR="00303115" w:rsidRPr="0040701D" w:rsidRDefault="00303115" w:rsidP="00303115">
      <w:pPr>
        <w:jc w:val="both"/>
        <w:rPr>
          <w:rFonts w:eastAsia="SimSun"/>
          <w:lang w:eastAsia="zh-CN"/>
        </w:rPr>
      </w:pPr>
      <w:r>
        <w:t>Cambodia</w:t>
      </w:r>
      <w:r>
        <w:rPr>
          <w:rFonts w:eastAsia="SimSun"/>
          <w:lang w:eastAsia="zh-CN"/>
        </w:rPr>
        <w:t xml:space="preserve">’s </w:t>
      </w:r>
      <w:r w:rsidRPr="0040701D">
        <w:rPr>
          <w:rFonts w:eastAsia="SimSun"/>
          <w:lang w:eastAsia="zh-CN"/>
        </w:rPr>
        <w:t xml:space="preserve">preliminary views for the bands </w:t>
      </w:r>
      <w:r>
        <w:rPr>
          <w:rFonts w:eastAsia="SimSun"/>
          <w:lang w:eastAsia="zh-CN"/>
        </w:rPr>
        <w:t xml:space="preserve">of AI 1.2 </w:t>
      </w:r>
      <w:r w:rsidRPr="0040701D">
        <w:rPr>
          <w:rFonts w:eastAsia="SimSun"/>
          <w:lang w:eastAsia="zh-CN"/>
        </w:rPr>
        <w:t>are as follows:</w:t>
      </w:r>
    </w:p>
    <w:p w14:paraId="73181B02" w14:textId="77777777" w:rsidR="00303115" w:rsidRPr="00AF4638" w:rsidRDefault="00303115" w:rsidP="00303115">
      <w:pPr>
        <w:autoSpaceDE w:val="0"/>
        <w:autoSpaceDN w:val="0"/>
        <w:jc w:val="both"/>
        <w:rPr>
          <w:rFonts w:eastAsia="SimSun"/>
          <w:b/>
          <w:bCs/>
          <w:highlight w:val="yellow"/>
          <w:u w:val="single"/>
          <w:lang w:val="en-NZ" w:eastAsia="zh-CN"/>
        </w:rPr>
      </w:pPr>
    </w:p>
    <w:p w14:paraId="7ED115B5" w14:textId="77777777" w:rsidR="00303115" w:rsidRPr="003F2C8D" w:rsidRDefault="00303115" w:rsidP="00303115">
      <w:pPr>
        <w:autoSpaceDE w:val="0"/>
        <w:autoSpaceDN w:val="0"/>
        <w:jc w:val="both"/>
        <w:rPr>
          <w:u w:val="single"/>
        </w:rPr>
      </w:pPr>
      <w:r w:rsidRPr="003F2C8D">
        <w:rPr>
          <w:rFonts w:eastAsiaTheme="minorEastAsia"/>
          <w:b/>
          <w:bCs/>
          <w:u w:val="single"/>
          <w:lang w:val="en-NZ" w:eastAsia="zh-CN"/>
        </w:rPr>
        <w:t xml:space="preserve">3 300-3 400 MHz (Region 2 and amend footnote in </w:t>
      </w:r>
      <w:proofErr w:type="gramStart"/>
      <w:r w:rsidRPr="003F2C8D">
        <w:rPr>
          <w:rFonts w:eastAsiaTheme="minorEastAsia"/>
          <w:b/>
          <w:bCs/>
          <w:u w:val="single"/>
          <w:lang w:val="en-NZ" w:eastAsia="zh-CN"/>
        </w:rPr>
        <w:t>Region</w:t>
      </w:r>
      <w:proofErr w:type="gramEnd"/>
      <w:r w:rsidRPr="003F2C8D">
        <w:rPr>
          <w:rFonts w:eastAsiaTheme="minorEastAsia"/>
          <w:b/>
          <w:bCs/>
          <w:u w:val="single"/>
          <w:lang w:val="en-NZ" w:eastAsia="zh-CN"/>
        </w:rPr>
        <w:t xml:space="preserve"> 1)</w:t>
      </w:r>
    </w:p>
    <w:p w14:paraId="363AB5DE" w14:textId="77777777" w:rsidR="00303115" w:rsidRDefault="00303115" w:rsidP="00303115">
      <w:pPr>
        <w:jc w:val="both"/>
      </w:pPr>
    </w:p>
    <w:p w14:paraId="055FDBE5" w14:textId="77777777" w:rsidR="00303115" w:rsidRPr="00EE571B" w:rsidRDefault="00303115" w:rsidP="00303115">
      <w:pPr>
        <w:jc w:val="both"/>
      </w:pPr>
      <w:r>
        <w:t xml:space="preserve">For Region 3 countries to take benefits of economies of scale and global harmonized IMT eco-systems, Cambodia </w:t>
      </w:r>
      <w:r w:rsidRPr="00EE571B">
        <w:t xml:space="preserve">supports studies </w:t>
      </w:r>
      <w:r>
        <w:t>in accordance with Resolution 245 (WRC-19)</w:t>
      </w:r>
      <w:r w:rsidRPr="00EE571B">
        <w:t xml:space="preserve"> </w:t>
      </w:r>
      <w:r>
        <w:t xml:space="preserve">in the band </w:t>
      </w:r>
      <w:r w:rsidRPr="009A2BFE">
        <w:t>3 300-3 400 MHz</w:t>
      </w:r>
      <w:r w:rsidRPr="00EE571B">
        <w:t xml:space="preserve"> in Region 1 and 2.</w:t>
      </w:r>
    </w:p>
    <w:p w14:paraId="4983964A" w14:textId="77777777" w:rsidR="00303115" w:rsidRPr="00AA5282" w:rsidRDefault="00303115" w:rsidP="00303115">
      <w:pPr>
        <w:jc w:val="both"/>
      </w:pPr>
    </w:p>
    <w:p w14:paraId="58297444" w14:textId="77777777" w:rsidR="00303115" w:rsidRPr="003F2C8D" w:rsidRDefault="00303115" w:rsidP="00303115">
      <w:pPr>
        <w:autoSpaceDE w:val="0"/>
        <w:autoSpaceDN w:val="0"/>
        <w:jc w:val="both"/>
        <w:rPr>
          <w:u w:val="single"/>
        </w:rPr>
      </w:pPr>
      <w:r w:rsidRPr="003F2C8D">
        <w:rPr>
          <w:rFonts w:eastAsiaTheme="minorEastAsia"/>
          <w:b/>
          <w:bCs/>
          <w:u w:val="single"/>
          <w:lang w:val="en-NZ" w:eastAsia="zh-CN"/>
        </w:rPr>
        <w:t>3 600-3 800 MHz (Region 2)</w:t>
      </w:r>
    </w:p>
    <w:p w14:paraId="495E374F" w14:textId="77777777" w:rsidR="00303115" w:rsidRDefault="00303115" w:rsidP="00303115">
      <w:pPr>
        <w:jc w:val="both"/>
      </w:pPr>
    </w:p>
    <w:p w14:paraId="3E7CAD0A" w14:textId="4D5BCBD7" w:rsidR="00303115" w:rsidRPr="00EE571B" w:rsidRDefault="00303115" w:rsidP="00303115">
      <w:pPr>
        <w:autoSpaceDE w:val="0"/>
        <w:autoSpaceDN w:val="0"/>
        <w:jc w:val="both"/>
        <w:rPr>
          <w:rFonts w:eastAsia="SimSun"/>
          <w:b/>
          <w:bCs/>
          <w:highlight w:val="yellow"/>
          <w:u w:val="single"/>
          <w:lang w:val="en-NZ" w:eastAsia="zh-CN"/>
        </w:rPr>
      </w:pPr>
      <w:r>
        <w:t xml:space="preserve">For Region 3 countries to take benefits of economies of scale and global harmonized IMT eco-systems, Cambodia </w:t>
      </w:r>
      <w:r w:rsidRPr="00EE571B">
        <w:t xml:space="preserve">supports studies </w:t>
      </w:r>
      <w:r>
        <w:t xml:space="preserve">in accordance with Resolution 245 (WRC-19) in the band </w:t>
      </w:r>
      <w:r w:rsidRPr="009A2BFE">
        <w:t>3 600-3 800 MHz</w:t>
      </w:r>
      <w:r>
        <w:t xml:space="preserve"> in Region 2</w:t>
      </w:r>
      <w:r w:rsidRPr="00EE571B">
        <w:t>.</w:t>
      </w:r>
    </w:p>
    <w:p w14:paraId="50071C38" w14:textId="77777777" w:rsidR="00303115" w:rsidRPr="00372CB3" w:rsidRDefault="00303115" w:rsidP="00303115">
      <w:pPr>
        <w:autoSpaceDE w:val="0"/>
        <w:autoSpaceDN w:val="0"/>
        <w:jc w:val="both"/>
        <w:rPr>
          <w:rFonts w:eastAsia="SimSun"/>
          <w:b/>
          <w:bCs/>
          <w:highlight w:val="yellow"/>
          <w:u w:val="single"/>
          <w:lang w:val="en-NZ" w:eastAsia="zh-CN"/>
        </w:rPr>
      </w:pPr>
    </w:p>
    <w:p w14:paraId="3BD2640A" w14:textId="77777777" w:rsidR="00303115" w:rsidRPr="0040701D" w:rsidRDefault="00303115" w:rsidP="00303115">
      <w:pPr>
        <w:autoSpaceDE w:val="0"/>
        <w:autoSpaceDN w:val="0"/>
        <w:jc w:val="both"/>
        <w:rPr>
          <w:rFonts w:eastAsiaTheme="minorEastAsia"/>
          <w:b/>
          <w:bCs/>
          <w:u w:val="single"/>
          <w:lang w:val="en-NZ" w:eastAsia="zh-CN"/>
        </w:rPr>
      </w:pPr>
      <w:r w:rsidRPr="0040701D">
        <w:rPr>
          <w:rFonts w:eastAsiaTheme="minorEastAsia"/>
          <w:b/>
          <w:bCs/>
          <w:u w:val="single"/>
          <w:lang w:val="en-NZ" w:eastAsia="zh-CN"/>
        </w:rPr>
        <w:t>6 425-7 025 MHz (Region 1)</w:t>
      </w:r>
    </w:p>
    <w:p w14:paraId="1154A95B" w14:textId="77777777" w:rsidR="00303115" w:rsidRDefault="00303115" w:rsidP="00303115">
      <w:pPr>
        <w:jc w:val="both"/>
        <w:rPr>
          <w:highlight w:val="yellow"/>
        </w:rPr>
      </w:pPr>
    </w:p>
    <w:p w14:paraId="77F1B3BD" w14:textId="77777777" w:rsidR="00303115" w:rsidRPr="00EE571B" w:rsidRDefault="00303115" w:rsidP="00303115">
      <w:pPr>
        <w:jc w:val="both"/>
      </w:pPr>
      <w:r>
        <w:t>For Region 3 countries to take benefits of economies of scale and global harmonized IMT eco-systems, Cambodia</w:t>
      </w:r>
      <w:r w:rsidRPr="00EE571B">
        <w:t xml:space="preserve"> supports studies </w:t>
      </w:r>
      <w:r>
        <w:t>in accordance with Resolution 245 (WRC-19)</w:t>
      </w:r>
      <w:r w:rsidRPr="00EE571B">
        <w:t xml:space="preserve"> </w:t>
      </w:r>
      <w:r>
        <w:t xml:space="preserve">in the band </w:t>
      </w:r>
      <w:r w:rsidRPr="009A2BFE">
        <w:t>6 425-7 025 MHz</w:t>
      </w:r>
      <w:r w:rsidRPr="00EE571B">
        <w:t xml:space="preserve"> in Region 1</w:t>
      </w:r>
      <w:r>
        <w:t>.</w:t>
      </w:r>
      <w:r w:rsidRPr="006F66E2">
        <w:t xml:space="preserve"> </w:t>
      </w:r>
    </w:p>
    <w:p w14:paraId="0E8955E5" w14:textId="77777777" w:rsidR="00303115" w:rsidRPr="00C7708C" w:rsidRDefault="00303115" w:rsidP="00303115">
      <w:pPr>
        <w:autoSpaceDE w:val="0"/>
        <w:autoSpaceDN w:val="0"/>
        <w:jc w:val="both"/>
        <w:rPr>
          <w:rFonts w:eastAsia="SimSun"/>
          <w:b/>
          <w:bCs/>
          <w:highlight w:val="yellow"/>
          <w:lang w:eastAsia="zh-CN"/>
        </w:rPr>
      </w:pPr>
    </w:p>
    <w:p w14:paraId="45B0EBF6" w14:textId="77777777" w:rsidR="00303115" w:rsidRPr="0040701D" w:rsidRDefault="00303115" w:rsidP="00303115">
      <w:pPr>
        <w:autoSpaceDE w:val="0"/>
        <w:autoSpaceDN w:val="0"/>
        <w:jc w:val="both"/>
        <w:rPr>
          <w:rFonts w:eastAsiaTheme="minorEastAsia"/>
          <w:b/>
          <w:bCs/>
          <w:u w:val="single"/>
          <w:lang w:val="en-NZ" w:eastAsia="zh-CN"/>
        </w:rPr>
      </w:pPr>
      <w:r w:rsidRPr="0040701D">
        <w:rPr>
          <w:rFonts w:eastAsiaTheme="minorEastAsia"/>
          <w:b/>
          <w:bCs/>
          <w:u w:val="single"/>
          <w:lang w:val="en-NZ" w:eastAsia="zh-CN"/>
        </w:rPr>
        <w:t>7 025-7 125 MHz (globally)</w:t>
      </w:r>
    </w:p>
    <w:p w14:paraId="2F5917EE" w14:textId="77777777" w:rsidR="00303115" w:rsidRDefault="00303115" w:rsidP="00303115">
      <w:pPr>
        <w:jc w:val="both"/>
      </w:pPr>
    </w:p>
    <w:p w14:paraId="07F7DDF4" w14:textId="77777777" w:rsidR="00303115" w:rsidRDefault="00303115" w:rsidP="00303115">
      <w:pPr>
        <w:jc w:val="both"/>
      </w:pPr>
      <w:r>
        <w:t>Cambodia</w:t>
      </w:r>
      <w:r w:rsidRPr="00EE571B">
        <w:t xml:space="preserve"> supports </w:t>
      </w:r>
      <w:r>
        <w:t xml:space="preserve">IMT identification of </w:t>
      </w:r>
      <w:r w:rsidRPr="00664663">
        <w:t xml:space="preserve">frequency band </w:t>
      </w:r>
      <w:r w:rsidRPr="006F5396">
        <w:t>7</w:t>
      </w:r>
      <w:r>
        <w:t xml:space="preserve"> </w:t>
      </w:r>
      <w:r w:rsidRPr="006F5396">
        <w:t>025</w:t>
      </w:r>
      <w:r w:rsidRPr="00664663">
        <w:t xml:space="preserve"> </w:t>
      </w:r>
      <w:r>
        <w:t>–</w:t>
      </w:r>
      <w:r w:rsidRPr="00664663">
        <w:t xml:space="preserve"> 7</w:t>
      </w:r>
      <w:r>
        <w:t xml:space="preserve"> </w:t>
      </w:r>
      <w:r w:rsidRPr="00664663">
        <w:t xml:space="preserve">125 MHz </w:t>
      </w:r>
      <w:r>
        <w:t xml:space="preserve">to </w:t>
      </w:r>
      <w:r w:rsidRPr="00D201C6">
        <w:t xml:space="preserve">achieve global harmonized frequency bands for IMT </w:t>
      </w:r>
      <w:r w:rsidRPr="00664663">
        <w:t xml:space="preserve">while ensuring the protection of </w:t>
      </w:r>
      <w:r>
        <w:t>incumbent</w:t>
      </w:r>
      <w:r w:rsidRPr="00664663">
        <w:t xml:space="preserve"> services </w:t>
      </w:r>
      <w:r>
        <w:t>in accordance with Resolution 245 (WRC-19)</w:t>
      </w:r>
      <w:r w:rsidRPr="00664663">
        <w:t>.</w:t>
      </w:r>
    </w:p>
    <w:p w14:paraId="4B0AA0F9" w14:textId="77777777" w:rsidR="00303115" w:rsidRDefault="00303115" w:rsidP="00303115"/>
    <w:p w14:paraId="71CE474C" w14:textId="32D8B1AE" w:rsidR="00303115" w:rsidRPr="00FB6992" w:rsidRDefault="00303115" w:rsidP="00303115">
      <w:pPr>
        <w:spacing w:after="120"/>
        <w:jc w:val="both"/>
        <w:outlineLvl w:val="2"/>
        <w:rPr>
          <w:bCs/>
        </w:rPr>
      </w:pPr>
      <w:r w:rsidRPr="005F66D0">
        <w:rPr>
          <w:rFonts w:hint="eastAsia"/>
          <w:b/>
          <w:lang w:val="en-NZ" w:eastAsia="ko-KR"/>
        </w:rPr>
        <w:t>3</w:t>
      </w:r>
      <w:r w:rsidRPr="005F66D0">
        <w:rPr>
          <w:b/>
          <w:lang w:val="en-NZ" w:eastAsia="ko-KR"/>
        </w:rPr>
        <w:t>.1.1</w:t>
      </w:r>
      <w:r w:rsidR="00890B96">
        <w:rPr>
          <w:b/>
          <w:lang w:val="en-NZ" w:eastAsia="ko-KR"/>
        </w:rPr>
        <w:t>7</w:t>
      </w:r>
      <w:r w:rsidRPr="005F66D0">
        <w:rPr>
          <w:b/>
          <w:lang w:val="en-NZ" w:eastAsia="ko-KR"/>
        </w:rPr>
        <w:t xml:space="preserve"> </w:t>
      </w:r>
      <w:r w:rsidRPr="00067768">
        <w:rPr>
          <w:b/>
          <w:lang w:val="en-NZ" w:eastAsia="ko-KR"/>
        </w:rPr>
        <w:t>Philippines (Republic of the)</w:t>
      </w:r>
      <w:r>
        <w:rPr>
          <w:b/>
          <w:lang w:val="en-NZ" w:eastAsia="ko-KR"/>
        </w:rPr>
        <w:t xml:space="preserve"> </w:t>
      </w:r>
      <w:r w:rsidRPr="005F66D0">
        <w:rPr>
          <w:rFonts w:hint="eastAsia"/>
          <w:b/>
          <w:lang w:val="en-NZ" w:eastAsia="ko-KR"/>
        </w:rPr>
        <w:t>-</w:t>
      </w:r>
      <w:r w:rsidRPr="005F66D0">
        <w:rPr>
          <w:b/>
          <w:lang w:val="en-NZ" w:eastAsia="ko-KR"/>
        </w:rPr>
        <w:t xml:space="preserve"> </w:t>
      </w:r>
      <w:r w:rsidRPr="00AD2EF1">
        <w:rPr>
          <w:b/>
          <w:lang w:val="en-NZ" w:eastAsia="ko-KR"/>
        </w:rPr>
        <w:t>Document APG</w:t>
      </w:r>
      <w:r>
        <w:rPr>
          <w:b/>
          <w:lang w:val="en-NZ" w:eastAsia="ko-KR"/>
        </w:rPr>
        <w:t>23-4</w:t>
      </w:r>
      <w:r w:rsidRPr="00AD2EF1">
        <w:rPr>
          <w:b/>
          <w:lang w:val="en-NZ" w:eastAsia="ko-KR"/>
        </w:rPr>
        <w:t>/INP-</w:t>
      </w:r>
      <w:hyperlink r:id="rId82" w:history="1">
        <w:r w:rsidRPr="003A50EB">
          <w:rPr>
            <w:rStyle w:val="Hyperlink"/>
            <w:b/>
            <w:lang w:val="en-GB" w:eastAsia="ko-KR"/>
          </w:rPr>
          <w:t>73</w:t>
        </w:r>
      </w:hyperlink>
    </w:p>
    <w:p w14:paraId="2ACE982E" w14:textId="77777777" w:rsidR="00C0457D" w:rsidRPr="0040701D" w:rsidRDefault="00C0457D" w:rsidP="00C0457D">
      <w:pPr>
        <w:jc w:val="both"/>
        <w:rPr>
          <w:rFonts w:eastAsia="SimSun"/>
          <w:lang w:eastAsia="zh-CN"/>
        </w:rPr>
      </w:pPr>
      <w:r>
        <w:rPr>
          <w:rFonts w:eastAsia="SimSun"/>
          <w:lang w:eastAsia="zh-CN"/>
        </w:rPr>
        <w:t>The preliminary views of the Philippines for the frequency bands under consideration for this agenda item are the following:</w:t>
      </w:r>
    </w:p>
    <w:p w14:paraId="52B0F790" w14:textId="77777777" w:rsidR="00C0457D" w:rsidRPr="00AF4638" w:rsidRDefault="00C0457D" w:rsidP="00C0457D">
      <w:pPr>
        <w:autoSpaceDE w:val="0"/>
        <w:autoSpaceDN w:val="0"/>
        <w:jc w:val="both"/>
        <w:rPr>
          <w:rFonts w:eastAsia="SimSun"/>
          <w:b/>
          <w:bCs/>
          <w:highlight w:val="yellow"/>
          <w:u w:val="single"/>
          <w:lang w:val="en-NZ" w:eastAsia="zh-CN"/>
        </w:rPr>
      </w:pPr>
    </w:p>
    <w:p w14:paraId="6A161F25" w14:textId="77777777" w:rsidR="00C0457D" w:rsidRPr="003F2C8D" w:rsidRDefault="00C0457D" w:rsidP="00C0457D">
      <w:pPr>
        <w:autoSpaceDE w:val="0"/>
        <w:autoSpaceDN w:val="0"/>
        <w:jc w:val="both"/>
        <w:rPr>
          <w:u w:val="single"/>
        </w:rPr>
      </w:pPr>
      <w:r w:rsidRPr="003F2C8D">
        <w:rPr>
          <w:rFonts w:eastAsiaTheme="minorEastAsia"/>
          <w:b/>
          <w:bCs/>
          <w:u w:val="single"/>
          <w:lang w:val="en-NZ" w:eastAsia="zh-CN"/>
        </w:rPr>
        <w:t xml:space="preserve">3 300-3 400 MHz (Region 2 and amend footnote in </w:t>
      </w:r>
      <w:proofErr w:type="gramStart"/>
      <w:r w:rsidRPr="003F2C8D">
        <w:rPr>
          <w:rFonts w:eastAsiaTheme="minorEastAsia"/>
          <w:b/>
          <w:bCs/>
          <w:u w:val="single"/>
          <w:lang w:val="en-NZ" w:eastAsia="zh-CN"/>
        </w:rPr>
        <w:t>Region</w:t>
      </w:r>
      <w:proofErr w:type="gramEnd"/>
      <w:r w:rsidRPr="003F2C8D">
        <w:rPr>
          <w:rFonts w:eastAsiaTheme="minorEastAsia"/>
          <w:b/>
          <w:bCs/>
          <w:u w:val="single"/>
          <w:lang w:val="en-NZ" w:eastAsia="zh-CN"/>
        </w:rPr>
        <w:t xml:space="preserve"> 1)</w:t>
      </w:r>
    </w:p>
    <w:p w14:paraId="6DB5D011" w14:textId="77777777" w:rsidR="00C0457D" w:rsidRDefault="00C0457D" w:rsidP="00C0457D">
      <w:pPr>
        <w:jc w:val="both"/>
        <w:rPr>
          <w:rFonts w:eastAsia="SimSun"/>
          <w:lang w:eastAsia="zh-CN"/>
        </w:rPr>
      </w:pPr>
      <w:r>
        <w:rPr>
          <w:rFonts w:eastAsia="SimSun"/>
          <w:lang w:eastAsia="zh-CN"/>
        </w:rPr>
        <w:t xml:space="preserve">Taking into consideration the global harmonization of frequency bands for IMT and Region 3 countries benefiting from the economies of scale, Philippines </w:t>
      </w:r>
      <w:r w:rsidRPr="0008570B">
        <w:rPr>
          <w:rFonts w:eastAsia="SimSun"/>
          <w:lang w:eastAsia="zh-CN"/>
        </w:rPr>
        <w:t xml:space="preserve">supports </w:t>
      </w:r>
      <w:r>
        <w:rPr>
          <w:rFonts w:eastAsia="SimSun"/>
          <w:lang w:eastAsia="zh-CN"/>
        </w:rPr>
        <w:t xml:space="preserve">the ITU-R studies </w:t>
      </w:r>
      <w:r w:rsidRPr="0008570B">
        <w:rPr>
          <w:rFonts w:eastAsia="SimSun"/>
          <w:lang w:eastAsia="zh-CN"/>
        </w:rPr>
        <w:t xml:space="preserve">in the frequency band </w:t>
      </w:r>
      <w:r>
        <w:rPr>
          <w:rFonts w:eastAsia="SimSun"/>
          <w:lang w:eastAsia="zh-CN"/>
        </w:rPr>
        <w:t>3 300</w:t>
      </w:r>
      <w:r w:rsidRPr="0008570B">
        <w:rPr>
          <w:rFonts w:eastAsia="SimSun"/>
          <w:lang w:eastAsia="zh-CN"/>
        </w:rPr>
        <w:t>-</w:t>
      </w:r>
      <w:r>
        <w:rPr>
          <w:rFonts w:eastAsia="SimSun"/>
          <w:lang w:eastAsia="zh-CN"/>
        </w:rPr>
        <w:t>3</w:t>
      </w:r>
      <w:r w:rsidRPr="0008570B">
        <w:rPr>
          <w:rFonts w:eastAsia="SimSun"/>
          <w:lang w:eastAsia="zh-CN"/>
        </w:rPr>
        <w:t xml:space="preserve"> </w:t>
      </w:r>
      <w:r>
        <w:rPr>
          <w:rFonts w:eastAsia="SimSun"/>
          <w:lang w:eastAsia="zh-CN"/>
        </w:rPr>
        <w:t>400</w:t>
      </w:r>
      <w:r w:rsidRPr="0008570B">
        <w:rPr>
          <w:rFonts w:eastAsia="SimSun"/>
          <w:lang w:eastAsia="zh-CN"/>
        </w:rPr>
        <w:t xml:space="preserve"> MHz</w:t>
      </w:r>
      <w:r>
        <w:rPr>
          <w:rFonts w:eastAsia="SimSun"/>
          <w:lang w:eastAsia="zh-CN"/>
        </w:rPr>
        <w:t xml:space="preserve"> for Region 1 and Region 2,</w:t>
      </w:r>
      <w:r w:rsidRPr="0008570B">
        <w:rPr>
          <w:rFonts w:eastAsia="SimSun"/>
          <w:lang w:eastAsia="zh-CN"/>
        </w:rPr>
        <w:t xml:space="preserve"> while ensuring the protection of existing services, in accordance with Resolution </w:t>
      </w:r>
      <w:r w:rsidRPr="0008570B">
        <w:rPr>
          <w:rFonts w:eastAsia="SimSun"/>
          <w:b/>
          <w:bCs/>
          <w:lang w:eastAsia="zh-CN"/>
        </w:rPr>
        <w:t>245 (WRC-19)</w:t>
      </w:r>
      <w:r w:rsidRPr="0008570B">
        <w:rPr>
          <w:rFonts w:eastAsia="SimSun"/>
          <w:lang w:eastAsia="zh-CN"/>
        </w:rPr>
        <w:t>.</w:t>
      </w:r>
    </w:p>
    <w:p w14:paraId="72FBFF27" w14:textId="77777777" w:rsidR="00C0457D" w:rsidRDefault="00C0457D" w:rsidP="00C0457D">
      <w:pPr>
        <w:jc w:val="both"/>
        <w:rPr>
          <w:rFonts w:eastAsia="SimSun"/>
          <w:lang w:eastAsia="zh-CN"/>
        </w:rPr>
      </w:pPr>
    </w:p>
    <w:p w14:paraId="4878796C" w14:textId="77777777" w:rsidR="00C0457D" w:rsidRPr="005C6A93" w:rsidRDefault="00C0457D" w:rsidP="00C0457D">
      <w:pPr>
        <w:autoSpaceDE w:val="0"/>
        <w:autoSpaceDN w:val="0"/>
        <w:jc w:val="both"/>
        <w:rPr>
          <w:u w:val="single"/>
        </w:rPr>
      </w:pPr>
      <w:r w:rsidRPr="005C6A93">
        <w:rPr>
          <w:rFonts w:eastAsiaTheme="minorEastAsia"/>
          <w:b/>
          <w:bCs/>
          <w:u w:val="single"/>
          <w:lang w:val="en-NZ" w:eastAsia="zh-CN"/>
        </w:rPr>
        <w:t>3 600-3 800 MHz (Region 2)</w:t>
      </w:r>
    </w:p>
    <w:p w14:paraId="50D7009F" w14:textId="77777777" w:rsidR="00C0457D" w:rsidRPr="0008570B" w:rsidRDefault="00C0457D" w:rsidP="00C0457D">
      <w:pPr>
        <w:jc w:val="both"/>
        <w:rPr>
          <w:rFonts w:eastAsia="SimSun"/>
          <w:lang w:eastAsia="zh-CN"/>
        </w:rPr>
      </w:pPr>
      <w:r>
        <w:rPr>
          <w:rFonts w:eastAsia="SimSun"/>
          <w:lang w:eastAsia="zh-CN"/>
        </w:rPr>
        <w:t xml:space="preserve">Taking into consideration the global harmonization of frequency bands for IMT and Region 3 countries benefiting from the economies of scale, Philippines </w:t>
      </w:r>
      <w:r w:rsidRPr="0008570B">
        <w:rPr>
          <w:rFonts w:eastAsia="SimSun"/>
          <w:lang w:eastAsia="zh-CN"/>
        </w:rPr>
        <w:t xml:space="preserve">supports </w:t>
      </w:r>
      <w:r>
        <w:rPr>
          <w:rFonts w:eastAsia="SimSun"/>
          <w:lang w:eastAsia="zh-CN"/>
        </w:rPr>
        <w:t xml:space="preserve">the ITU-R studies </w:t>
      </w:r>
      <w:r w:rsidRPr="0008570B">
        <w:rPr>
          <w:rFonts w:eastAsia="SimSun"/>
          <w:lang w:eastAsia="zh-CN"/>
        </w:rPr>
        <w:t xml:space="preserve">in the frequency band </w:t>
      </w:r>
      <w:r>
        <w:rPr>
          <w:rFonts w:eastAsia="SimSun"/>
          <w:lang w:eastAsia="zh-CN"/>
        </w:rPr>
        <w:t>3 600</w:t>
      </w:r>
      <w:r w:rsidRPr="0008570B">
        <w:rPr>
          <w:rFonts w:eastAsia="SimSun"/>
          <w:lang w:eastAsia="zh-CN"/>
        </w:rPr>
        <w:t>-</w:t>
      </w:r>
      <w:r>
        <w:rPr>
          <w:rFonts w:eastAsia="SimSun"/>
          <w:lang w:eastAsia="zh-CN"/>
        </w:rPr>
        <w:t>3</w:t>
      </w:r>
      <w:r w:rsidRPr="0008570B">
        <w:rPr>
          <w:rFonts w:eastAsia="SimSun"/>
          <w:lang w:eastAsia="zh-CN"/>
        </w:rPr>
        <w:t xml:space="preserve"> </w:t>
      </w:r>
      <w:r>
        <w:rPr>
          <w:rFonts w:eastAsia="SimSun"/>
          <w:lang w:eastAsia="zh-CN"/>
        </w:rPr>
        <w:t>800</w:t>
      </w:r>
      <w:r w:rsidRPr="0008570B">
        <w:rPr>
          <w:rFonts w:eastAsia="SimSun"/>
          <w:lang w:eastAsia="zh-CN"/>
        </w:rPr>
        <w:t xml:space="preserve"> MHz</w:t>
      </w:r>
      <w:r>
        <w:rPr>
          <w:rFonts w:eastAsia="SimSun"/>
          <w:lang w:eastAsia="zh-CN"/>
        </w:rPr>
        <w:t xml:space="preserve"> for Region 2,</w:t>
      </w:r>
      <w:r w:rsidRPr="0008570B">
        <w:rPr>
          <w:rFonts w:eastAsia="SimSun"/>
          <w:lang w:eastAsia="zh-CN"/>
        </w:rPr>
        <w:t xml:space="preserve"> while ensuring the protection of existing services, in accordance with Resolution </w:t>
      </w:r>
      <w:r w:rsidRPr="0008570B">
        <w:rPr>
          <w:rFonts w:eastAsia="SimSun"/>
          <w:b/>
          <w:bCs/>
          <w:lang w:eastAsia="zh-CN"/>
        </w:rPr>
        <w:t>245 (WRC-19)</w:t>
      </w:r>
      <w:r w:rsidRPr="0008570B">
        <w:rPr>
          <w:rFonts w:eastAsia="SimSun"/>
          <w:lang w:eastAsia="zh-CN"/>
        </w:rPr>
        <w:t>.</w:t>
      </w:r>
    </w:p>
    <w:p w14:paraId="633FAC2D" w14:textId="77777777" w:rsidR="00C0457D" w:rsidRPr="009A2BFE" w:rsidRDefault="00C0457D" w:rsidP="00C0457D">
      <w:pPr>
        <w:autoSpaceDE w:val="0"/>
        <w:autoSpaceDN w:val="0"/>
        <w:jc w:val="both"/>
        <w:rPr>
          <w:rFonts w:eastAsia="SimSun"/>
          <w:b/>
          <w:bCs/>
          <w:highlight w:val="yellow"/>
          <w:u w:val="single"/>
          <w:lang w:val="en-NZ" w:eastAsia="zh-CN"/>
        </w:rPr>
      </w:pPr>
    </w:p>
    <w:p w14:paraId="1CBD2114" w14:textId="77777777" w:rsidR="00C0457D" w:rsidRPr="0040701D" w:rsidRDefault="00C0457D" w:rsidP="00C0457D">
      <w:pPr>
        <w:autoSpaceDE w:val="0"/>
        <w:autoSpaceDN w:val="0"/>
        <w:jc w:val="both"/>
        <w:rPr>
          <w:rFonts w:eastAsiaTheme="minorEastAsia"/>
          <w:b/>
          <w:bCs/>
          <w:u w:val="single"/>
          <w:lang w:val="en-NZ" w:eastAsia="zh-CN"/>
        </w:rPr>
      </w:pPr>
      <w:r w:rsidRPr="0040701D">
        <w:rPr>
          <w:rFonts w:eastAsiaTheme="minorEastAsia"/>
          <w:b/>
          <w:bCs/>
          <w:u w:val="single"/>
          <w:lang w:val="en-NZ" w:eastAsia="zh-CN"/>
        </w:rPr>
        <w:t>6 425-7 025 MHz (Region 1)</w:t>
      </w:r>
    </w:p>
    <w:p w14:paraId="1EAAB0DE" w14:textId="77777777" w:rsidR="00C0457D" w:rsidRPr="0008570B" w:rsidRDefault="00C0457D" w:rsidP="00C0457D">
      <w:pPr>
        <w:jc w:val="both"/>
        <w:rPr>
          <w:rFonts w:eastAsia="SimSun"/>
          <w:lang w:eastAsia="zh-CN"/>
        </w:rPr>
      </w:pPr>
      <w:r>
        <w:rPr>
          <w:rFonts w:eastAsia="SimSun"/>
          <w:lang w:eastAsia="zh-CN"/>
        </w:rPr>
        <w:t xml:space="preserve">Taking into consideration the global harmonization of frequency bands for IMT and Region 3 countries benefiting from the economies of scale, Philippines </w:t>
      </w:r>
      <w:r w:rsidRPr="0008570B">
        <w:rPr>
          <w:rFonts w:eastAsia="SimSun"/>
          <w:lang w:eastAsia="zh-CN"/>
        </w:rPr>
        <w:t xml:space="preserve">supports </w:t>
      </w:r>
      <w:r>
        <w:rPr>
          <w:rFonts w:eastAsia="SimSun"/>
          <w:lang w:eastAsia="zh-CN"/>
        </w:rPr>
        <w:t xml:space="preserve">the ITU-R studies </w:t>
      </w:r>
      <w:r w:rsidRPr="0008570B">
        <w:rPr>
          <w:rFonts w:eastAsia="SimSun"/>
          <w:lang w:eastAsia="zh-CN"/>
        </w:rPr>
        <w:t xml:space="preserve">in the frequency band </w:t>
      </w:r>
      <w:r>
        <w:rPr>
          <w:rFonts w:eastAsia="SimSun"/>
          <w:lang w:eastAsia="zh-CN"/>
        </w:rPr>
        <w:t>6 425</w:t>
      </w:r>
      <w:r w:rsidRPr="0008570B">
        <w:rPr>
          <w:rFonts w:eastAsia="SimSun"/>
          <w:lang w:eastAsia="zh-CN"/>
        </w:rPr>
        <w:t>-</w:t>
      </w:r>
      <w:r>
        <w:rPr>
          <w:rFonts w:eastAsia="SimSun"/>
          <w:lang w:eastAsia="zh-CN"/>
        </w:rPr>
        <w:t xml:space="preserve">7 025 </w:t>
      </w:r>
      <w:r w:rsidRPr="0008570B">
        <w:rPr>
          <w:rFonts w:eastAsia="SimSun"/>
          <w:lang w:eastAsia="zh-CN"/>
        </w:rPr>
        <w:t>MHz</w:t>
      </w:r>
      <w:r>
        <w:rPr>
          <w:rFonts w:eastAsia="SimSun"/>
          <w:lang w:eastAsia="zh-CN"/>
        </w:rPr>
        <w:t xml:space="preserve"> for Region 1,</w:t>
      </w:r>
      <w:r w:rsidRPr="0008570B">
        <w:rPr>
          <w:rFonts w:eastAsia="SimSun"/>
          <w:lang w:eastAsia="zh-CN"/>
        </w:rPr>
        <w:t xml:space="preserve"> while ensuring the protection of existing services, in accordance with Resolution </w:t>
      </w:r>
      <w:r w:rsidRPr="0008570B">
        <w:rPr>
          <w:rFonts w:eastAsia="SimSun"/>
          <w:b/>
          <w:bCs/>
          <w:lang w:eastAsia="zh-CN"/>
        </w:rPr>
        <w:t>245 (WRC-19)</w:t>
      </w:r>
      <w:r w:rsidRPr="0008570B">
        <w:rPr>
          <w:rFonts w:eastAsia="SimSun"/>
          <w:lang w:eastAsia="zh-CN"/>
        </w:rPr>
        <w:t>.</w:t>
      </w:r>
    </w:p>
    <w:p w14:paraId="154FFBC2" w14:textId="77777777" w:rsidR="00C0457D" w:rsidRPr="00C7708C" w:rsidRDefault="00C0457D" w:rsidP="00C0457D">
      <w:pPr>
        <w:jc w:val="both"/>
        <w:rPr>
          <w:rFonts w:eastAsia="SimSun"/>
          <w:b/>
          <w:bCs/>
          <w:highlight w:val="yellow"/>
          <w:lang w:eastAsia="zh-CN"/>
        </w:rPr>
      </w:pPr>
    </w:p>
    <w:p w14:paraId="387A036A" w14:textId="77777777" w:rsidR="00C0457D" w:rsidRPr="00A16EBF" w:rsidRDefault="00C0457D" w:rsidP="00C0457D">
      <w:pPr>
        <w:autoSpaceDE w:val="0"/>
        <w:autoSpaceDN w:val="0"/>
        <w:jc w:val="both"/>
        <w:rPr>
          <w:rFonts w:eastAsiaTheme="minorEastAsia"/>
          <w:b/>
          <w:bCs/>
          <w:u w:val="single"/>
          <w:lang w:val="en-NZ" w:eastAsia="zh-CN"/>
        </w:rPr>
      </w:pPr>
      <w:r w:rsidRPr="0040701D">
        <w:rPr>
          <w:rFonts w:eastAsiaTheme="minorEastAsia"/>
          <w:b/>
          <w:bCs/>
          <w:u w:val="single"/>
          <w:lang w:val="en-NZ" w:eastAsia="zh-CN"/>
        </w:rPr>
        <w:t>7 025-7 125 MHz (globally)</w:t>
      </w:r>
    </w:p>
    <w:p w14:paraId="3BE1CD5A" w14:textId="77777777" w:rsidR="00C0457D" w:rsidRDefault="00C0457D" w:rsidP="00C0457D">
      <w:pPr>
        <w:jc w:val="both"/>
      </w:pPr>
      <w:r>
        <w:t>Philippines</w:t>
      </w:r>
      <w:r w:rsidRPr="00D7106E">
        <w:t xml:space="preserve"> </w:t>
      </w:r>
      <w:r>
        <w:t xml:space="preserve">supports the global identification of the frequency band 7 025-7 125 MHz for IMT, </w:t>
      </w:r>
      <w:proofErr w:type="gramStart"/>
      <w:r>
        <w:t>taking into account</w:t>
      </w:r>
      <w:proofErr w:type="gramEnd"/>
      <w:r>
        <w:t xml:space="preserve"> the completion of the ITU-R studies to ensure the protection of existing primary services in the band, and of services in adjacent bands, as appropriate.</w:t>
      </w:r>
    </w:p>
    <w:p w14:paraId="608FD959" w14:textId="77777777" w:rsidR="00C0457D" w:rsidRDefault="00C0457D" w:rsidP="00C0457D">
      <w:pPr>
        <w:autoSpaceDE w:val="0"/>
        <w:autoSpaceDN w:val="0"/>
        <w:jc w:val="both"/>
      </w:pPr>
    </w:p>
    <w:p w14:paraId="09921B81" w14:textId="77777777" w:rsidR="00C0457D" w:rsidRPr="00204538" w:rsidRDefault="00C0457D" w:rsidP="00C0457D">
      <w:pPr>
        <w:autoSpaceDE w:val="0"/>
        <w:autoSpaceDN w:val="0"/>
        <w:jc w:val="both"/>
        <w:rPr>
          <w:rFonts w:eastAsia="SimSun"/>
          <w:b/>
          <w:bCs/>
          <w:u w:val="single"/>
          <w:lang w:val="en-NZ" w:eastAsia="zh-CN"/>
        </w:rPr>
      </w:pPr>
      <w:r w:rsidRPr="00204538">
        <w:rPr>
          <w:rFonts w:eastAsia="MS Mincho"/>
          <w:b/>
          <w:u w:val="single"/>
          <w:lang w:eastAsia="ja-JP"/>
        </w:rPr>
        <w:t>10.0-10.5 GHz</w:t>
      </w:r>
      <w:r w:rsidRPr="00204538">
        <w:rPr>
          <w:rFonts w:eastAsiaTheme="minorEastAsia"/>
          <w:b/>
          <w:bCs/>
          <w:u w:val="single"/>
          <w:lang w:val="en-NZ" w:eastAsia="zh-CN"/>
        </w:rPr>
        <w:t xml:space="preserve"> (Region 2)</w:t>
      </w:r>
    </w:p>
    <w:p w14:paraId="5D88DD31" w14:textId="7D9499F8" w:rsidR="00C0457D" w:rsidRDefault="00C0457D" w:rsidP="00303115">
      <w:pPr>
        <w:jc w:val="both"/>
      </w:pPr>
      <w:r>
        <w:rPr>
          <w:rFonts w:eastAsia="SimSun"/>
          <w:lang w:eastAsia="zh-CN"/>
        </w:rPr>
        <w:t xml:space="preserve">Taking into consideration the global harmonization of frequency bands for IMT and Region 3 countries benefiting from the economies of scale, Philippines </w:t>
      </w:r>
      <w:r w:rsidRPr="0008570B">
        <w:rPr>
          <w:rFonts w:eastAsia="SimSun"/>
          <w:lang w:eastAsia="zh-CN"/>
        </w:rPr>
        <w:t xml:space="preserve">supports </w:t>
      </w:r>
      <w:r>
        <w:rPr>
          <w:rFonts w:eastAsia="SimSun"/>
          <w:lang w:eastAsia="zh-CN"/>
        </w:rPr>
        <w:t xml:space="preserve">the ITU-R studies </w:t>
      </w:r>
      <w:r w:rsidRPr="0008570B">
        <w:rPr>
          <w:rFonts w:eastAsia="SimSun"/>
          <w:lang w:eastAsia="zh-CN"/>
        </w:rPr>
        <w:t xml:space="preserve">in the frequency band </w:t>
      </w:r>
      <w:r w:rsidRPr="00AF05B5">
        <w:rPr>
          <w:rFonts w:eastAsia="MS Mincho"/>
          <w:lang w:eastAsia="ja-JP"/>
        </w:rPr>
        <w:t>10.0-10.5 GHz</w:t>
      </w:r>
      <w:r>
        <w:rPr>
          <w:rFonts w:eastAsia="SimSun"/>
          <w:lang w:eastAsia="zh-CN"/>
        </w:rPr>
        <w:t xml:space="preserve"> for Region 2,</w:t>
      </w:r>
      <w:r w:rsidRPr="0008570B">
        <w:rPr>
          <w:rFonts w:eastAsia="SimSun"/>
          <w:lang w:eastAsia="zh-CN"/>
        </w:rPr>
        <w:t xml:space="preserve"> while ensuring the protection of existing services, in accordance with Resolution </w:t>
      </w:r>
      <w:r w:rsidRPr="0008570B">
        <w:rPr>
          <w:rFonts w:eastAsia="SimSun"/>
          <w:b/>
          <w:bCs/>
          <w:lang w:eastAsia="zh-CN"/>
        </w:rPr>
        <w:t>245 (WRC-19)</w:t>
      </w:r>
      <w:r w:rsidRPr="0008570B">
        <w:rPr>
          <w:rFonts w:eastAsia="SimSun"/>
          <w:lang w:eastAsia="zh-CN"/>
        </w:rPr>
        <w:t>.</w:t>
      </w:r>
    </w:p>
    <w:p w14:paraId="00BADE13" w14:textId="0DF36E9F" w:rsidR="00303115" w:rsidRDefault="00303115" w:rsidP="003D3D47">
      <w:pPr>
        <w:jc w:val="both"/>
        <w:rPr>
          <w:lang w:val="en-GB"/>
        </w:rPr>
      </w:pPr>
    </w:p>
    <w:p w14:paraId="22A28DE2" w14:textId="736BC50F" w:rsidR="00303115" w:rsidRPr="00441526" w:rsidRDefault="00303115" w:rsidP="00303115">
      <w:pPr>
        <w:spacing w:after="120"/>
        <w:jc w:val="both"/>
        <w:outlineLvl w:val="2"/>
        <w:rPr>
          <w:b/>
          <w:lang w:val="en-NZ" w:eastAsia="ko-KR"/>
        </w:rPr>
      </w:pPr>
      <w:r w:rsidRPr="00441526">
        <w:rPr>
          <w:b/>
          <w:lang w:val="en-NZ" w:eastAsia="ko-KR"/>
        </w:rPr>
        <w:t>3.1.</w:t>
      </w:r>
      <w:r w:rsidR="00890B96">
        <w:rPr>
          <w:b/>
          <w:lang w:val="en-NZ" w:eastAsia="ko-KR"/>
        </w:rPr>
        <w:t xml:space="preserve">18 </w:t>
      </w:r>
      <w:r w:rsidRPr="00736550">
        <w:rPr>
          <w:b/>
          <w:lang w:val="en-NZ" w:eastAsia="ko-KR"/>
        </w:rPr>
        <w:t>Viet Nam (Socialist Republic of)</w:t>
      </w:r>
      <w:r>
        <w:rPr>
          <w:b/>
          <w:lang w:val="en-NZ" w:eastAsia="ko-KR"/>
        </w:rPr>
        <w:t xml:space="preserve"> </w:t>
      </w:r>
      <w:r w:rsidRPr="00441526">
        <w:t xml:space="preserve">- </w:t>
      </w:r>
      <w:r w:rsidRPr="00441526">
        <w:rPr>
          <w:b/>
          <w:lang w:val="en-NZ" w:eastAsia="ko-KR"/>
        </w:rPr>
        <w:t>Document APG</w:t>
      </w:r>
      <w:r>
        <w:rPr>
          <w:b/>
          <w:lang w:val="en-NZ" w:eastAsia="ko-KR"/>
        </w:rPr>
        <w:t>23-4</w:t>
      </w:r>
      <w:r w:rsidRPr="00441526">
        <w:rPr>
          <w:b/>
          <w:lang w:val="en-NZ" w:eastAsia="ko-KR"/>
        </w:rPr>
        <w:t>/INP-</w:t>
      </w:r>
      <w:hyperlink r:id="rId83" w:history="1">
        <w:r w:rsidRPr="003A50EB">
          <w:rPr>
            <w:rStyle w:val="Hyperlink"/>
            <w:b/>
            <w:lang w:val="en-GB" w:eastAsia="ko-KR"/>
          </w:rPr>
          <w:t>74</w:t>
        </w:r>
      </w:hyperlink>
    </w:p>
    <w:p w14:paraId="5129D43E" w14:textId="77777777" w:rsidR="00303115" w:rsidRDefault="00303115" w:rsidP="00303115">
      <w:pPr>
        <w:pStyle w:val="BodyText"/>
        <w:ind w:right="158"/>
      </w:pPr>
      <w:r>
        <w:rPr>
          <w:rFonts w:eastAsiaTheme="minorEastAsia"/>
          <w:lang w:val="en-NZ" w:eastAsia="zh-CN"/>
        </w:rPr>
        <w:t>Viet Nam</w:t>
      </w:r>
      <w:r w:rsidRPr="00CD485C">
        <w:rPr>
          <w:rFonts w:eastAsiaTheme="minorEastAsia"/>
          <w:lang w:val="en-NZ" w:eastAsia="zh-CN"/>
        </w:rPr>
        <w:t xml:space="preserve"> </w:t>
      </w:r>
      <w:r>
        <w:t>supports</w:t>
      </w:r>
      <w:r w:rsidRPr="001D50DD">
        <w:t xml:space="preserve"> </w:t>
      </w:r>
      <w:r>
        <w:t xml:space="preserve">conducting </w:t>
      </w:r>
      <w:r w:rsidRPr="001D50DD">
        <w:t>sharing and compatibility studies</w:t>
      </w:r>
      <w:r w:rsidRPr="00E1190E">
        <w:t xml:space="preserve"> </w:t>
      </w:r>
      <w:r>
        <w:t xml:space="preserve">in ITU-R in accordance with Resolution </w:t>
      </w:r>
      <w:r w:rsidRPr="003F2C8D">
        <w:rPr>
          <w:b/>
        </w:rPr>
        <w:t>245 (WRC-19)</w:t>
      </w:r>
      <w:r>
        <w:rPr>
          <w:b/>
        </w:rPr>
        <w:t xml:space="preserve"> </w:t>
      </w:r>
      <w:r>
        <w:rPr>
          <w:color w:val="201F1E"/>
          <w:shd w:val="clear" w:color="auto" w:fill="FFFFFF"/>
        </w:rPr>
        <w:t xml:space="preserve">to </w:t>
      </w:r>
      <w:r w:rsidRPr="00A53BCA">
        <w:rPr>
          <w:color w:val="201F1E"/>
          <w:shd w:val="clear" w:color="auto" w:fill="FFFFFF"/>
        </w:rPr>
        <w:t>ensur</w:t>
      </w:r>
      <w:r>
        <w:rPr>
          <w:color w:val="201F1E"/>
          <w:shd w:val="clear" w:color="auto" w:fill="FFFFFF"/>
        </w:rPr>
        <w:t>e</w:t>
      </w:r>
      <w:r w:rsidRPr="00A53BCA">
        <w:rPr>
          <w:color w:val="201F1E"/>
          <w:shd w:val="clear" w:color="auto" w:fill="FFFFFF"/>
        </w:rPr>
        <w:t xml:space="preserve"> the</w:t>
      </w:r>
      <w:r>
        <w:rPr>
          <w:color w:val="201F1E"/>
          <w:shd w:val="clear" w:color="auto" w:fill="FFFFFF"/>
        </w:rPr>
        <w:t xml:space="preserve"> protection of the</w:t>
      </w:r>
      <w:r w:rsidRPr="00A53BCA">
        <w:rPr>
          <w:color w:val="201F1E"/>
          <w:shd w:val="clear" w:color="auto" w:fill="FFFFFF"/>
        </w:rPr>
        <w:t xml:space="preserve"> existing primary services</w:t>
      </w:r>
      <w:r>
        <w:rPr>
          <w:color w:val="201F1E"/>
          <w:shd w:val="clear" w:color="auto" w:fill="FFFFFF"/>
        </w:rPr>
        <w:t xml:space="preserve"> from harmful interference</w:t>
      </w:r>
      <w:r w:rsidRPr="00A53BCA">
        <w:rPr>
          <w:color w:val="201F1E"/>
          <w:shd w:val="clear" w:color="auto" w:fill="FFFFFF"/>
        </w:rPr>
        <w:t xml:space="preserve"> </w:t>
      </w:r>
      <w:r>
        <w:rPr>
          <w:color w:val="201F1E"/>
          <w:shd w:val="clear" w:color="auto" w:fill="FFFFFF"/>
        </w:rPr>
        <w:t xml:space="preserve">and that these existing primary services </w:t>
      </w:r>
      <w:r w:rsidRPr="00A53BCA">
        <w:rPr>
          <w:color w:val="201F1E"/>
          <w:shd w:val="clear" w:color="auto" w:fill="FFFFFF"/>
        </w:rPr>
        <w:t>can continue operations without having additional regulatory or technical constraints imposed on these services.</w:t>
      </w:r>
    </w:p>
    <w:p w14:paraId="4CC030C1" w14:textId="77777777" w:rsidR="00303115" w:rsidRDefault="00303115" w:rsidP="00303115"/>
    <w:p w14:paraId="041B3AFA" w14:textId="77777777" w:rsidR="00303115" w:rsidRDefault="00303115" w:rsidP="00303115">
      <w:pPr>
        <w:rPr>
          <w:rFonts w:eastAsiaTheme="minorEastAsia"/>
          <w:lang w:val="en-NZ" w:eastAsia="zh-CN"/>
        </w:rPr>
      </w:pPr>
      <w:r>
        <w:t>Viet Nam</w:t>
      </w:r>
      <w:r>
        <w:rPr>
          <w:rFonts w:eastAsiaTheme="minorEastAsia"/>
          <w:lang w:val="en-NZ" w:eastAsia="zh-CN"/>
        </w:rPr>
        <w:t xml:space="preserve"> is also of the view that for the following bands:</w:t>
      </w:r>
    </w:p>
    <w:p w14:paraId="23B23AA6" w14:textId="77777777" w:rsidR="00303115" w:rsidRDefault="00303115" w:rsidP="00303115">
      <w:pPr>
        <w:ind w:left="426" w:hanging="426"/>
        <w:rPr>
          <w:b/>
          <w:i/>
        </w:rPr>
      </w:pPr>
    </w:p>
    <w:p w14:paraId="0780C421" w14:textId="77777777" w:rsidR="00303115" w:rsidRPr="003F617C" w:rsidRDefault="00303115" w:rsidP="00303115">
      <w:pPr>
        <w:ind w:left="426" w:hanging="426"/>
        <w:rPr>
          <w:b/>
          <w:i/>
        </w:rPr>
      </w:pPr>
      <w:r w:rsidRPr="00B56D4F">
        <w:rPr>
          <w:b/>
          <w:i/>
          <w:u w:val="single"/>
        </w:rPr>
        <w:t xml:space="preserve">3 300−3 400 </w:t>
      </w:r>
      <w:r w:rsidRPr="00B56D4F">
        <w:rPr>
          <w:b/>
          <w:i/>
          <w:u w:val="single"/>
          <w:lang w:val="en-GB"/>
        </w:rPr>
        <w:t>MHz</w:t>
      </w:r>
      <w:r w:rsidRPr="001F413E">
        <w:rPr>
          <w:i/>
          <w:lang w:val="en-GB"/>
        </w:rPr>
        <w:t xml:space="preserve"> (in </w:t>
      </w:r>
      <w:proofErr w:type="gramStart"/>
      <w:r w:rsidRPr="001F413E">
        <w:rPr>
          <w:i/>
          <w:lang w:val="en-GB"/>
        </w:rPr>
        <w:t>Region</w:t>
      </w:r>
      <w:proofErr w:type="gramEnd"/>
      <w:r w:rsidRPr="001F413E">
        <w:rPr>
          <w:i/>
          <w:lang w:val="en-GB"/>
        </w:rPr>
        <w:t xml:space="preserve"> 2 and amend footnote in Region 1)</w:t>
      </w:r>
    </w:p>
    <w:p w14:paraId="71F0E6F3" w14:textId="77777777" w:rsidR="00303115" w:rsidRDefault="00303115" w:rsidP="00303115">
      <w:pPr>
        <w:jc w:val="both"/>
        <w:rPr>
          <w:lang w:val="en-GB"/>
        </w:rPr>
      </w:pPr>
      <w:proofErr w:type="gramStart"/>
      <w:r>
        <w:t>Taking into account</w:t>
      </w:r>
      <w:proofErr w:type="gramEnd"/>
      <w:r>
        <w:t xml:space="preserve"> relevant ITU-R studies as well as </w:t>
      </w:r>
      <w:r w:rsidRPr="00E9639C">
        <w:t xml:space="preserve">the interest of global harmonization and economies of scale, </w:t>
      </w:r>
      <w:r>
        <w:rPr>
          <w:color w:val="201F1E"/>
          <w:shd w:val="clear" w:color="auto" w:fill="FFFFFF"/>
        </w:rPr>
        <w:t>Viet Nam</w:t>
      </w:r>
      <w:r w:rsidRPr="00AF5FCE">
        <w:rPr>
          <w:color w:val="201F1E"/>
          <w:shd w:val="clear" w:color="auto" w:fill="FFFFFF"/>
        </w:rPr>
        <w:t xml:space="preserve"> supports </w:t>
      </w:r>
      <w:r w:rsidRPr="00842CA6">
        <w:rPr>
          <w:color w:val="201F1E"/>
          <w:shd w:val="clear" w:color="auto" w:fill="FFFFFF"/>
        </w:rPr>
        <w:t xml:space="preserve">identification of the frequency bands 3 </w:t>
      </w:r>
      <w:r>
        <w:rPr>
          <w:color w:val="201F1E"/>
          <w:shd w:val="clear" w:color="auto" w:fill="FFFFFF"/>
        </w:rPr>
        <w:t>3</w:t>
      </w:r>
      <w:r w:rsidRPr="00842CA6">
        <w:rPr>
          <w:color w:val="201F1E"/>
          <w:shd w:val="clear" w:color="auto" w:fill="FFFFFF"/>
        </w:rPr>
        <w:t>00</w:t>
      </w:r>
      <w:r>
        <w:rPr>
          <w:color w:val="201F1E"/>
          <w:shd w:val="clear" w:color="auto" w:fill="FFFFFF"/>
        </w:rPr>
        <w:t>-</w:t>
      </w:r>
      <w:r w:rsidRPr="00842CA6">
        <w:rPr>
          <w:color w:val="201F1E"/>
          <w:shd w:val="clear" w:color="auto" w:fill="FFFFFF"/>
        </w:rPr>
        <w:t xml:space="preserve">3 </w:t>
      </w:r>
      <w:r>
        <w:rPr>
          <w:color w:val="201F1E"/>
          <w:shd w:val="clear" w:color="auto" w:fill="FFFFFF"/>
        </w:rPr>
        <w:t>4</w:t>
      </w:r>
      <w:r w:rsidRPr="00842CA6">
        <w:rPr>
          <w:color w:val="201F1E"/>
          <w:shd w:val="clear" w:color="auto" w:fill="FFFFFF"/>
        </w:rPr>
        <w:t xml:space="preserve">00 MHz for </w:t>
      </w:r>
      <w:r>
        <w:rPr>
          <w:color w:val="201F1E"/>
          <w:shd w:val="clear" w:color="auto" w:fill="FFFFFF"/>
        </w:rPr>
        <w:t xml:space="preserve">IMT in Region </w:t>
      </w:r>
      <w:r>
        <w:rPr>
          <w:lang w:val="en-GB"/>
        </w:rPr>
        <w:t>1 and Region 2.</w:t>
      </w:r>
    </w:p>
    <w:p w14:paraId="41D8E4A0" w14:textId="77777777" w:rsidR="00303115" w:rsidRDefault="00303115" w:rsidP="00303115">
      <w:pPr>
        <w:jc w:val="both"/>
        <w:rPr>
          <w:lang w:val="en-GB"/>
        </w:rPr>
      </w:pPr>
      <w:r>
        <w:rPr>
          <w:lang w:val="en-GB"/>
        </w:rPr>
        <w:lastRenderedPageBreak/>
        <w:t>Viet Nam supports methods 1B, 1C, 2B, 2C.</w:t>
      </w:r>
    </w:p>
    <w:p w14:paraId="38C79AC7" w14:textId="77777777" w:rsidR="00303115" w:rsidRDefault="00303115" w:rsidP="00303115">
      <w:pPr>
        <w:ind w:left="426" w:hanging="426"/>
        <w:rPr>
          <w:b/>
          <w:i/>
          <w:lang w:val="en-GB"/>
        </w:rPr>
      </w:pPr>
    </w:p>
    <w:p w14:paraId="5C89972A" w14:textId="77777777" w:rsidR="00303115" w:rsidRPr="003F617C" w:rsidRDefault="00303115" w:rsidP="00303115">
      <w:pPr>
        <w:ind w:left="426" w:hanging="426"/>
        <w:rPr>
          <w:b/>
          <w:i/>
        </w:rPr>
      </w:pPr>
      <w:r w:rsidRPr="00B56D4F">
        <w:rPr>
          <w:b/>
          <w:i/>
          <w:u w:val="single"/>
        </w:rPr>
        <w:t xml:space="preserve">3 600−3 800 </w:t>
      </w:r>
      <w:r w:rsidRPr="00B56D4F">
        <w:rPr>
          <w:b/>
          <w:i/>
          <w:u w:val="single"/>
          <w:lang w:val="en-GB"/>
        </w:rPr>
        <w:t>MHz</w:t>
      </w:r>
      <w:r w:rsidRPr="001F413E">
        <w:rPr>
          <w:i/>
        </w:rPr>
        <w:t xml:space="preserve"> (</w:t>
      </w:r>
      <w:r w:rsidRPr="001F413E">
        <w:rPr>
          <w:i/>
          <w:lang w:val="en-GB"/>
        </w:rPr>
        <w:t>in</w:t>
      </w:r>
      <w:r w:rsidRPr="001F413E">
        <w:rPr>
          <w:i/>
        </w:rPr>
        <w:t xml:space="preserve"> </w:t>
      </w:r>
      <w:proofErr w:type="gramStart"/>
      <w:r w:rsidRPr="001F413E">
        <w:rPr>
          <w:i/>
          <w:lang w:val="en-GB"/>
        </w:rPr>
        <w:t>Region</w:t>
      </w:r>
      <w:proofErr w:type="gramEnd"/>
      <w:r w:rsidRPr="001F413E">
        <w:rPr>
          <w:i/>
        </w:rPr>
        <w:t xml:space="preserve"> 2)</w:t>
      </w:r>
    </w:p>
    <w:p w14:paraId="2578FC0D" w14:textId="77777777" w:rsidR="00303115" w:rsidRPr="002B0157" w:rsidRDefault="00303115" w:rsidP="00303115">
      <w:pPr>
        <w:pStyle w:val="BodyText"/>
        <w:ind w:right="-41"/>
        <w:jc w:val="both"/>
      </w:pPr>
      <w:proofErr w:type="gramStart"/>
      <w:r>
        <w:t>Taking into account</w:t>
      </w:r>
      <w:proofErr w:type="gramEnd"/>
      <w:r>
        <w:t xml:space="preserve"> relevant ITU-R studies as well as </w:t>
      </w:r>
      <w:r w:rsidRPr="00E9639C">
        <w:t xml:space="preserve">the interest of global harmonization and economies of scale, </w:t>
      </w:r>
      <w:r>
        <w:rPr>
          <w:color w:val="201F1E"/>
          <w:shd w:val="clear" w:color="auto" w:fill="FFFFFF"/>
        </w:rPr>
        <w:t>Viet Nam</w:t>
      </w:r>
      <w:r w:rsidRPr="00AF5FCE">
        <w:rPr>
          <w:color w:val="201F1E"/>
          <w:shd w:val="clear" w:color="auto" w:fill="FFFFFF"/>
        </w:rPr>
        <w:t xml:space="preserve"> supports </w:t>
      </w:r>
      <w:r w:rsidRPr="00842CA6">
        <w:rPr>
          <w:color w:val="201F1E"/>
          <w:shd w:val="clear" w:color="auto" w:fill="FFFFFF"/>
        </w:rPr>
        <w:t>identification of the frequency bands 3 600</w:t>
      </w:r>
      <w:r>
        <w:rPr>
          <w:color w:val="201F1E"/>
          <w:shd w:val="clear" w:color="auto" w:fill="FFFFFF"/>
        </w:rPr>
        <w:t>-</w:t>
      </w:r>
      <w:r w:rsidRPr="00842CA6">
        <w:rPr>
          <w:color w:val="201F1E"/>
          <w:shd w:val="clear" w:color="auto" w:fill="FFFFFF"/>
        </w:rPr>
        <w:t xml:space="preserve">3 800 MHz for </w:t>
      </w:r>
      <w:r>
        <w:rPr>
          <w:color w:val="201F1E"/>
          <w:shd w:val="clear" w:color="auto" w:fill="FFFFFF"/>
        </w:rPr>
        <w:t>IMT in Region 2.</w:t>
      </w:r>
    </w:p>
    <w:p w14:paraId="2D6A57BD" w14:textId="77777777" w:rsidR="00303115" w:rsidRDefault="00303115" w:rsidP="00303115">
      <w:pPr>
        <w:ind w:left="426" w:hanging="426"/>
        <w:rPr>
          <w:lang w:val="en-GB"/>
        </w:rPr>
      </w:pPr>
      <w:r>
        <w:rPr>
          <w:lang w:val="en-GB"/>
        </w:rPr>
        <w:t>Viet Nam supports methods 3D, 3F.</w:t>
      </w:r>
    </w:p>
    <w:p w14:paraId="63B4BF68" w14:textId="77777777" w:rsidR="00303115" w:rsidRDefault="00303115" w:rsidP="00303115">
      <w:pPr>
        <w:ind w:left="426" w:hanging="426"/>
        <w:rPr>
          <w:b/>
          <w:i/>
          <w:lang w:val="en-GB"/>
        </w:rPr>
      </w:pPr>
    </w:p>
    <w:p w14:paraId="281FD924" w14:textId="77777777" w:rsidR="00303115" w:rsidRPr="003F617C" w:rsidRDefault="00303115" w:rsidP="00303115">
      <w:pPr>
        <w:ind w:left="426" w:hanging="426"/>
        <w:rPr>
          <w:b/>
          <w:i/>
        </w:rPr>
      </w:pPr>
      <w:r w:rsidRPr="00B56D4F">
        <w:rPr>
          <w:b/>
          <w:i/>
          <w:u w:val="single"/>
        </w:rPr>
        <w:t xml:space="preserve">6425−7025 </w:t>
      </w:r>
      <w:r w:rsidRPr="00B56D4F">
        <w:rPr>
          <w:b/>
          <w:i/>
          <w:u w:val="single"/>
          <w:lang w:val="en-GB"/>
        </w:rPr>
        <w:t>MHz</w:t>
      </w:r>
      <w:r w:rsidRPr="003F617C">
        <w:rPr>
          <w:b/>
          <w:i/>
        </w:rPr>
        <w:t xml:space="preserve"> </w:t>
      </w:r>
      <w:r w:rsidRPr="001F413E">
        <w:rPr>
          <w:i/>
        </w:rPr>
        <w:t xml:space="preserve">(in </w:t>
      </w:r>
      <w:proofErr w:type="gramStart"/>
      <w:r w:rsidRPr="001F413E">
        <w:rPr>
          <w:i/>
          <w:lang w:val="en-GB"/>
        </w:rPr>
        <w:t>Region</w:t>
      </w:r>
      <w:proofErr w:type="gramEnd"/>
      <w:r w:rsidRPr="001F413E">
        <w:rPr>
          <w:i/>
        </w:rPr>
        <w:t xml:space="preserve"> 1)</w:t>
      </w:r>
      <w:r w:rsidRPr="003F617C">
        <w:rPr>
          <w:b/>
          <w:i/>
        </w:rPr>
        <w:t xml:space="preserve"> </w:t>
      </w:r>
    </w:p>
    <w:p w14:paraId="68DA042E" w14:textId="77777777" w:rsidR="00303115" w:rsidRDefault="00303115" w:rsidP="00303115">
      <w:pPr>
        <w:pStyle w:val="BodyText"/>
        <w:ind w:right="158"/>
        <w:jc w:val="both"/>
        <w:rPr>
          <w:lang w:val="en-GB"/>
        </w:rPr>
      </w:pPr>
      <w:r>
        <w:rPr>
          <w:color w:val="201F1E"/>
          <w:shd w:val="clear" w:color="auto" w:fill="FFFFFF"/>
        </w:rPr>
        <w:t>Viet Nam</w:t>
      </w:r>
      <w:r w:rsidRPr="00AF5FCE">
        <w:rPr>
          <w:color w:val="201F1E"/>
          <w:shd w:val="clear" w:color="auto" w:fill="FFFFFF"/>
        </w:rPr>
        <w:t xml:space="preserve"> supports </w:t>
      </w:r>
      <w:r>
        <w:rPr>
          <w:color w:val="201F1E"/>
          <w:shd w:val="clear" w:color="auto" w:fill="FFFFFF"/>
        </w:rPr>
        <w:t xml:space="preserve">relevant </w:t>
      </w:r>
      <w:r>
        <w:t xml:space="preserve">ITU-R studies with a view that any possible IMT identification in the band 6 425-7 025 MHz in Region 1 shall protect the services to which the frequency band is allocated on a primary basis (and in adjacent bands, as appropriate) in </w:t>
      </w:r>
      <w:proofErr w:type="gramStart"/>
      <w:r>
        <w:t>Region</w:t>
      </w:r>
      <w:proofErr w:type="gramEnd"/>
      <w:r>
        <w:t xml:space="preserve"> 3 so that these services shall in no way be adversely affected.</w:t>
      </w:r>
    </w:p>
    <w:p w14:paraId="0EDF4B34" w14:textId="77777777" w:rsidR="00303115" w:rsidRDefault="00303115" w:rsidP="00303115">
      <w:pPr>
        <w:ind w:left="426" w:hanging="426"/>
        <w:rPr>
          <w:b/>
          <w:i/>
          <w:lang w:val="en-GB"/>
        </w:rPr>
      </w:pPr>
    </w:p>
    <w:p w14:paraId="2754D259" w14:textId="77777777" w:rsidR="00303115" w:rsidRPr="003F617C" w:rsidRDefault="00303115" w:rsidP="00303115">
      <w:pPr>
        <w:ind w:left="426" w:hanging="426"/>
        <w:rPr>
          <w:b/>
          <w:i/>
        </w:rPr>
      </w:pPr>
      <w:r w:rsidRPr="006F295E">
        <w:rPr>
          <w:b/>
          <w:i/>
          <w:u w:val="single"/>
        </w:rPr>
        <w:t xml:space="preserve">7025−7125 </w:t>
      </w:r>
      <w:r w:rsidRPr="006F295E">
        <w:rPr>
          <w:b/>
          <w:i/>
          <w:u w:val="single"/>
          <w:lang w:val="en-GB"/>
        </w:rPr>
        <w:t>MHz</w:t>
      </w:r>
      <w:r w:rsidRPr="001F413E">
        <w:rPr>
          <w:i/>
        </w:rPr>
        <w:t xml:space="preserve"> (</w:t>
      </w:r>
      <w:r w:rsidRPr="001F413E">
        <w:rPr>
          <w:i/>
          <w:lang w:val="en-GB"/>
        </w:rPr>
        <w:t>globally)</w:t>
      </w:r>
      <w:r w:rsidRPr="003F617C">
        <w:rPr>
          <w:b/>
          <w:i/>
        </w:rPr>
        <w:t xml:space="preserve"> </w:t>
      </w:r>
    </w:p>
    <w:p w14:paraId="7C166C9B" w14:textId="77777777" w:rsidR="00303115" w:rsidRPr="002B0157" w:rsidRDefault="00303115" w:rsidP="00303115">
      <w:pPr>
        <w:jc w:val="both"/>
      </w:pPr>
      <w:r>
        <w:rPr>
          <w:color w:val="201F1E"/>
          <w:shd w:val="clear" w:color="auto" w:fill="FFFFFF"/>
        </w:rPr>
        <w:t>Viet Nam</w:t>
      </w:r>
      <w:r w:rsidRPr="00AF5FCE">
        <w:rPr>
          <w:color w:val="201F1E"/>
          <w:shd w:val="clear" w:color="auto" w:fill="FFFFFF"/>
        </w:rPr>
        <w:t xml:space="preserve"> supports </w:t>
      </w:r>
      <w:r>
        <w:t>relevant ITU-R studies to consider the identification of the frequency band 7 025 - 7 125 MHz to achieve global harmonized utilization of frequency band for IMT with appropriate regulatory and technical conditions, where applicable, taking into account the results of studies to ensure the protection of services to which the frequency band is allocated on a primary basis (and in adjacent bands, as appropriate) so that they shall in no way be adversely affected.</w:t>
      </w:r>
    </w:p>
    <w:p w14:paraId="03517311" w14:textId="77777777" w:rsidR="00303115" w:rsidRDefault="00303115" w:rsidP="00303115">
      <w:pPr>
        <w:ind w:left="426" w:hanging="426"/>
        <w:rPr>
          <w:b/>
          <w:i/>
          <w:lang w:val="en-GB"/>
        </w:rPr>
      </w:pPr>
    </w:p>
    <w:p w14:paraId="66B81749" w14:textId="77777777" w:rsidR="00303115" w:rsidRPr="003F617C" w:rsidRDefault="00303115" w:rsidP="00303115">
      <w:pPr>
        <w:ind w:left="426" w:hanging="426"/>
        <w:rPr>
          <w:b/>
          <w:i/>
        </w:rPr>
      </w:pPr>
      <w:r w:rsidRPr="006F295E">
        <w:rPr>
          <w:b/>
          <w:i/>
          <w:u w:val="single"/>
        </w:rPr>
        <w:t>10 000 −10</w:t>
      </w:r>
      <w:r w:rsidRPr="006F295E">
        <w:rPr>
          <w:b/>
          <w:i/>
          <w:u w:val="single"/>
          <w:lang w:val="en-GB"/>
        </w:rPr>
        <w:t xml:space="preserve"> </w:t>
      </w:r>
      <w:r w:rsidRPr="006F295E">
        <w:rPr>
          <w:b/>
          <w:i/>
          <w:u w:val="single"/>
        </w:rPr>
        <w:t>500</w:t>
      </w:r>
      <w:r w:rsidRPr="006F295E">
        <w:rPr>
          <w:b/>
          <w:i/>
          <w:u w:val="single"/>
          <w:lang w:val="en-GB"/>
        </w:rPr>
        <w:t xml:space="preserve"> MHz</w:t>
      </w:r>
      <w:r w:rsidRPr="001F413E">
        <w:rPr>
          <w:i/>
        </w:rPr>
        <w:t xml:space="preserve"> (</w:t>
      </w:r>
      <w:r w:rsidRPr="001F413E">
        <w:rPr>
          <w:i/>
          <w:lang w:val="en-GB"/>
        </w:rPr>
        <w:t xml:space="preserve">in </w:t>
      </w:r>
      <w:proofErr w:type="gramStart"/>
      <w:r w:rsidRPr="001F413E">
        <w:rPr>
          <w:i/>
          <w:lang w:val="en-GB"/>
        </w:rPr>
        <w:t>Region</w:t>
      </w:r>
      <w:proofErr w:type="gramEnd"/>
      <w:r w:rsidRPr="001F413E">
        <w:rPr>
          <w:i/>
        </w:rPr>
        <w:t xml:space="preserve"> 2)</w:t>
      </w:r>
    </w:p>
    <w:p w14:paraId="3F6229A2" w14:textId="77777777" w:rsidR="00303115" w:rsidRDefault="00303115" w:rsidP="00303115">
      <w:pPr>
        <w:pStyle w:val="BodyText"/>
        <w:ind w:right="158"/>
        <w:rPr>
          <w:color w:val="201F1E"/>
          <w:shd w:val="clear" w:color="auto" w:fill="FFFFFF"/>
        </w:rPr>
      </w:pPr>
      <w:r>
        <w:rPr>
          <w:color w:val="201F1E"/>
          <w:shd w:val="clear" w:color="auto" w:fill="FFFFFF"/>
        </w:rPr>
        <w:t>Viet Nam</w:t>
      </w:r>
      <w:r w:rsidRPr="00AF5FCE">
        <w:rPr>
          <w:color w:val="201F1E"/>
          <w:shd w:val="clear" w:color="auto" w:fill="FFFFFF"/>
        </w:rPr>
        <w:t xml:space="preserve"> supports appropriate action at WRC-23</w:t>
      </w:r>
      <w:r>
        <w:rPr>
          <w:color w:val="201F1E"/>
          <w:shd w:val="clear" w:color="auto" w:fill="FFFFFF"/>
        </w:rPr>
        <w:t xml:space="preserve"> </w:t>
      </w:r>
      <w:r w:rsidRPr="00193B94">
        <w:rPr>
          <w:color w:val="201F1E"/>
          <w:shd w:val="clear" w:color="auto" w:fill="FFFFFF"/>
        </w:rPr>
        <w:t xml:space="preserve">with a view that any possible IMT identification in the band 10.0-10.5 GHz in Region 2 shall protect the services to which the frequency band is allocated on a primary basis (and in adjacent bands, as appropriate) in </w:t>
      </w:r>
      <w:proofErr w:type="gramStart"/>
      <w:r w:rsidRPr="00193B94">
        <w:rPr>
          <w:color w:val="201F1E"/>
          <w:shd w:val="clear" w:color="auto" w:fill="FFFFFF"/>
        </w:rPr>
        <w:t>Region</w:t>
      </w:r>
      <w:proofErr w:type="gramEnd"/>
      <w:r w:rsidRPr="00193B94">
        <w:rPr>
          <w:color w:val="201F1E"/>
          <w:shd w:val="clear" w:color="auto" w:fill="FFFFFF"/>
        </w:rPr>
        <w:t xml:space="preserve"> 3 so that these services shall in no way be adversely affected.</w:t>
      </w:r>
    </w:p>
    <w:p w14:paraId="4EE78421" w14:textId="77777777" w:rsidR="00303115" w:rsidRPr="00372CB3" w:rsidRDefault="00303115" w:rsidP="003D3D47">
      <w:pPr>
        <w:jc w:val="both"/>
        <w:rPr>
          <w:lang w:val="en-GB"/>
        </w:rPr>
      </w:pPr>
    </w:p>
    <w:p w14:paraId="77D98E40" w14:textId="1E21A17F" w:rsidR="00E3663E" w:rsidRPr="00C30BB5" w:rsidRDefault="00E3663E" w:rsidP="00E3663E">
      <w:pPr>
        <w:spacing w:after="120"/>
        <w:jc w:val="both"/>
        <w:outlineLvl w:val="2"/>
        <w:rPr>
          <w:b/>
          <w:lang w:val="en-NZ" w:eastAsia="ko-KR"/>
        </w:rPr>
      </w:pPr>
      <w:r w:rsidRPr="00441526">
        <w:rPr>
          <w:b/>
          <w:lang w:val="en-NZ" w:eastAsia="ko-KR"/>
        </w:rPr>
        <w:t>3.1.</w:t>
      </w:r>
      <w:r w:rsidR="00890B96">
        <w:rPr>
          <w:b/>
          <w:lang w:val="en-NZ" w:eastAsia="ko-KR"/>
        </w:rPr>
        <w:t xml:space="preserve">19 </w:t>
      </w:r>
      <w:r w:rsidR="00C67253" w:rsidRPr="00C67253">
        <w:rPr>
          <w:b/>
          <w:lang w:val="en-NZ" w:eastAsia="ko-KR"/>
        </w:rPr>
        <w:t>Indonesia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904C51">
        <w:rPr>
          <w:b/>
          <w:lang w:val="en-NZ" w:eastAsia="ko-KR"/>
        </w:rPr>
        <w:t>4</w:t>
      </w:r>
      <w:r w:rsidRPr="00441526">
        <w:rPr>
          <w:b/>
          <w:lang w:val="en-NZ" w:eastAsia="ko-KR"/>
        </w:rPr>
        <w:t>/INP-</w:t>
      </w:r>
      <w:hyperlink r:id="rId84" w:history="1">
        <w:r w:rsidR="00C30BB5" w:rsidRPr="00C30BB5">
          <w:rPr>
            <w:rStyle w:val="Hyperlink"/>
            <w:b/>
            <w:lang w:val="en-GB" w:eastAsia="ko-KR"/>
          </w:rPr>
          <w:t>80</w:t>
        </w:r>
      </w:hyperlink>
    </w:p>
    <w:p w14:paraId="193C2B5A" w14:textId="23F7C1AC" w:rsidR="00FF7595" w:rsidRDefault="00FF7595" w:rsidP="003D3D47">
      <w:pPr>
        <w:jc w:val="both"/>
        <w:rPr>
          <w:bCs/>
        </w:rPr>
      </w:pPr>
      <w:r w:rsidRPr="00AA27A5">
        <w:rPr>
          <w:bCs/>
        </w:rPr>
        <w:t xml:space="preserve">Indonesia supports appropriate sharing and compatibility studies by ITU-R on </w:t>
      </w:r>
      <w:r>
        <w:rPr>
          <w:bCs/>
        </w:rPr>
        <w:t>a</w:t>
      </w:r>
      <w:r w:rsidRPr="00AA27A5">
        <w:rPr>
          <w:bCs/>
        </w:rPr>
        <w:t xml:space="preserve">genda </w:t>
      </w:r>
      <w:r>
        <w:rPr>
          <w:bCs/>
        </w:rPr>
        <w:t>i</w:t>
      </w:r>
      <w:r w:rsidRPr="00AA27A5">
        <w:rPr>
          <w:bCs/>
        </w:rPr>
        <w:t xml:space="preserve">tem 1.2 </w:t>
      </w:r>
      <w:r>
        <w:rPr>
          <w:bCs/>
        </w:rPr>
        <w:t xml:space="preserve">in the frequency band </w:t>
      </w:r>
      <w:r>
        <w:t xml:space="preserve">7 025-7 125 MHz </w:t>
      </w:r>
      <w:r>
        <w:rPr>
          <w:bCs/>
        </w:rPr>
        <w:t>and the development of the working document towards Draft CPM Text on WRC-23 agenda item 1.2</w:t>
      </w:r>
      <w:r w:rsidRPr="00AA27A5">
        <w:rPr>
          <w:bCs/>
        </w:rPr>
        <w:t>. The protection of incumbent services, which the frequency band is allocated on the primary basis, must be ensured.</w:t>
      </w:r>
    </w:p>
    <w:p w14:paraId="72CDB8FA" w14:textId="593E3253" w:rsidR="0009681B" w:rsidRDefault="0009681B" w:rsidP="003D3D47">
      <w:pPr>
        <w:jc w:val="both"/>
        <w:rPr>
          <w:bCs/>
        </w:rPr>
      </w:pPr>
    </w:p>
    <w:p w14:paraId="29297AC8" w14:textId="6CB37E11" w:rsidR="0009681B" w:rsidRPr="00441526" w:rsidRDefault="0009681B" w:rsidP="0009681B">
      <w:pPr>
        <w:spacing w:after="120"/>
        <w:jc w:val="both"/>
        <w:outlineLvl w:val="2"/>
        <w:rPr>
          <w:b/>
          <w:lang w:val="en-NZ" w:eastAsia="ko-KR"/>
        </w:rPr>
      </w:pPr>
      <w:r w:rsidRPr="00441526">
        <w:rPr>
          <w:b/>
          <w:lang w:val="en-NZ" w:eastAsia="ko-KR"/>
        </w:rPr>
        <w:t>3.1.</w:t>
      </w:r>
      <w:r>
        <w:rPr>
          <w:b/>
          <w:lang w:val="en-NZ" w:eastAsia="ko-KR"/>
        </w:rPr>
        <w:t xml:space="preserve">20 </w:t>
      </w:r>
      <w:r w:rsidRPr="0009681B">
        <w:rPr>
          <w:b/>
          <w:lang w:val="en-NZ" w:eastAsia="ko-KR"/>
        </w:rPr>
        <w:t>Mongolia</w:t>
      </w:r>
      <w:r>
        <w:rPr>
          <w:b/>
          <w:lang w:val="en-NZ" w:eastAsia="ko-KR"/>
        </w:rPr>
        <w:t xml:space="preserve"> </w:t>
      </w:r>
      <w:r w:rsidRPr="00441526">
        <w:t xml:space="preserve">- </w:t>
      </w:r>
      <w:r w:rsidRPr="00441526">
        <w:rPr>
          <w:b/>
          <w:lang w:val="en-NZ" w:eastAsia="ko-KR"/>
        </w:rPr>
        <w:t>Document APG</w:t>
      </w:r>
      <w:r>
        <w:rPr>
          <w:b/>
          <w:lang w:val="en-NZ" w:eastAsia="ko-KR"/>
        </w:rPr>
        <w:t>2</w:t>
      </w:r>
      <w:r w:rsidRPr="001D3B1D">
        <w:rPr>
          <w:b/>
          <w:lang w:val="en-NZ" w:eastAsia="ko-KR"/>
        </w:rPr>
        <w:t>3-</w:t>
      </w:r>
      <w:r w:rsidR="001D3B1D">
        <w:rPr>
          <w:b/>
          <w:lang w:val="en-NZ" w:eastAsia="ko-KR"/>
        </w:rPr>
        <w:t>4</w:t>
      </w:r>
      <w:r w:rsidRPr="001D3B1D">
        <w:rPr>
          <w:b/>
          <w:lang w:val="en-NZ" w:eastAsia="ko-KR"/>
        </w:rPr>
        <w:t>/INP-</w:t>
      </w:r>
      <w:hyperlink r:id="rId85" w:history="1">
        <w:r w:rsidR="001D3B1D" w:rsidRPr="00AC5BC9">
          <w:rPr>
            <w:rStyle w:val="Hyperlink"/>
            <w:b/>
            <w:lang w:val="en-NZ" w:eastAsia="ko-KR"/>
          </w:rPr>
          <w:t>86</w:t>
        </w:r>
      </w:hyperlink>
    </w:p>
    <w:p w14:paraId="41EDA72C" w14:textId="77777777" w:rsidR="0009681B" w:rsidRPr="004C384A" w:rsidRDefault="0009681B" w:rsidP="0009681B">
      <w:pPr>
        <w:jc w:val="both"/>
        <w:rPr>
          <w:rFonts w:eastAsia="SimSun"/>
          <w:lang w:val="mn-MN" w:eastAsia="zh-CN"/>
        </w:rPr>
      </w:pPr>
      <w:r w:rsidRPr="004C384A">
        <w:rPr>
          <w:lang w:val="mn-MN"/>
        </w:rPr>
        <w:t xml:space="preserve">Mongolia has the following </w:t>
      </w:r>
      <w:r w:rsidRPr="004C384A">
        <w:rPr>
          <w:rFonts w:eastAsia="SimSun"/>
          <w:lang w:val="mn-MN" w:eastAsia="zh-CN"/>
        </w:rPr>
        <w:t>preliminary views for AI 1.2:</w:t>
      </w:r>
    </w:p>
    <w:p w14:paraId="5533146E" w14:textId="77777777" w:rsidR="0009681B" w:rsidRPr="004C384A" w:rsidRDefault="0009681B" w:rsidP="0009681B">
      <w:pPr>
        <w:autoSpaceDE w:val="0"/>
        <w:autoSpaceDN w:val="0"/>
        <w:jc w:val="both"/>
        <w:rPr>
          <w:rFonts w:eastAsiaTheme="minorEastAsia"/>
          <w:b/>
          <w:bCs/>
          <w:u w:val="single"/>
          <w:lang w:val="mn-MN" w:eastAsia="zh-CN"/>
        </w:rPr>
      </w:pPr>
    </w:p>
    <w:p w14:paraId="23A3AAD0" w14:textId="77777777" w:rsidR="0009681B" w:rsidRPr="004C384A" w:rsidRDefault="0009681B" w:rsidP="0009681B">
      <w:pPr>
        <w:autoSpaceDE w:val="0"/>
        <w:autoSpaceDN w:val="0"/>
        <w:jc w:val="both"/>
        <w:rPr>
          <w:rFonts w:eastAsiaTheme="minorEastAsia"/>
          <w:b/>
          <w:bCs/>
          <w:u w:val="single"/>
          <w:lang w:val="mn-MN" w:eastAsia="zh-CN"/>
        </w:rPr>
      </w:pPr>
      <w:r w:rsidRPr="004C384A">
        <w:rPr>
          <w:rFonts w:eastAsiaTheme="minorEastAsia"/>
          <w:b/>
          <w:bCs/>
          <w:u w:val="single"/>
          <w:lang w:val="mn-MN" w:eastAsia="zh-CN"/>
        </w:rPr>
        <w:t>7 025-7 125 MHz (globally)</w:t>
      </w:r>
    </w:p>
    <w:p w14:paraId="58DCA1C9" w14:textId="77777777" w:rsidR="0009681B" w:rsidRPr="004C384A" w:rsidRDefault="0009681B" w:rsidP="0009681B">
      <w:pPr>
        <w:jc w:val="both"/>
        <w:rPr>
          <w:lang w:val="mn-MN"/>
        </w:rPr>
      </w:pPr>
    </w:p>
    <w:p w14:paraId="23378D03" w14:textId="77777777" w:rsidR="0009681B" w:rsidRPr="004C384A" w:rsidRDefault="0009681B" w:rsidP="0009681B">
      <w:pPr>
        <w:jc w:val="both"/>
        <w:rPr>
          <w:lang w:val="mn-MN"/>
        </w:rPr>
      </w:pPr>
      <w:r w:rsidRPr="004C384A">
        <w:rPr>
          <w:lang w:val="mn-MN"/>
        </w:rPr>
        <w:t>Mongolia supports global harmonization of IMT identification in frequency band 7025 - 7125 MHz, while ensuring the protection of incumbent services within the framework of ITU-R.</w:t>
      </w:r>
    </w:p>
    <w:p w14:paraId="252982A2" w14:textId="77777777" w:rsidR="0009681B" w:rsidRPr="004C384A" w:rsidRDefault="0009681B" w:rsidP="0009681B">
      <w:pPr>
        <w:jc w:val="both"/>
        <w:rPr>
          <w:lang w:val="mn-MN"/>
        </w:rPr>
      </w:pPr>
    </w:p>
    <w:p w14:paraId="448552D3" w14:textId="77777777" w:rsidR="0009681B" w:rsidRPr="004C384A" w:rsidRDefault="0009681B" w:rsidP="0009681B">
      <w:pPr>
        <w:autoSpaceDE w:val="0"/>
        <w:autoSpaceDN w:val="0"/>
        <w:jc w:val="both"/>
        <w:rPr>
          <w:rFonts w:eastAsiaTheme="minorEastAsia"/>
          <w:b/>
          <w:bCs/>
          <w:u w:val="single"/>
          <w:lang w:val="mn-MN" w:eastAsia="zh-CN"/>
        </w:rPr>
      </w:pPr>
      <w:r w:rsidRPr="004C384A">
        <w:rPr>
          <w:rFonts w:eastAsiaTheme="minorEastAsia"/>
          <w:b/>
          <w:bCs/>
          <w:u w:val="single"/>
          <w:lang w:val="mn-MN" w:eastAsia="zh-CN"/>
        </w:rPr>
        <w:t>6 425-7 025 MHz (Region 1)</w:t>
      </w:r>
    </w:p>
    <w:p w14:paraId="49C7378D" w14:textId="77777777" w:rsidR="0009681B" w:rsidRPr="004C384A" w:rsidRDefault="0009681B" w:rsidP="0009681B">
      <w:pPr>
        <w:jc w:val="both"/>
        <w:rPr>
          <w:highlight w:val="yellow"/>
          <w:lang w:val="mn-MN"/>
        </w:rPr>
      </w:pPr>
    </w:p>
    <w:p w14:paraId="7AAB0053" w14:textId="77777777" w:rsidR="0009681B" w:rsidRPr="004C384A" w:rsidRDefault="0009681B" w:rsidP="0009681B">
      <w:pPr>
        <w:jc w:val="both"/>
        <w:rPr>
          <w:lang w:val="mn-MN"/>
        </w:rPr>
      </w:pPr>
      <w:r w:rsidRPr="004C384A">
        <w:rPr>
          <w:lang w:val="mn-MN"/>
        </w:rPr>
        <w:t>Mongolia supports studies in accordance with Resolution 245 (WRC-19) in the band 6 425-7 025 MHz in Region 1, considering that Region 3 countries would take benefits of economies of scale and global harmonized IMT eco-systems.</w:t>
      </w:r>
    </w:p>
    <w:p w14:paraId="0D3863C5" w14:textId="77777777" w:rsidR="0009681B" w:rsidRPr="004C384A" w:rsidRDefault="0009681B" w:rsidP="0009681B">
      <w:pPr>
        <w:autoSpaceDE w:val="0"/>
        <w:autoSpaceDN w:val="0"/>
        <w:jc w:val="both"/>
        <w:rPr>
          <w:rFonts w:eastAsia="SimSun"/>
          <w:b/>
          <w:bCs/>
          <w:highlight w:val="yellow"/>
          <w:u w:val="single"/>
          <w:lang w:val="mn-MN" w:eastAsia="zh-CN"/>
        </w:rPr>
      </w:pPr>
    </w:p>
    <w:p w14:paraId="47583A88" w14:textId="77777777" w:rsidR="0009681B" w:rsidRPr="004C384A" w:rsidRDefault="0009681B" w:rsidP="0009681B">
      <w:pPr>
        <w:autoSpaceDE w:val="0"/>
        <w:autoSpaceDN w:val="0"/>
        <w:jc w:val="both"/>
        <w:rPr>
          <w:u w:val="single"/>
          <w:lang w:val="mn-MN"/>
        </w:rPr>
      </w:pPr>
      <w:r w:rsidRPr="004C384A">
        <w:rPr>
          <w:rFonts w:eastAsiaTheme="minorEastAsia"/>
          <w:b/>
          <w:bCs/>
          <w:u w:val="single"/>
          <w:lang w:val="mn-MN" w:eastAsia="zh-CN"/>
        </w:rPr>
        <w:t>3 600-3 800 MHz (Region 2)</w:t>
      </w:r>
    </w:p>
    <w:p w14:paraId="1ECA5591" w14:textId="77777777" w:rsidR="0009681B" w:rsidRPr="004C384A" w:rsidRDefault="0009681B" w:rsidP="0009681B">
      <w:pPr>
        <w:jc w:val="both"/>
        <w:rPr>
          <w:lang w:val="mn-MN"/>
        </w:rPr>
      </w:pPr>
    </w:p>
    <w:p w14:paraId="421D7C62" w14:textId="1F62FA10" w:rsidR="0009681B" w:rsidRDefault="0009681B" w:rsidP="0009681B">
      <w:pPr>
        <w:jc w:val="both"/>
        <w:rPr>
          <w:rFonts w:asciiTheme="minorHAnsi" w:eastAsia="SimSun" w:hAnsiTheme="minorHAnsi"/>
          <w:lang w:val="mn-MN" w:eastAsia="zh-CN"/>
        </w:rPr>
      </w:pPr>
      <w:r w:rsidRPr="004C384A">
        <w:rPr>
          <w:lang w:val="mn-MN"/>
        </w:rPr>
        <w:lastRenderedPageBreak/>
        <w:t>Mongolia supports studies of IMT identification in band 3 600-3 800 MHz in Region 2, considering that Region 1 and 3 countries would take benefits of economies of scale and global harmonized IMT eco-systems</w:t>
      </w:r>
      <w:r w:rsidR="00B1316E">
        <w:rPr>
          <w:rFonts w:asciiTheme="minorHAnsi" w:eastAsia="SimSun" w:hAnsiTheme="minorHAnsi"/>
          <w:lang w:val="mn-MN" w:eastAsia="zh-CN"/>
        </w:rPr>
        <w:t>.</w:t>
      </w:r>
    </w:p>
    <w:p w14:paraId="331FF57B" w14:textId="068E0B77" w:rsidR="00E72098" w:rsidRDefault="00E72098" w:rsidP="0009681B">
      <w:pPr>
        <w:jc w:val="both"/>
        <w:rPr>
          <w:rFonts w:asciiTheme="minorHAnsi" w:eastAsia="SimSun" w:hAnsiTheme="minorHAnsi"/>
          <w:lang w:val="mn-MN" w:eastAsia="zh-CN"/>
        </w:rPr>
      </w:pPr>
    </w:p>
    <w:p w14:paraId="50C4850D" w14:textId="77777777" w:rsidR="00E72098" w:rsidRPr="00572378" w:rsidRDefault="00E72098" w:rsidP="00E72098">
      <w:pPr>
        <w:spacing w:after="120"/>
        <w:outlineLvl w:val="2"/>
        <w:rPr>
          <w:b/>
          <w:lang w:val="en-NZ" w:eastAsia="ko-KR"/>
        </w:rPr>
      </w:pPr>
      <w:r w:rsidRPr="00572378">
        <w:rPr>
          <w:b/>
          <w:lang w:val="en-NZ" w:eastAsia="ko-KR"/>
        </w:rPr>
        <w:t>3.1.2</w:t>
      </w:r>
      <w:r>
        <w:rPr>
          <w:b/>
          <w:lang w:val="en-NZ" w:eastAsia="ko-KR"/>
        </w:rPr>
        <w:t>1</w:t>
      </w:r>
      <w:r w:rsidRPr="00572378">
        <w:rPr>
          <w:b/>
          <w:lang w:val="en-NZ" w:eastAsia="ko-KR"/>
        </w:rPr>
        <w:t xml:space="preserve"> Sri Lanka (Democratic Socialist Republic of)</w:t>
      </w:r>
      <w:r>
        <w:rPr>
          <w:rStyle w:val="FootnoteReference"/>
          <w:b/>
          <w:lang w:val="en-NZ" w:eastAsia="ko-KR"/>
        </w:rPr>
        <w:footnoteReference w:id="2"/>
      </w:r>
    </w:p>
    <w:p w14:paraId="74F1F279" w14:textId="2C9BCAB9" w:rsidR="006E1F88" w:rsidRDefault="00E72098" w:rsidP="00DC3590">
      <w:pPr>
        <w:rPr>
          <w:rFonts w:eastAsia="SimSun"/>
          <w:lang w:val="mn-MN"/>
        </w:rPr>
      </w:pPr>
      <w:r w:rsidRPr="00B64DFC">
        <w:rPr>
          <w:rFonts w:eastAsia="SimSun"/>
          <w:lang w:val="mn-MN"/>
        </w:rPr>
        <w:t>Sri Lanka supports global IMT identification in the frequency band 7025–7125MHz, according to the results of ITU-R studies provided that the existing radio communication services should be protected.</w:t>
      </w:r>
    </w:p>
    <w:p w14:paraId="6FBCE2B0" w14:textId="72747E65" w:rsidR="000F0219" w:rsidRDefault="000F0219" w:rsidP="00DC3590">
      <w:pPr>
        <w:rPr>
          <w:rFonts w:eastAsia="SimSun"/>
          <w:lang w:val="mn-MN"/>
        </w:rPr>
      </w:pPr>
    </w:p>
    <w:p w14:paraId="796608B5" w14:textId="1720AD75" w:rsidR="000F0219" w:rsidRPr="00572378" w:rsidRDefault="000F0219" w:rsidP="000F0219">
      <w:pPr>
        <w:spacing w:after="120"/>
        <w:outlineLvl w:val="2"/>
        <w:rPr>
          <w:b/>
          <w:lang w:val="en-NZ" w:eastAsia="ko-KR"/>
        </w:rPr>
      </w:pPr>
      <w:r w:rsidRPr="00572378">
        <w:rPr>
          <w:b/>
          <w:lang w:val="en-NZ" w:eastAsia="ko-KR"/>
        </w:rPr>
        <w:t>3.1.2</w:t>
      </w:r>
      <w:r>
        <w:rPr>
          <w:b/>
          <w:lang w:val="en-NZ" w:eastAsia="ko-KR"/>
        </w:rPr>
        <w:t>2</w:t>
      </w:r>
      <w:r w:rsidRPr="00572378">
        <w:rPr>
          <w:b/>
          <w:lang w:val="en-NZ" w:eastAsia="ko-KR"/>
        </w:rPr>
        <w:t xml:space="preserve"> </w:t>
      </w:r>
      <w:r w:rsidRPr="006954F4">
        <w:rPr>
          <w:b/>
          <w:lang w:val="en-NZ" w:eastAsia="ko-KR"/>
        </w:rPr>
        <w:t>Pakistan (Islamic Republic of)</w:t>
      </w:r>
      <w:r w:rsidR="00C333C3" w:rsidRPr="00AC5BC9">
        <w:rPr>
          <w:b/>
          <w:vertAlign w:val="superscript"/>
          <w:lang w:val="en-NZ" w:eastAsia="ko-KR"/>
        </w:rPr>
        <w:t>1</w:t>
      </w:r>
    </w:p>
    <w:p w14:paraId="78F60ED7" w14:textId="39B2E904" w:rsidR="000F0219" w:rsidRPr="001537AC" w:rsidRDefault="000F0219" w:rsidP="000F0219">
      <w:pPr>
        <w:rPr>
          <w:u w:val="single"/>
          <w:lang w:val="mn-MN"/>
        </w:rPr>
      </w:pPr>
      <w:r w:rsidRPr="001537AC">
        <w:rPr>
          <w:u w:val="single"/>
          <w:lang w:val="mn-MN"/>
        </w:rPr>
        <w:t>7 025</w:t>
      </w:r>
      <w:r w:rsidR="003151D3">
        <w:rPr>
          <w:rFonts w:asciiTheme="minorHAnsi" w:eastAsiaTheme="minorEastAsia" w:hAnsiTheme="minorHAnsi"/>
          <w:u w:val="single"/>
          <w:lang w:val="mn-MN" w:eastAsia="zh-CN"/>
        </w:rPr>
        <w:t>-</w:t>
      </w:r>
      <w:r w:rsidRPr="001537AC">
        <w:rPr>
          <w:u w:val="single"/>
          <w:lang w:val="mn-MN"/>
        </w:rPr>
        <w:t>7 125 MHz (Global)</w:t>
      </w:r>
    </w:p>
    <w:p w14:paraId="0546C467" w14:textId="1C3BE483" w:rsidR="000F0219" w:rsidRPr="000F0219" w:rsidRDefault="000F0219" w:rsidP="000F0219">
      <w:pPr>
        <w:rPr>
          <w:lang w:val="mn-MN"/>
        </w:rPr>
      </w:pPr>
      <w:r w:rsidRPr="000F0219">
        <w:rPr>
          <w:lang w:val="mn-MN"/>
        </w:rPr>
        <w:t>To achieve globally harmonized mid-band spectrum for IMT, Pakistan may support the global identification of IMT in the 7 025</w:t>
      </w:r>
      <w:r w:rsidR="005E55F7">
        <w:rPr>
          <w:lang w:val="mn-MN"/>
        </w:rPr>
        <w:t>-</w:t>
      </w:r>
      <w:r w:rsidRPr="000F0219">
        <w:rPr>
          <w:lang w:val="mn-MN"/>
        </w:rPr>
        <w:t>7 125 MHz band subject to the results of the ITU-R studies to show feasible coexistence to ensure the protection of the incumbent primary services.</w:t>
      </w:r>
    </w:p>
    <w:p w14:paraId="51215A53" w14:textId="77777777" w:rsidR="000F0219" w:rsidRDefault="000F0219" w:rsidP="000F0219">
      <w:pPr>
        <w:rPr>
          <w:lang w:val="mn-MN"/>
        </w:rPr>
      </w:pPr>
    </w:p>
    <w:p w14:paraId="7F64D5AE" w14:textId="43B6A694" w:rsidR="000F0219" w:rsidRPr="001537AC" w:rsidRDefault="000F0219" w:rsidP="000F0219">
      <w:pPr>
        <w:rPr>
          <w:u w:val="single"/>
          <w:lang w:val="mn-MN"/>
        </w:rPr>
      </w:pPr>
      <w:r w:rsidRPr="001537AC">
        <w:rPr>
          <w:u w:val="single"/>
          <w:lang w:val="mn-MN"/>
        </w:rPr>
        <w:t>6 425-7 025 MHz (Region 1)</w:t>
      </w:r>
    </w:p>
    <w:p w14:paraId="1C1DF062" w14:textId="5233A496" w:rsidR="000F0219" w:rsidRPr="000F0219" w:rsidRDefault="000F0219" w:rsidP="000F0219">
      <w:pPr>
        <w:rPr>
          <w:lang w:val="mn-MN"/>
        </w:rPr>
      </w:pPr>
      <w:r w:rsidRPr="000F0219">
        <w:rPr>
          <w:lang w:val="mn-MN"/>
        </w:rPr>
        <w:t>Pakistan supports the on-going sharing and compatibility studies in ITU-R and appropriate action in Region 1 subject to protection of the primary services in Region 3 without any adverse effects.</w:t>
      </w:r>
    </w:p>
    <w:p w14:paraId="53D7CA9F" w14:textId="77777777" w:rsidR="006E1F88" w:rsidRPr="00372CB3" w:rsidRDefault="006E1F88" w:rsidP="00372CB3">
      <w:pPr>
        <w:pStyle w:val="BodyText"/>
        <w:ind w:right="-41"/>
        <w:jc w:val="both"/>
      </w:pPr>
    </w:p>
    <w:p w14:paraId="38F1E54B" w14:textId="77777777" w:rsidR="00EE61D1" w:rsidRPr="00931582" w:rsidRDefault="00EE61D1" w:rsidP="00EE61D1">
      <w:pPr>
        <w:spacing w:after="120"/>
        <w:jc w:val="both"/>
        <w:outlineLvl w:val="1"/>
        <w:rPr>
          <w:b/>
          <w:lang w:val="en-NZ"/>
        </w:rPr>
      </w:pPr>
      <w:r w:rsidRPr="00931582">
        <w:rPr>
          <w:b/>
          <w:lang w:val="en-NZ"/>
        </w:rPr>
        <w:t>3.2</w:t>
      </w:r>
      <w:r w:rsidRPr="00931582">
        <w:rPr>
          <w:b/>
          <w:lang w:val="en-NZ" w:eastAsia="ko-KR"/>
        </w:rPr>
        <w:tab/>
      </w:r>
      <w:r w:rsidRPr="00931582">
        <w:rPr>
          <w:b/>
          <w:lang w:val="en-NZ"/>
        </w:rPr>
        <w:t>S</w:t>
      </w:r>
      <w:r w:rsidRPr="00931582">
        <w:rPr>
          <w:b/>
          <w:lang w:val="en-NZ" w:eastAsia="ko-KR"/>
        </w:rPr>
        <w:t>ummary of issues raised du</w:t>
      </w:r>
      <w:r w:rsidRPr="00931582">
        <w:rPr>
          <w:b/>
          <w:lang w:val="en-NZ"/>
        </w:rPr>
        <w:t>ring the meeting</w:t>
      </w:r>
    </w:p>
    <w:p w14:paraId="04999E73" w14:textId="673ACFFE" w:rsidR="00931582" w:rsidRDefault="00931582" w:rsidP="00931582">
      <w:pPr>
        <w:numPr>
          <w:ilvl w:val="0"/>
          <w:numId w:val="43"/>
        </w:numPr>
        <w:rPr>
          <w:rFonts w:eastAsiaTheme="minorEastAsia"/>
          <w:b/>
          <w:bCs/>
          <w:lang w:val="en-NZ" w:eastAsia="zh-CN"/>
        </w:rPr>
      </w:pPr>
      <w:r w:rsidRPr="00931582">
        <w:rPr>
          <w:rFonts w:eastAsiaTheme="minorEastAsia"/>
          <w:b/>
          <w:bCs/>
          <w:lang w:val="en-NZ" w:eastAsia="zh-CN"/>
        </w:rPr>
        <w:t>Benefits of economies of scale</w:t>
      </w:r>
    </w:p>
    <w:p w14:paraId="564A2BA6" w14:textId="77777777" w:rsidR="00102FAD" w:rsidRPr="00931582" w:rsidRDefault="00102FAD" w:rsidP="00102FAD">
      <w:pPr>
        <w:ind w:left="420"/>
        <w:rPr>
          <w:rFonts w:eastAsiaTheme="minorEastAsia"/>
          <w:b/>
          <w:bCs/>
          <w:lang w:val="en-NZ" w:eastAsia="zh-CN"/>
        </w:rPr>
      </w:pPr>
    </w:p>
    <w:p w14:paraId="14605DCC" w14:textId="5B511C69" w:rsidR="00931582" w:rsidRPr="00931582" w:rsidRDefault="00931582" w:rsidP="00A334CD">
      <w:pPr>
        <w:jc w:val="both"/>
        <w:rPr>
          <w:rFonts w:eastAsiaTheme="minorEastAsia"/>
          <w:lang w:val="en-NZ" w:eastAsia="zh-CN"/>
        </w:rPr>
      </w:pPr>
      <w:r w:rsidRPr="00931582">
        <w:rPr>
          <w:rFonts w:eastAsiaTheme="minorEastAsia"/>
          <w:lang w:val="en-NZ" w:eastAsia="zh-CN"/>
        </w:rPr>
        <w:t xml:space="preserve">There was discussion regarding the </w:t>
      </w:r>
      <w:r w:rsidRPr="00931582">
        <w:rPr>
          <w:rFonts w:eastAsiaTheme="minorEastAsia" w:hint="eastAsia"/>
          <w:lang w:val="en-NZ" w:eastAsia="zh-CN"/>
        </w:rPr>
        <w:t>b</w:t>
      </w:r>
      <w:r w:rsidRPr="00931582">
        <w:rPr>
          <w:rFonts w:eastAsiaTheme="minorEastAsia"/>
          <w:lang w:val="en-NZ" w:eastAsia="zh-CN"/>
        </w:rPr>
        <w:t>enefits of economies of scale</w:t>
      </w:r>
      <w:r w:rsidR="004501A2">
        <w:rPr>
          <w:rFonts w:eastAsiaTheme="minorEastAsia"/>
          <w:lang w:val="en-NZ" w:eastAsia="zh-CN"/>
        </w:rPr>
        <w:t xml:space="preserve"> in relation to </w:t>
      </w:r>
      <w:r w:rsidR="00AC5BC9">
        <w:rPr>
          <w:rFonts w:eastAsiaTheme="minorEastAsia"/>
          <w:lang w:val="en-NZ" w:eastAsia="zh-CN"/>
        </w:rPr>
        <w:t>the IMT</w:t>
      </w:r>
      <w:r w:rsidR="00671352">
        <w:rPr>
          <w:rFonts w:eastAsiaTheme="minorEastAsia"/>
          <w:lang w:val="en-NZ" w:eastAsia="zh-CN"/>
        </w:rPr>
        <w:t xml:space="preserve"> </w:t>
      </w:r>
      <w:r w:rsidR="004501A2">
        <w:rPr>
          <w:rFonts w:eastAsiaTheme="minorEastAsia"/>
          <w:lang w:val="en-NZ" w:eastAsia="zh-CN"/>
        </w:rPr>
        <w:t>identification of the frequency bands in other Regions</w:t>
      </w:r>
      <w:r w:rsidRPr="00931582">
        <w:rPr>
          <w:rFonts w:eastAsiaTheme="minorEastAsia"/>
          <w:lang w:val="en-NZ" w:eastAsia="zh-CN"/>
        </w:rPr>
        <w:t xml:space="preserve">. </w:t>
      </w:r>
      <w:r w:rsidR="00873788">
        <w:rPr>
          <w:rFonts w:eastAsiaTheme="minorEastAsia"/>
          <w:lang w:val="en-NZ" w:eastAsia="zh-CN"/>
        </w:rPr>
        <w:t xml:space="preserve">If </w:t>
      </w:r>
      <w:r w:rsidR="004501A2">
        <w:rPr>
          <w:rFonts w:eastAsiaTheme="minorEastAsia"/>
          <w:lang w:val="en-NZ" w:eastAsia="zh-CN"/>
        </w:rPr>
        <w:t xml:space="preserve">the </w:t>
      </w:r>
      <w:r w:rsidRPr="00931582">
        <w:rPr>
          <w:rFonts w:eastAsiaTheme="minorEastAsia"/>
          <w:lang w:val="en-NZ" w:eastAsia="zh-CN"/>
        </w:rPr>
        <w:t xml:space="preserve">frequency bands </w:t>
      </w:r>
      <w:r w:rsidR="004501A2">
        <w:rPr>
          <w:rFonts w:eastAsiaTheme="minorEastAsia"/>
          <w:lang w:val="en-NZ" w:eastAsia="zh-CN"/>
        </w:rPr>
        <w:t xml:space="preserve">being </w:t>
      </w:r>
      <w:r w:rsidRPr="00931582">
        <w:rPr>
          <w:rFonts w:eastAsiaTheme="minorEastAsia"/>
          <w:lang w:val="en-NZ" w:eastAsia="zh-CN"/>
        </w:rPr>
        <w:t>studied</w:t>
      </w:r>
      <w:r w:rsidR="00873788">
        <w:rPr>
          <w:rFonts w:eastAsiaTheme="minorEastAsia"/>
          <w:lang w:val="en-NZ" w:eastAsia="zh-CN"/>
        </w:rPr>
        <w:t xml:space="preserve"> under </w:t>
      </w:r>
      <w:r w:rsidR="00AC5BC9">
        <w:rPr>
          <w:rFonts w:eastAsiaTheme="minorEastAsia"/>
          <w:lang w:val="en-NZ" w:eastAsia="zh-CN"/>
        </w:rPr>
        <w:t xml:space="preserve">agenda item </w:t>
      </w:r>
      <w:r w:rsidR="00873788">
        <w:rPr>
          <w:rFonts w:eastAsiaTheme="minorEastAsia"/>
          <w:lang w:val="en-NZ" w:eastAsia="zh-CN"/>
        </w:rPr>
        <w:t>1.2</w:t>
      </w:r>
      <w:r w:rsidRPr="00931582">
        <w:rPr>
          <w:rFonts w:eastAsiaTheme="minorEastAsia"/>
          <w:lang w:val="en-NZ" w:eastAsia="zh-CN"/>
        </w:rPr>
        <w:t xml:space="preserve"> </w:t>
      </w:r>
      <w:r w:rsidR="00873788">
        <w:rPr>
          <w:rFonts w:eastAsiaTheme="minorEastAsia"/>
          <w:lang w:val="en-NZ" w:eastAsia="zh-CN"/>
        </w:rPr>
        <w:t xml:space="preserve">are </w:t>
      </w:r>
      <w:r w:rsidRPr="00931582">
        <w:rPr>
          <w:rFonts w:eastAsiaTheme="minorEastAsia"/>
          <w:lang w:val="en-NZ" w:eastAsia="zh-CN"/>
        </w:rPr>
        <w:t xml:space="preserve">identified for IMT </w:t>
      </w:r>
      <w:r w:rsidR="004501A2">
        <w:rPr>
          <w:rFonts w:eastAsiaTheme="minorEastAsia"/>
          <w:lang w:val="en-NZ" w:eastAsia="zh-CN"/>
        </w:rPr>
        <w:t xml:space="preserve">in </w:t>
      </w:r>
      <w:r w:rsidRPr="00931582">
        <w:rPr>
          <w:rFonts w:eastAsiaTheme="minorEastAsia"/>
          <w:lang w:val="en-NZ" w:eastAsia="zh-CN"/>
        </w:rPr>
        <w:t>Region 1 and</w:t>
      </w:r>
      <w:r w:rsidR="00873788">
        <w:rPr>
          <w:rFonts w:eastAsiaTheme="minorEastAsia"/>
          <w:lang w:val="en-NZ" w:eastAsia="zh-CN"/>
        </w:rPr>
        <w:t>/or</w:t>
      </w:r>
      <w:r w:rsidRPr="00931582">
        <w:rPr>
          <w:rFonts w:eastAsiaTheme="minorEastAsia"/>
          <w:lang w:val="en-NZ" w:eastAsia="zh-CN"/>
        </w:rPr>
        <w:t xml:space="preserve"> Region 2</w:t>
      </w:r>
      <w:r w:rsidR="004501A2">
        <w:rPr>
          <w:rFonts w:eastAsiaTheme="minorEastAsia"/>
          <w:lang w:val="en-NZ" w:eastAsia="zh-CN"/>
        </w:rPr>
        <w:t>, such as</w:t>
      </w:r>
      <w:r w:rsidRPr="00931582">
        <w:rPr>
          <w:rFonts w:eastAsiaTheme="minorEastAsia"/>
          <w:lang w:val="en-NZ" w:eastAsia="zh-CN"/>
        </w:rPr>
        <w:t xml:space="preserve"> </w:t>
      </w:r>
      <w:r w:rsidR="00F83B0D">
        <w:rPr>
          <w:rFonts w:eastAsiaTheme="minorEastAsia"/>
          <w:lang w:val="en-NZ" w:eastAsia="zh-CN"/>
        </w:rPr>
        <w:t>3 300-3</w:t>
      </w:r>
      <w:r w:rsidR="00F56522">
        <w:rPr>
          <w:rFonts w:eastAsiaTheme="minorEastAsia"/>
          <w:lang w:val="en-NZ" w:eastAsia="zh-CN"/>
        </w:rPr>
        <w:t xml:space="preserve"> </w:t>
      </w:r>
      <w:r w:rsidR="00F83B0D">
        <w:rPr>
          <w:rFonts w:eastAsiaTheme="minorEastAsia"/>
          <w:lang w:val="en-NZ" w:eastAsia="zh-CN"/>
        </w:rPr>
        <w:t>400</w:t>
      </w:r>
      <w:r w:rsidR="00F56522">
        <w:rPr>
          <w:rFonts w:eastAsiaTheme="minorEastAsia"/>
          <w:lang w:val="en-NZ" w:eastAsia="zh-CN"/>
        </w:rPr>
        <w:t xml:space="preserve"> </w:t>
      </w:r>
      <w:r w:rsidR="00F83B0D">
        <w:rPr>
          <w:rFonts w:eastAsiaTheme="minorEastAsia"/>
          <w:lang w:val="en-NZ" w:eastAsia="zh-CN"/>
        </w:rPr>
        <w:t>MHz</w:t>
      </w:r>
      <w:r w:rsidR="00630492">
        <w:rPr>
          <w:rFonts w:eastAsiaTheme="minorEastAsia"/>
          <w:lang w:val="en-NZ" w:eastAsia="zh-CN"/>
        </w:rPr>
        <w:t xml:space="preserve"> </w:t>
      </w:r>
      <w:r w:rsidR="00630492" w:rsidRPr="00630492">
        <w:rPr>
          <w:rFonts w:eastAsiaTheme="minorEastAsia"/>
          <w:lang w:val="en-NZ" w:eastAsia="zh-CN"/>
        </w:rPr>
        <w:t xml:space="preserve">(Region 2 and amend footnote in </w:t>
      </w:r>
      <w:proofErr w:type="gramStart"/>
      <w:r w:rsidR="00630492" w:rsidRPr="00630492">
        <w:rPr>
          <w:rFonts w:eastAsiaTheme="minorEastAsia"/>
          <w:lang w:val="en-NZ" w:eastAsia="zh-CN"/>
        </w:rPr>
        <w:t>Region</w:t>
      </w:r>
      <w:proofErr w:type="gramEnd"/>
      <w:r w:rsidR="00630492" w:rsidRPr="00630492">
        <w:rPr>
          <w:rFonts w:eastAsiaTheme="minorEastAsia"/>
          <w:lang w:val="en-NZ" w:eastAsia="zh-CN"/>
        </w:rPr>
        <w:t xml:space="preserve"> 1)</w:t>
      </w:r>
      <w:r w:rsidR="00F83B0D">
        <w:rPr>
          <w:rFonts w:eastAsiaTheme="minorEastAsia" w:hint="eastAsia"/>
          <w:lang w:val="en-NZ" w:eastAsia="zh-CN"/>
        </w:rPr>
        <w:t>,</w:t>
      </w:r>
      <w:r w:rsidR="00F83B0D">
        <w:rPr>
          <w:rFonts w:eastAsiaTheme="minorEastAsia"/>
          <w:lang w:val="en-NZ" w:eastAsia="zh-CN"/>
        </w:rPr>
        <w:t xml:space="preserve"> </w:t>
      </w:r>
      <w:r w:rsidRPr="00931582">
        <w:rPr>
          <w:rFonts w:eastAsiaTheme="minorEastAsia"/>
          <w:lang w:val="en-NZ" w:eastAsia="zh-CN"/>
        </w:rPr>
        <w:t xml:space="preserve">3 600-3 800 MHz (Region 2) and 6 425-7 025 MHz (Region 1), the IMT networks deployed in </w:t>
      </w:r>
      <w:r w:rsidR="00873788">
        <w:rPr>
          <w:rFonts w:eastAsiaTheme="minorEastAsia"/>
          <w:lang w:val="en-NZ" w:eastAsia="zh-CN"/>
        </w:rPr>
        <w:t xml:space="preserve">some </w:t>
      </w:r>
      <w:r w:rsidRPr="00931582">
        <w:rPr>
          <w:rFonts w:eastAsiaTheme="minorEastAsia"/>
          <w:lang w:val="en-NZ" w:eastAsia="zh-CN"/>
        </w:rPr>
        <w:t xml:space="preserve">Region 3 countries </w:t>
      </w:r>
      <w:r w:rsidR="00873788">
        <w:rPr>
          <w:rFonts w:eastAsiaTheme="minorEastAsia"/>
          <w:lang w:val="en-NZ" w:eastAsia="zh-CN"/>
        </w:rPr>
        <w:t xml:space="preserve">could </w:t>
      </w:r>
      <w:r w:rsidRPr="00931582">
        <w:rPr>
          <w:rFonts w:eastAsiaTheme="minorEastAsia"/>
          <w:lang w:val="en-NZ" w:eastAsia="zh-CN"/>
        </w:rPr>
        <w:t xml:space="preserve">share the same eco-systems thus the </w:t>
      </w:r>
      <w:r w:rsidR="004501A2">
        <w:rPr>
          <w:rFonts w:eastAsiaTheme="minorEastAsia"/>
          <w:lang w:val="en-NZ" w:eastAsia="zh-CN"/>
        </w:rPr>
        <w:t xml:space="preserve">equipment </w:t>
      </w:r>
      <w:r w:rsidRPr="00931582">
        <w:rPr>
          <w:rFonts w:eastAsiaTheme="minorEastAsia"/>
          <w:lang w:val="en-NZ" w:eastAsia="zh-CN"/>
        </w:rPr>
        <w:t>cost can be reduced.</w:t>
      </w:r>
    </w:p>
    <w:p w14:paraId="2E12EF6E" w14:textId="77777777" w:rsidR="00AC5BC9" w:rsidRDefault="00AC5BC9" w:rsidP="00A334CD">
      <w:pPr>
        <w:jc w:val="both"/>
        <w:rPr>
          <w:rFonts w:eastAsiaTheme="minorEastAsia"/>
          <w:lang w:val="en-NZ" w:eastAsia="zh-CN"/>
        </w:rPr>
      </w:pPr>
    </w:p>
    <w:p w14:paraId="4FFB218B" w14:textId="51BBD623" w:rsidR="00931582" w:rsidRPr="00931582" w:rsidRDefault="00931582" w:rsidP="00A334CD">
      <w:pPr>
        <w:jc w:val="both"/>
        <w:rPr>
          <w:rFonts w:eastAsiaTheme="minorEastAsia"/>
          <w:lang w:val="en-NZ" w:eastAsia="zh-CN"/>
        </w:rPr>
      </w:pPr>
      <w:r w:rsidRPr="00931582">
        <w:rPr>
          <w:rFonts w:eastAsiaTheme="minorEastAsia"/>
          <w:lang w:val="en-NZ" w:eastAsia="zh-CN"/>
        </w:rPr>
        <w:t xml:space="preserve">Some APT Members consider that this factor is important especially for many developing countries in </w:t>
      </w:r>
      <w:proofErr w:type="gramStart"/>
      <w:r w:rsidRPr="00931582">
        <w:rPr>
          <w:rFonts w:eastAsiaTheme="minorEastAsia"/>
          <w:lang w:val="en-NZ" w:eastAsia="zh-CN"/>
        </w:rPr>
        <w:t>Region</w:t>
      </w:r>
      <w:proofErr w:type="gramEnd"/>
      <w:r w:rsidRPr="00931582">
        <w:rPr>
          <w:rFonts w:eastAsiaTheme="minorEastAsia"/>
          <w:lang w:val="en-NZ" w:eastAsia="zh-CN"/>
        </w:rPr>
        <w:t xml:space="preserve"> 3. Therefore, they are of the view that APT could support the possible identification of the frequency bands </w:t>
      </w:r>
      <w:r w:rsidR="004501A2">
        <w:rPr>
          <w:rFonts w:eastAsiaTheme="minorEastAsia"/>
          <w:lang w:val="en-NZ" w:eastAsia="zh-CN"/>
        </w:rPr>
        <w:t xml:space="preserve">for IMT in </w:t>
      </w:r>
      <w:r w:rsidRPr="00931582">
        <w:rPr>
          <w:rFonts w:eastAsiaTheme="minorEastAsia"/>
          <w:lang w:val="en-NZ" w:eastAsia="zh-CN"/>
        </w:rPr>
        <w:t>other Region</w:t>
      </w:r>
      <w:r w:rsidR="00CF7446">
        <w:rPr>
          <w:rFonts w:eastAsiaTheme="minorEastAsia"/>
          <w:lang w:val="en-NZ" w:eastAsia="zh-CN"/>
        </w:rPr>
        <w:t>s</w:t>
      </w:r>
      <w:r w:rsidRPr="00931582">
        <w:rPr>
          <w:rFonts w:eastAsiaTheme="minorEastAsia"/>
          <w:lang w:val="en-NZ" w:eastAsia="zh-CN"/>
        </w:rPr>
        <w:t>.</w:t>
      </w:r>
    </w:p>
    <w:p w14:paraId="48492C11" w14:textId="77777777" w:rsidR="00AC5BC9" w:rsidRDefault="00AC5BC9" w:rsidP="00A334CD">
      <w:pPr>
        <w:jc w:val="both"/>
        <w:rPr>
          <w:rFonts w:eastAsiaTheme="minorEastAsia"/>
          <w:lang w:val="en-NZ" w:eastAsia="zh-CN"/>
        </w:rPr>
      </w:pPr>
    </w:p>
    <w:p w14:paraId="24893C60" w14:textId="085EAE50" w:rsidR="00A334CD" w:rsidRDefault="00931582" w:rsidP="00A334CD">
      <w:pPr>
        <w:jc w:val="both"/>
        <w:rPr>
          <w:rFonts w:eastAsiaTheme="minorEastAsia"/>
          <w:lang w:val="en-NZ" w:eastAsia="zh-CN"/>
        </w:rPr>
      </w:pPr>
      <w:r w:rsidRPr="00931582">
        <w:rPr>
          <w:rFonts w:eastAsiaTheme="minorEastAsia"/>
          <w:lang w:val="en-NZ" w:eastAsia="zh-CN"/>
        </w:rPr>
        <w:t xml:space="preserve">Some </w:t>
      </w:r>
      <w:r w:rsidR="004501A2">
        <w:rPr>
          <w:rFonts w:eastAsiaTheme="minorEastAsia"/>
          <w:lang w:val="en-NZ" w:eastAsia="zh-CN"/>
        </w:rPr>
        <w:t xml:space="preserve">other </w:t>
      </w:r>
      <w:r w:rsidRPr="00931582">
        <w:rPr>
          <w:rFonts w:eastAsiaTheme="minorEastAsia"/>
          <w:lang w:val="en-NZ" w:eastAsia="zh-CN"/>
        </w:rPr>
        <w:t xml:space="preserve">APT Members believe that </w:t>
      </w:r>
      <w:r w:rsidR="00A334CD">
        <w:rPr>
          <w:rFonts w:eastAsiaTheme="minorEastAsia"/>
          <w:lang w:val="en-NZ" w:eastAsia="zh-CN"/>
        </w:rPr>
        <w:t>e</w:t>
      </w:r>
      <w:r w:rsidR="00A334CD" w:rsidRPr="00A334CD">
        <w:rPr>
          <w:rFonts w:eastAsiaTheme="minorEastAsia"/>
          <w:lang w:val="en-NZ" w:eastAsia="zh-CN"/>
        </w:rPr>
        <w:t xml:space="preserve">conomies of scale arising from </w:t>
      </w:r>
      <w:r w:rsidR="004501A2">
        <w:rPr>
          <w:rFonts w:eastAsiaTheme="minorEastAsia"/>
          <w:lang w:val="en-NZ" w:eastAsia="zh-CN"/>
        </w:rPr>
        <w:t xml:space="preserve">the IMT </w:t>
      </w:r>
      <w:r w:rsidR="00A334CD" w:rsidRPr="00A334CD">
        <w:rPr>
          <w:rFonts w:eastAsiaTheme="minorEastAsia"/>
          <w:lang w:val="en-NZ" w:eastAsia="zh-CN"/>
        </w:rPr>
        <w:t xml:space="preserve">identifications </w:t>
      </w:r>
      <w:r w:rsidR="004501A2">
        <w:rPr>
          <w:rFonts w:eastAsiaTheme="minorEastAsia"/>
          <w:lang w:val="en-NZ" w:eastAsia="zh-CN"/>
        </w:rPr>
        <w:t xml:space="preserve">in other Regions </w:t>
      </w:r>
      <w:r w:rsidR="00A334CD" w:rsidRPr="00A334CD">
        <w:rPr>
          <w:rFonts w:eastAsiaTheme="minorEastAsia"/>
          <w:lang w:val="en-NZ" w:eastAsia="zh-CN"/>
        </w:rPr>
        <w:t>are incidental benefits and not a driver</w:t>
      </w:r>
      <w:r w:rsidR="00AC5BC9">
        <w:rPr>
          <w:rFonts w:eastAsiaTheme="minorEastAsia"/>
          <w:lang w:val="en-NZ" w:eastAsia="zh-CN"/>
        </w:rPr>
        <w:t xml:space="preserve"> in deciding on a Region 3 </w:t>
      </w:r>
      <w:r w:rsidR="00A334CD" w:rsidRPr="00A334CD">
        <w:rPr>
          <w:rFonts w:eastAsiaTheme="minorEastAsia"/>
          <w:lang w:val="en-NZ" w:eastAsia="zh-CN"/>
        </w:rPr>
        <w:t>position</w:t>
      </w:r>
      <w:r w:rsidR="00A334CD">
        <w:rPr>
          <w:rFonts w:eastAsiaTheme="minorEastAsia"/>
          <w:lang w:val="en-NZ" w:eastAsia="zh-CN"/>
        </w:rPr>
        <w:t>.</w:t>
      </w:r>
    </w:p>
    <w:p w14:paraId="473864FC" w14:textId="77777777" w:rsidR="00931582" w:rsidRPr="00C333C3" w:rsidRDefault="00931582" w:rsidP="00931582">
      <w:pPr>
        <w:rPr>
          <w:rFonts w:eastAsiaTheme="minorEastAsia"/>
          <w:lang w:val="en-NZ" w:eastAsia="zh-CN"/>
        </w:rPr>
      </w:pPr>
    </w:p>
    <w:p w14:paraId="5986F7FA" w14:textId="77777777" w:rsidR="00931582" w:rsidRPr="00931582" w:rsidRDefault="00931582" w:rsidP="00931582">
      <w:pPr>
        <w:numPr>
          <w:ilvl w:val="0"/>
          <w:numId w:val="43"/>
        </w:numPr>
        <w:rPr>
          <w:rFonts w:eastAsiaTheme="minorEastAsia"/>
          <w:b/>
          <w:bCs/>
          <w:lang w:val="en-NZ" w:eastAsia="zh-CN"/>
        </w:rPr>
      </w:pPr>
      <w:r w:rsidRPr="00931582">
        <w:rPr>
          <w:rFonts w:eastAsiaTheme="minorEastAsia"/>
          <w:b/>
          <w:bCs/>
          <w:lang w:val="en-NZ" w:eastAsia="zh-CN"/>
        </w:rPr>
        <w:t xml:space="preserve">Considerations on protecting incumbent services in </w:t>
      </w:r>
      <w:proofErr w:type="gramStart"/>
      <w:r w:rsidRPr="00931582">
        <w:rPr>
          <w:rFonts w:eastAsiaTheme="minorEastAsia"/>
          <w:b/>
          <w:bCs/>
          <w:lang w:val="en-NZ" w:eastAsia="zh-CN"/>
        </w:rPr>
        <w:t>Region</w:t>
      </w:r>
      <w:proofErr w:type="gramEnd"/>
      <w:r w:rsidRPr="00931582">
        <w:rPr>
          <w:rFonts w:eastAsiaTheme="minorEastAsia"/>
          <w:b/>
          <w:bCs/>
          <w:lang w:val="en-NZ" w:eastAsia="zh-CN"/>
        </w:rPr>
        <w:t xml:space="preserve"> 3</w:t>
      </w:r>
    </w:p>
    <w:p w14:paraId="29E42942" w14:textId="1EDF78D4" w:rsidR="00931582" w:rsidRPr="00931582" w:rsidRDefault="00931582" w:rsidP="00931582">
      <w:pPr>
        <w:rPr>
          <w:rFonts w:eastAsiaTheme="minorEastAsia"/>
          <w:lang w:val="en-NZ" w:eastAsia="zh-CN"/>
        </w:rPr>
      </w:pPr>
      <w:r w:rsidRPr="00931582">
        <w:rPr>
          <w:rFonts w:eastAsiaTheme="minorEastAsia"/>
          <w:lang w:val="en-NZ" w:eastAsia="zh-CN"/>
        </w:rPr>
        <w:t xml:space="preserve">It was expressed by some APT Members that </w:t>
      </w:r>
      <w:r w:rsidR="004501A2">
        <w:rPr>
          <w:rFonts w:eastAsiaTheme="minorEastAsia"/>
          <w:lang w:val="en-NZ" w:eastAsia="zh-CN"/>
        </w:rPr>
        <w:t xml:space="preserve">to protect the </w:t>
      </w:r>
      <w:r w:rsidRPr="00931582">
        <w:rPr>
          <w:rFonts w:eastAsiaTheme="minorEastAsia"/>
          <w:lang w:val="en-NZ" w:eastAsia="zh-CN"/>
        </w:rPr>
        <w:t>incumbent services, the following aspects have been taken into consideration:</w:t>
      </w:r>
    </w:p>
    <w:p w14:paraId="310F90FC" w14:textId="77777777" w:rsidR="00931582" w:rsidRPr="00931582" w:rsidRDefault="00931582" w:rsidP="00931582">
      <w:pPr>
        <w:numPr>
          <w:ilvl w:val="0"/>
          <w:numId w:val="44"/>
        </w:numPr>
        <w:rPr>
          <w:rFonts w:eastAsiaTheme="minorEastAsia"/>
          <w:lang w:val="en-NZ" w:eastAsia="zh-CN"/>
        </w:rPr>
      </w:pPr>
      <w:r w:rsidRPr="00931582">
        <w:rPr>
          <w:rFonts w:eastAsiaTheme="minorEastAsia"/>
          <w:lang w:val="en-NZ" w:eastAsia="zh-CN"/>
        </w:rPr>
        <w:t xml:space="preserve">due to long border to </w:t>
      </w:r>
      <w:proofErr w:type="gramStart"/>
      <w:r w:rsidRPr="00931582">
        <w:rPr>
          <w:rFonts w:eastAsiaTheme="minorEastAsia"/>
          <w:lang w:val="en-NZ" w:eastAsia="zh-CN"/>
        </w:rPr>
        <w:t>Region</w:t>
      </w:r>
      <w:proofErr w:type="gramEnd"/>
      <w:r w:rsidRPr="00931582">
        <w:rPr>
          <w:rFonts w:eastAsiaTheme="minorEastAsia"/>
          <w:lang w:val="en-NZ" w:eastAsia="zh-CN"/>
        </w:rPr>
        <w:t xml:space="preserve"> 1 countries, any possible IMT identification in WRC-23 in the frequency band in Region 1 shall protect Region 3 services within this frequency band and shall in no way be adversely affected by any potential decisions made at WRC-23.</w:t>
      </w:r>
    </w:p>
    <w:p w14:paraId="7CE83F5C" w14:textId="6A6D3220" w:rsidR="00931582" w:rsidRPr="00931582" w:rsidRDefault="00931582" w:rsidP="00EE61D1">
      <w:pPr>
        <w:numPr>
          <w:ilvl w:val="0"/>
          <w:numId w:val="44"/>
        </w:numPr>
        <w:rPr>
          <w:rFonts w:eastAsiaTheme="minorEastAsia"/>
          <w:lang w:val="en-NZ" w:eastAsia="zh-CN"/>
        </w:rPr>
      </w:pPr>
      <w:r w:rsidRPr="00931582">
        <w:rPr>
          <w:rFonts w:eastAsiaTheme="minorEastAsia"/>
          <w:lang w:val="en-NZ" w:eastAsia="zh-CN"/>
        </w:rPr>
        <w:t xml:space="preserve">The protection of </w:t>
      </w:r>
      <w:r w:rsidR="006A37C6">
        <w:rPr>
          <w:rFonts w:eastAsiaTheme="minorEastAsia"/>
          <w:lang w:val="en-NZ" w:eastAsia="zh-CN"/>
        </w:rPr>
        <w:t xml:space="preserve">FSS, including </w:t>
      </w:r>
      <w:r w:rsidRPr="00931582">
        <w:rPr>
          <w:rFonts w:eastAsiaTheme="minorEastAsia"/>
          <w:lang w:val="en-NZ" w:eastAsia="zh-CN"/>
        </w:rPr>
        <w:t>AP30B as a worldwide treaty</w:t>
      </w:r>
      <w:r w:rsidR="00AC5BC9">
        <w:rPr>
          <w:rFonts w:eastAsiaTheme="minorEastAsia"/>
          <w:lang w:val="en-NZ" w:eastAsia="zh-CN"/>
        </w:rPr>
        <w:t>,</w:t>
      </w:r>
      <w:r w:rsidRPr="00931582">
        <w:rPr>
          <w:rFonts w:eastAsiaTheme="minorEastAsia"/>
          <w:lang w:val="en-NZ" w:eastAsia="zh-CN"/>
        </w:rPr>
        <w:t xml:space="preserve"> shall be fully ensured.</w:t>
      </w:r>
    </w:p>
    <w:p w14:paraId="53A57486" w14:textId="11037AD8" w:rsidR="008D0C40" w:rsidRDefault="008D0C40" w:rsidP="00EE61D1">
      <w:pPr>
        <w:rPr>
          <w:rFonts w:eastAsiaTheme="minorEastAsia"/>
          <w:b/>
          <w:highlight w:val="yellow"/>
          <w:lang w:val="en-NZ" w:eastAsia="zh-CN"/>
        </w:rPr>
      </w:pPr>
      <w:r w:rsidRPr="00931582">
        <w:rPr>
          <w:rFonts w:eastAsiaTheme="minorEastAsia"/>
          <w:lang w:val="en-NZ" w:eastAsia="zh-CN"/>
        </w:rPr>
        <w:t xml:space="preserve">It was </w:t>
      </w:r>
      <w:r>
        <w:rPr>
          <w:rFonts w:eastAsiaTheme="minorEastAsia"/>
          <w:lang w:val="en-NZ" w:eastAsia="zh-CN"/>
        </w:rPr>
        <w:t xml:space="preserve">also </w:t>
      </w:r>
      <w:r w:rsidRPr="00931582">
        <w:rPr>
          <w:rFonts w:eastAsiaTheme="minorEastAsia"/>
          <w:lang w:val="en-NZ" w:eastAsia="zh-CN"/>
        </w:rPr>
        <w:t>expressed</w:t>
      </w:r>
      <w:r w:rsidRPr="008D0C40">
        <w:rPr>
          <w:rFonts w:eastAsiaTheme="minorEastAsia"/>
          <w:lang w:val="en-NZ" w:eastAsia="zh-CN"/>
        </w:rPr>
        <w:t xml:space="preserve"> </w:t>
      </w:r>
      <w:r>
        <w:rPr>
          <w:rFonts w:eastAsiaTheme="minorEastAsia"/>
          <w:lang w:val="en-NZ" w:eastAsia="zh-CN"/>
        </w:rPr>
        <w:t xml:space="preserve">that </w:t>
      </w:r>
      <w:r w:rsidRPr="008D0C40">
        <w:rPr>
          <w:rFonts w:eastAsiaTheme="minorEastAsia"/>
          <w:lang w:val="en-NZ" w:eastAsia="zh-CN"/>
        </w:rPr>
        <w:t xml:space="preserve">APT Members </w:t>
      </w:r>
      <w:r>
        <w:rPr>
          <w:rFonts w:eastAsiaTheme="minorEastAsia"/>
          <w:lang w:val="en-NZ" w:eastAsia="zh-CN"/>
        </w:rPr>
        <w:t xml:space="preserve">are </w:t>
      </w:r>
      <w:r w:rsidRPr="008D0C40">
        <w:rPr>
          <w:rFonts w:eastAsiaTheme="minorEastAsia"/>
          <w:lang w:val="en-NZ" w:eastAsia="zh-CN"/>
        </w:rPr>
        <w:t xml:space="preserve">encouraged to consider the technical and regulatory conditions, if any, to protect the services to which the frequency bands are allocated </w:t>
      </w:r>
      <w:r w:rsidRPr="008D0C40">
        <w:rPr>
          <w:rFonts w:eastAsiaTheme="minorEastAsia"/>
          <w:lang w:val="en-NZ" w:eastAsia="zh-CN"/>
        </w:rPr>
        <w:lastRenderedPageBreak/>
        <w:t>on a primary basis (and in adjacent bands, as appropriate) from the impact of possible IMT identification.</w:t>
      </w:r>
    </w:p>
    <w:p w14:paraId="3D107AC9" w14:textId="77777777" w:rsidR="008D0C40" w:rsidRPr="007B5099" w:rsidRDefault="008D0C40" w:rsidP="00EE61D1">
      <w:pPr>
        <w:rPr>
          <w:rFonts w:eastAsiaTheme="minorEastAsia"/>
          <w:b/>
          <w:highlight w:val="yellow"/>
          <w:lang w:val="en-NZ" w:eastAsia="zh-CN"/>
        </w:rPr>
      </w:pPr>
    </w:p>
    <w:p w14:paraId="797CFB4B" w14:textId="474C7CDE" w:rsidR="00EE61D1" w:rsidRPr="00AA79E7" w:rsidRDefault="00EE61D1" w:rsidP="00EE61D1">
      <w:pPr>
        <w:spacing w:after="120"/>
        <w:jc w:val="both"/>
        <w:outlineLvl w:val="0"/>
        <w:rPr>
          <w:b/>
          <w:lang w:val="en-NZ" w:eastAsia="ko-KR"/>
        </w:rPr>
      </w:pPr>
      <w:r w:rsidRPr="00AA79E7">
        <w:rPr>
          <w:b/>
          <w:lang w:val="en-NZ" w:eastAsia="ko-KR"/>
        </w:rPr>
        <w:t>4.</w:t>
      </w:r>
      <w:r w:rsidRPr="00AA79E7">
        <w:rPr>
          <w:b/>
          <w:lang w:val="en-NZ" w:eastAsia="ko-KR"/>
        </w:rPr>
        <w:tab/>
        <w:t>APT Preliminary View(s)</w:t>
      </w:r>
    </w:p>
    <w:p w14:paraId="271B89A4" w14:textId="32CA4852" w:rsidR="00EE61D1" w:rsidRPr="00684D20" w:rsidRDefault="00EE61D1" w:rsidP="00EE61D1">
      <w:pPr>
        <w:rPr>
          <w:rFonts w:eastAsiaTheme="minorEastAsia"/>
          <w:lang w:val="en-NZ" w:eastAsia="zh-CN"/>
        </w:rPr>
      </w:pPr>
      <w:r w:rsidRPr="00684D20">
        <w:t xml:space="preserve">APT </w:t>
      </w:r>
      <w:r w:rsidRPr="00684D20">
        <w:rPr>
          <w:rFonts w:eastAsiaTheme="minorEastAsia"/>
          <w:lang w:val="en-NZ" w:eastAsia="zh-CN"/>
        </w:rPr>
        <w:t xml:space="preserve">Members are of the view that for the </w:t>
      </w:r>
      <w:r w:rsidR="00F471F4">
        <w:rPr>
          <w:rFonts w:eastAsiaTheme="minorEastAsia"/>
          <w:lang w:val="en-NZ" w:eastAsia="zh-CN"/>
        </w:rPr>
        <w:t xml:space="preserve">frequency </w:t>
      </w:r>
      <w:r w:rsidRPr="00684D20">
        <w:rPr>
          <w:rFonts w:eastAsiaTheme="minorEastAsia"/>
          <w:lang w:val="en-NZ" w:eastAsia="zh-CN"/>
        </w:rPr>
        <w:t>band:</w:t>
      </w:r>
    </w:p>
    <w:p w14:paraId="43739DE4" w14:textId="1B79A609" w:rsidR="00EE61D1" w:rsidRPr="00684D20" w:rsidRDefault="00EE61D1" w:rsidP="00EE61D1">
      <w:pPr>
        <w:rPr>
          <w:rFonts w:eastAsiaTheme="minorEastAsia"/>
          <w:lang w:val="en-NZ" w:eastAsia="zh-CN"/>
        </w:rPr>
      </w:pPr>
    </w:p>
    <w:p w14:paraId="457D0F51" w14:textId="77777777" w:rsidR="00EE61D1" w:rsidRPr="00684D20" w:rsidRDefault="00EE61D1" w:rsidP="00EE61D1">
      <w:pPr>
        <w:autoSpaceDE w:val="0"/>
        <w:autoSpaceDN w:val="0"/>
        <w:jc w:val="both"/>
        <w:rPr>
          <w:rFonts w:eastAsiaTheme="minorEastAsia"/>
          <w:b/>
          <w:bCs/>
          <w:u w:val="single"/>
          <w:lang w:val="en-NZ" w:eastAsia="zh-CN"/>
        </w:rPr>
      </w:pPr>
      <w:r w:rsidRPr="00684D20">
        <w:rPr>
          <w:rFonts w:eastAsiaTheme="minorEastAsia"/>
          <w:b/>
          <w:bCs/>
          <w:u w:val="single"/>
          <w:lang w:val="en-NZ" w:eastAsia="zh-CN"/>
        </w:rPr>
        <w:t>7 025-7 125 MHz (globally)</w:t>
      </w:r>
      <w:r w:rsidRPr="00684D20">
        <w:rPr>
          <w:rFonts w:eastAsiaTheme="minorEastAsia"/>
          <w:lang w:val="en-NZ" w:eastAsia="zh-CN"/>
        </w:rPr>
        <w:t xml:space="preserve"> </w:t>
      </w:r>
    </w:p>
    <w:p w14:paraId="46A36161" w14:textId="6FF7DDCA" w:rsidR="005F6ED0" w:rsidRPr="00684D20" w:rsidRDefault="005F6ED0" w:rsidP="00102FAD">
      <w:pPr>
        <w:jc w:val="both"/>
      </w:pPr>
      <w:r w:rsidRPr="00684D20">
        <w:rPr>
          <w:rFonts w:eastAsiaTheme="minorEastAsia"/>
          <w:lang w:val="en-NZ" w:eastAsia="zh-CN"/>
        </w:rPr>
        <w:t xml:space="preserve">APT Members </w:t>
      </w:r>
      <w:r w:rsidRPr="00684D20">
        <w:t xml:space="preserve">support the on-going sharing and compatibility studies in ITU-R in accordance with Resolution </w:t>
      </w:r>
      <w:r w:rsidRPr="00684D20">
        <w:rPr>
          <w:b/>
        </w:rPr>
        <w:t>245 (WRC-19)</w:t>
      </w:r>
      <w:r w:rsidRPr="00684D20">
        <w:t>.</w:t>
      </w:r>
    </w:p>
    <w:p w14:paraId="4B1E8E21" w14:textId="77777777" w:rsidR="005F6ED0" w:rsidRPr="00684D20" w:rsidRDefault="005F6ED0" w:rsidP="00102FAD">
      <w:pPr>
        <w:jc w:val="both"/>
      </w:pPr>
    </w:p>
    <w:p w14:paraId="69C167F2" w14:textId="1F6A660A" w:rsidR="00EE61D1" w:rsidRPr="00684D20" w:rsidRDefault="00EE61D1" w:rsidP="00102FAD">
      <w:pPr>
        <w:jc w:val="both"/>
      </w:pPr>
      <w:r w:rsidRPr="00684D20">
        <w:t xml:space="preserve">APT </w:t>
      </w:r>
      <w:r w:rsidR="00541701" w:rsidRPr="00684D20">
        <w:t xml:space="preserve">Members </w:t>
      </w:r>
      <w:r w:rsidRPr="00684D20">
        <w:t xml:space="preserve">support </w:t>
      </w:r>
      <w:r w:rsidR="004501A2" w:rsidRPr="00684D20">
        <w:t xml:space="preserve">potential </w:t>
      </w:r>
      <w:r w:rsidR="00EC494E" w:rsidRPr="00684D20">
        <w:t xml:space="preserve">IMT </w:t>
      </w:r>
      <w:r w:rsidRPr="00684D20">
        <w:t xml:space="preserve">identification </w:t>
      </w:r>
      <w:r w:rsidR="005178C1" w:rsidRPr="00684D20">
        <w:t>in</w:t>
      </w:r>
      <w:r w:rsidRPr="00684D20">
        <w:t xml:space="preserve"> the frequency band 7 025-7 125 MHz to achieve global</w:t>
      </w:r>
      <w:r w:rsidR="003746DA">
        <w:rPr>
          <w:rFonts w:hint="eastAsia"/>
          <w:lang w:eastAsia="ko-KR"/>
        </w:rPr>
        <w:t>ly</w:t>
      </w:r>
      <w:r w:rsidRPr="00684D20">
        <w:t xml:space="preserve"> harmonized utilization with appropriate regulatory and technical conditions, where applicable, </w:t>
      </w:r>
      <w:proofErr w:type="gramStart"/>
      <w:r w:rsidRPr="00684D20">
        <w:t>taking into account</w:t>
      </w:r>
      <w:proofErr w:type="gramEnd"/>
      <w:r w:rsidRPr="00684D20">
        <w:t xml:space="preserve"> the results of studies to ensure the protection of </w:t>
      </w:r>
      <w:bookmarkStart w:id="8" w:name="_Hlk87348923"/>
      <w:r w:rsidRPr="00684D20">
        <w:t>services to which the frequency band is allocated on a primary basis (and in adjacent bands, as appropriate)</w:t>
      </w:r>
      <w:bookmarkEnd w:id="8"/>
      <w:r w:rsidRPr="00684D20">
        <w:t>.</w:t>
      </w:r>
    </w:p>
    <w:p w14:paraId="3BBDA0BB" w14:textId="77777777" w:rsidR="00EE61D1" w:rsidRPr="00684D20" w:rsidRDefault="00EE61D1" w:rsidP="00EE61D1">
      <w:pPr>
        <w:jc w:val="both"/>
      </w:pPr>
    </w:p>
    <w:p w14:paraId="74CBFC66" w14:textId="77777777" w:rsidR="00EE61D1" w:rsidRPr="00684D20" w:rsidRDefault="00EE61D1" w:rsidP="00EE61D1">
      <w:pPr>
        <w:autoSpaceDE w:val="0"/>
        <w:autoSpaceDN w:val="0"/>
        <w:jc w:val="both"/>
        <w:rPr>
          <w:u w:val="single"/>
        </w:rPr>
      </w:pPr>
      <w:r w:rsidRPr="00684D20">
        <w:rPr>
          <w:rFonts w:eastAsiaTheme="minorEastAsia"/>
          <w:b/>
          <w:bCs/>
          <w:u w:val="single"/>
          <w:lang w:val="en-NZ" w:eastAsia="zh-CN"/>
        </w:rPr>
        <w:t xml:space="preserve">3 300-3 400 MHz (Region 2 and amend footnote in </w:t>
      </w:r>
      <w:proofErr w:type="gramStart"/>
      <w:r w:rsidRPr="00684D20">
        <w:rPr>
          <w:rFonts w:eastAsiaTheme="minorEastAsia"/>
          <w:b/>
          <w:bCs/>
          <w:u w:val="single"/>
          <w:lang w:val="en-NZ" w:eastAsia="zh-CN"/>
        </w:rPr>
        <w:t>Region</w:t>
      </w:r>
      <w:proofErr w:type="gramEnd"/>
      <w:r w:rsidRPr="00684D20">
        <w:rPr>
          <w:rFonts w:eastAsiaTheme="minorEastAsia"/>
          <w:b/>
          <w:bCs/>
          <w:u w:val="single"/>
          <w:lang w:val="en-NZ" w:eastAsia="zh-CN"/>
        </w:rPr>
        <w:t xml:space="preserve"> 1)</w:t>
      </w:r>
    </w:p>
    <w:p w14:paraId="762EF054" w14:textId="575B164F" w:rsidR="00EE61D1" w:rsidRPr="00684D20" w:rsidRDefault="00EE61D1" w:rsidP="00102FAD">
      <w:pPr>
        <w:jc w:val="both"/>
        <w:rPr>
          <w:color w:val="000000" w:themeColor="text1"/>
        </w:rPr>
      </w:pPr>
      <w:r w:rsidRPr="00684D20">
        <w:rPr>
          <w:color w:val="000000" w:themeColor="text1"/>
        </w:rPr>
        <w:t xml:space="preserve">APT </w:t>
      </w:r>
      <w:r w:rsidR="00541701" w:rsidRPr="00684D20">
        <w:rPr>
          <w:color w:val="000000" w:themeColor="text1"/>
        </w:rPr>
        <w:t>M</w:t>
      </w:r>
      <w:r w:rsidRPr="00684D20">
        <w:rPr>
          <w:color w:val="000000" w:themeColor="text1"/>
        </w:rPr>
        <w:t xml:space="preserve">embers support ITU-R studies with a view that any possible IMT identification/or action in the </w:t>
      </w:r>
      <w:r w:rsidR="00F471F4">
        <w:rPr>
          <w:color w:val="000000" w:themeColor="text1"/>
        </w:rPr>
        <w:t xml:space="preserve">frequency </w:t>
      </w:r>
      <w:r w:rsidRPr="00684D20">
        <w:rPr>
          <w:color w:val="000000" w:themeColor="text1"/>
        </w:rPr>
        <w:t xml:space="preserve">band 3 300-3 400 MHz in Region 1 and Region 2 shall protect the services to which the frequency band is allocated on a primary basis (and in adjacent bands, as appropriate) in </w:t>
      </w:r>
      <w:proofErr w:type="gramStart"/>
      <w:r w:rsidRPr="00684D20">
        <w:rPr>
          <w:color w:val="000000" w:themeColor="text1"/>
        </w:rPr>
        <w:t>Region</w:t>
      </w:r>
      <w:proofErr w:type="gramEnd"/>
      <w:r w:rsidRPr="00684D20">
        <w:rPr>
          <w:color w:val="000000" w:themeColor="text1"/>
        </w:rPr>
        <w:t xml:space="preserve"> 3 so that these services shall in no way be adversely affected.</w:t>
      </w:r>
    </w:p>
    <w:p w14:paraId="01C6B138" w14:textId="77777777" w:rsidR="00EE61D1" w:rsidRPr="00684D20" w:rsidRDefault="00EE61D1" w:rsidP="00EE61D1">
      <w:pPr>
        <w:jc w:val="both"/>
      </w:pPr>
    </w:p>
    <w:p w14:paraId="3E8957A2" w14:textId="77777777" w:rsidR="00EE61D1" w:rsidRPr="00684D20" w:rsidRDefault="00EE61D1" w:rsidP="00EE61D1">
      <w:pPr>
        <w:autoSpaceDE w:val="0"/>
        <w:autoSpaceDN w:val="0"/>
        <w:jc w:val="both"/>
        <w:rPr>
          <w:u w:val="single"/>
        </w:rPr>
      </w:pPr>
      <w:r w:rsidRPr="00684D20">
        <w:rPr>
          <w:rFonts w:eastAsiaTheme="minorEastAsia"/>
          <w:b/>
          <w:bCs/>
          <w:u w:val="single"/>
          <w:lang w:val="en-NZ" w:eastAsia="zh-CN"/>
        </w:rPr>
        <w:t>3 600-3 800 MHz (Region 2)</w:t>
      </w:r>
    </w:p>
    <w:p w14:paraId="61690A00" w14:textId="0A5FB8E2" w:rsidR="00EE61D1" w:rsidRPr="00684D20" w:rsidRDefault="002521E2" w:rsidP="00EE61D1">
      <w:pPr>
        <w:jc w:val="both"/>
      </w:pPr>
      <w:r w:rsidRPr="00684D20">
        <w:t>APT Members support ITU-R studies with a view</w:t>
      </w:r>
      <w:r w:rsidR="00EE61D1" w:rsidRPr="00684D20">
        <w:t xml:space="preserve"> that any possible IMT identification in the </w:t>
      </w:r>
      <w:r w:rsidR="00F471F4">
        <w:t xml:space="preserve">frequency </w:t>
      </w:r>
      <w:r w:rsidR="00EE61D1" w:rsidRPr="00684D20">
        <w:t xml:space="preserve">band 3 600-3 800 MHz in Region 2 shall protect the services to which the frequency band is allocated on a primary basis (and in adjacent bands, as appropriate) in </w:t>
      </w:r>
      <w:proofErr w:type="gramStart"/>
      <w:r w:rsidR="00EE61D1" w:rsidRPr="00684D20">
        <w:t>Region</w:t>
      </w:r>
      <w:proofErr w:type="gramEnd"/>
      <w:r w:rsidR="00EE61D1" w:rsidRPr="00684D20">
        <w:t xml:space="preserve"> 3 so that these services shall in no way be adversely affected.</w:t>
      </w:r>
    </w:p>
    <w:p w14:paraId="15B19851" w14:textId="77777777" w:rsidR="00EE61D1" w:rsidRPr="00684D20" w:rsidRDefault="00EE61D1" w:rsidP="00EE61D1">
      <w:pPr>
        <w:jc w:val="both"/>
      </w:pPr>
    </w:p>
    <w:p w14:paraId="592D07A2" w14:textId="77777777" w:rsidR="00EE61D1" w:rsidRPr="00684D20" w:rsidRDefault="00EE61D1" w:rsidP="00EE61D1">
      <w:pPr>
        <w:autoSpaceDE w:val="0"/>
        <w:autoSpaceDN w:val="0"/>
        <w:jc w:val="both"/>
        <w:rPr>
          <w:rFonts w:eastAsiaTheme="minorEastAsia"/>
          <w:b/>
          <w:bCs/>
          <w:u w:val="single"/>
          <w:lang w:val="en-NZ" w:eastAsia="zh-CN"/>
        </w:rPr>
      </w:pPr>
      <w:r w:rsidRPr="00684D20">
        <w:rPr>
          <w:rFonts w:eastAsiaTheme="minorEastAsia"/>
          <w:b/>
          <w:bCs/>
          <w:u w:val="single"/>
          <w:lang w:val="en-NZ" w:eastAsia="zh-CN"/>
        </w:rPr>
        <w:t>6 425-7 025 MHz (Region 1)</w:t>
      </w:r>
    </w:p>
    <w:p w14:paraId="76E0ABD9" w14:textId="36DA2E86" w:rsidR="00EE61D1" w:rsidRPr="00684D20" w:rsidRDefault="00EE61D1" w:rsidP="00EE61D1">
      <w:pPr>
        <w:jc w:val="both"/>
      </w:pPr>
      <w:r w:rsidRPr="00684D20">
        <w:t xml:space="preserve">APT </w:t>
      </w:r>
      <w:r w:rsidR="00541701" w:rsidRPr="00684D20">
        <w:t>M</w:t>
      </w:r>
      <w:r w:rsidRPr="00684D20">
        <w:t xml:space="preserve">embers </w:t>
      </w:r>
      <w:r w:rsidR="00525F27" w:rsidRPr="00684D20">
        <w:rPr>
          <w:color w:val="000000" w:themeColor="text1"/>
        </w:rPr>
        <w:t>are of the</w:t>
      </w:r>
      <w:r w:rsidRPr="00684D20">
        <w:t xml:space="preserve"> view that any possible IMT identification in the </w:t>
      </w:r>
      <w:r w:rsidR="00F471F4">
        <w:t xml:space="preserve">frequency </w:t>
      </w:r>
      <w:r w:rsidRPr="00684D20">
        <w:t xml:space="preserve">band 6 425-7 025 MHz in Region 1 shall protect the services to which the frequency band is allocated on a primary basis (and in adjacent bands, as appropriate) in </w:t>
      </w:r>
      <w:proofErr w:type="gramStart"/>
      <w:r w:rsidRPr="00684D20">
        <w:t>Region</w:t>
      </w:r>
      <w:proofErr w:type="gramEnd"/>
      <w:r w:rsidRPr="00684D20">
        <w:t xml:space="preserve"> 3 so that these services shall in no way be adversely affected.</w:t>
      </w:r>
    </w:p>
    <w:p w14:paraId="7CD06DBA" w14:textId="630E60A5" w:rsidR="00D475FB" w:rsidRPr="00684D20" w:rsidRDefault="00D475FB" w:rsidP="00EE61D1">
      <w:pPr>
        <w:jc w:val="both"/>
      </w:pPr>
    </w:p>
    <w:p w14:paraId="242D9A72" w14:textId="63E8A817" w:rsidR="00EE61D1" w:rsidRPr="00684D20" w:rsidRDefault="00D475FB" w:rsidP="00EE61D1">
      <w:r w:rsidRPr="00684D20">
        <w:rPr>
          <w:rFonts w:eastAsiaTheme="minorEastAsia"/>
          <w:lang w:val="en-NZ" w:eastAsia="zh-CN"/>
        </w:rPr>
        <w:t xml:space="preserve">APT Members </w:t>
      </w:r>
      <w:r w:rsidRPr="00684D20">
        <w:t xml:space="preserve">support the on-going sharing and compatibility studies in ITU-R in accordance with Resolution </w:t>
      </w:r>
      <w:r w:rsidRPr="00684D20">
        <w:rPr>
          <w:b/>
        </w:rPr>
        <w:t>245 (WRC-19)</w:t>
      </w:r>
      <w:r w:rsidRPr="00684D20">
        <w:rPr>
          <w:bCs/>
        </w:rPr>
        <w:t xml:space="preserve"> for the frequency band</w:t>
      </w:r>
      <w:r w:rsidRPr="00684D20">
        <w:t>.</w:t>
      </w:r>
    </w:p>
    <w:p w14:paraId="6F8555B1" w14:textId="77777777" w:rsidR="00D475FB" w:rsidRPr="00684D20" w:rsidRDefault="00D475FB" w:rsidP="00EE61D1">
      <w:pPr>
        <w:rPr>
          <w:rFonts w:eastAsiaTheme="minorEastAsia"/>
          <w:b/>
          <w:bCs/>
          <w:lang w:eastAsia="zh-CN"/>
        </w:rPr>
      </w:pPr>
    </w:p>
    <w:p w14:paraId="048ACF93" w14:textId="77777777" w:rsidR="00EE61D1" w:rsidRPr="00684D20" w:rsidRDefault="00EE61D1" w:rsidP="00EE61D1">
      <w:pPr>
        <w:autoSpaceDE w:val="0"/>
        <w:autoSpaceDN w:val="0"/>
        <w:jc w:val="both"/>
        <w:rPr>
          <w:rFonts w:eastAsiaTheme="minorEastAsia"/>
          <w:b/>
          <w:bCs/>
          <w:u w:val="single"/>
          <w:lang w:val="en-NZ" w:eastAsia="zh-CN"/>
        </w:rPr>
      </w:pPr>
      <w:r w:rsidRPr="00684D20">
        <w:rPr>
          <w:rFonts w:eastAsiaTheme="minorEastAsia"/>
          <w:b/>
          <w:bCs/>
          <w:u w:val="single"/>
          <w:lang w:val="en-NZ" w:eastAsia="zh-CN"/>
        </w:rPr>
        <w:t>10 000-10 500 MHz (Region 2)</w:t>
      </w:r>
    </w:p>
    <w:p w14:paraId="1AC1C7B7" w14:textId="3C3C4C5D" w:rsidR="00EE61D1" w:rsidRPr="00AA79E7" w:rsidRDefault="00EE61D1" w:rsidP="00EE61D1">
      <w:pPr>
        <w:jc w:val="both"/>
      </w:pPr>
      <w:r w:rsidRPr="00684D20">
        <w:t xml:space="preserve">APT </w:t>
      </w:r>
      <w:r w:rsidR="00541701" w:rsidRPr="00684D20">
        <w:t>M</w:t>
      </w:r>
      <w:r w:rsidRPr="00684D20">
        <w:t xml:space="preserve">embers support ITU-R studies with a view that any possible IMT identification in the </w:t>
      </w:r>
      <w:r w:rsidR="00F471F4">
        <w:t xml:space="preserve">frequency </w:t>
      </w:r>
      <w:r w:rsidRPr="00684D20">
        <w:t xml:space="preserve">band 10.0-10.5 GHz in Region 2 shall protect the services to which the frequency band is allocated on a primary basis (and in adjacent bands, as appropriate) in </w:t>
      </w:r>
      <w:proofErr w:type="gramStart"/>
      <w:r w:rsidRPr="00684D20">
        <w:t>Region</w:t>
      </w:r>
      <w:proofErr w:type="gramEnd"/>
      <w:r w:rsidRPr="00684D20">
        <w:t xml:space="preserve"> 3 so that these services shall in no way be adversely affected.</w:t>
      </w:r>
    </w:p>
    <w:p w14:paraId="17177A05" w14:textId="77777777" w:rsidR="00EE61D1" w:rsidRPr="00AA79E7" w:rsidRDefault="00EE61D1" w:rsidP="00EE61D1">
      <w:pPr>
        <w:rPr>
          <w:lang w:val="en-NZ"/>
        </w:rPr>
      </w:pPr>
    </w:p>
    <w:p w14:paraId="7AB0D0AE" w14:textId="61BA689F" w:rsidR="00EE61D1" w:rsidRPr="005C270C" w:rsidRDefault="00EE61D1" w:rsidP="00EE61D1">
      <w:pPr>
        <w:spacing w:after="120"/>
        <w:jc w:val="both"/>
        <w:outlineLvl w:val="0"/>
        <w:rPr>
          <w:b/>
          <w:lang w:val="en-NZ" w:eastAsia="ko-KR"/>
        </w:rPr>
      </w:pPr>
      <w:r w:rsidRPr="005C270C">
        <w:rPr>
          <w:b/>
          <w:lang w:val="en-NZ" w:eastAsia="ko-KR"/>
        </w:rPr>
        <w:t>5.</w:t>
      </w:r>
      <w:r w:rsidRPr="005C270C">
        <w:rPr>
          <w:b/>
          <w:lang w:val="en-NZ" w:eastAsia="ko-KR"/>
        </w:rPr>
        <w:tab/>
        <w:t>Other View(s) from APT Members</w:t>
      </w:r>
    </w:p>
    <w:p w14:paraId="4532D6C5" w14:textId="571F5CC8" w:rsidR="001E71A5" w:rsidRPr="00755E90" w:rsidRDefault="001E71A5" w:rsidP="001E71A5">
      <w:pPr>
        <w:rPr>
          <w:rFonts w:eastAsiaTheme="minorEastAsia"/>
          <w:lang w:eastAsia="zh-CN"/>
        </w:rPr>
      </w:pPr>
      <w:r w:rsidRPr="001E71A5">
        <w:rPr>
          <w:rFonts w:eastAsiaTheme="minorEastAsia"/>
          <w:lang w:eastAsia="zh-CN"/>
        </w:rPr>
        <w:t>Taking into account the discussion in Section 3.2 on the benefits of global harmonization and economies of scale in existing IMT identification in the frequency band</w:t>
      </w:r>
      <w:r>
        <w:rPr>
          <w:rFonts w:eastAsiaTheme="minorEastAsia"/>
          <w:lang w:eastAsia="zh-CN"/>
        </w:rPr>
        <w:t>s</w:t>
      </w:r>
      <w:r w:rsidRPr="001E71A5">
        <w:rPr>
          <w:rFonts w:eastAsiaTheme="minorEastAsia"/>
          <w:lang w:eastAsia="zh-CN"/>
        </w:rPr>
        <w:t xml:space="preserve"> 3</w:t>
      </w:r>
      <w:r>
        <w:rPr>
          <w:rFonts w:eastAsiaTheme="minorEastAsia"/>
          <w:lang w:eastAsia="zh-CN"/>
        </w:rPr>
        <w:t> </w:t>
      </w:r>
      <w:r w:rsidRPr="001E71A5">
        <w:rPr>
          <w:rFonts w:eastAsiaTheme="minorEastAsia"/>
          <w:lang w:eastAsia="zh-CN"/>
        </w:rPr>
        <w:t>300-3</w:t>
      </w:r>
      <w:r>
        <w:rPr>
          <w:rFonts w:eastAsiaTheme="minorEastAsia"/>
          <w:lang w:eastAsia="zh-CN"/>
        </w:rPr>
        <w:t> </w:t>
      </w:r>
      <w:r w:rsidRPr="001E71A5">
        <w:rPr>
          <w:rFonts w:eastAsiaTheme="minorEastAsia"/>
          <w:lang w:eastAsia="zh-CN"/>
        </w:rPr>
        <w:t>400 MHz</w:t>
      </w:r>
      <w:r>
        <w:rPr>
          <w:rFonts w:eastAsiaTheme="minorEastAsia"/>
          <w:lang w:eastAsia="zh-CN"/>
        </w:rPr>
        <w:t xml:space="preserve"> </w:t>
      </w:r>
      <w:proofErr w:type="gramStart"/>
      <w:r>
        <w:rPr>
          <w:rFonts w:eastAsiaTheme="minorEastAsia"/>
          <w:lang w:eastAsia="zh-CN"/>
        </w:rPr>
        <w:t xml:space="preserve">and </w:t>
      </w:r>
      <w:r w:rsidRPr="001E71A5">
        <w:rPr>
          <w:rFonts w:eastAsiaTheme="minorEastAsia"/>
          <w:lang w:eastAsia="zh-CN"/>
        </w:rPr>
        <w:t xml:space="preserve"> 3</w:t>
      </w:r>
      <w:proofErr w:type="gramEnd"/>
      <w:r>
        <w:rPr>
          <w:rFonts w:eastAsiaTheme="minorEastAsia"/>
          <w:lang w:eastAsia="zh-CN"/>
        </w:rPr>
        <w:t> </w:t>
      </w:r>
      <w:r w:rsidRPr="001E71A5">
        <w:rPr>
          <w:rFonts w:eastAsiaTheme="minorEastAsia"/>
          <w:lang w:eastAsia="zh-CN"/>
        </w:rPr>
        <w:t>600-3</w:t>
      </w:r>
      <w:r>
        <w:rPr>
          <w:rFonts w:eastAsiaTheme="minorEastAsia"/>
          <w:lang w:eastAsia="zh-CN"/>
        </w:rPr>
        <w:t> </w:t>
      </w:r>
      <w:r w:rsidRPr="001E71A5">
        <w:rPr>
          <w:rFonts w:eastAsiaTheme="minorEastAsia"/>
          <w:lang w:eastAsia="zh-CN"/>
        </w:rPr>
        <w:t xml:space="preserve">800 MHz, some APT Members are considering to support the </w:t>
      </w:r>
      <w:r w:rsidRPr="00755E90">
        <w:rPr>
          <w:rFonts w:eastAsiaTheme="minorEastAsia"/>
          <w:lang w:eastAsia="zh-CN"/>
        </w:rPr>
        <w:t xml:space="preserve">possible identifications of these bands to IMT in accordance with Resolution </w:t>
      </w:r>
      <w:r w:rsidRPr="00755E90">
        <w:rPr>
          <w:rFonts w:eastAsiaTheme="minorEastAsia"/>
          <w:b/>
          <w:bCs/>
          <w:lang w:eastAsia="zh-CN"/>
        </w:rPr>
        <w:t>245 (WRC-19)</w:t>
      </w:r>
      <w:r w:rsidRPr="00755E90">
        <w:rPr>
          <w:rFonts w:eastAsiaTheme="minorEastAsia"/>
          <w:lang w:eastAsia="zh-CN"/>
        </w:rPr>
        <w:t>.</w:t>
      </w:r>
    </w:p>
    <w:p w14:paraId="3F0324C2" w14:textId="76A5FF6A" w:rsidR="001E71A5" w:rsidRPr="00755E90" w:rsidRDefault="001E71A5" w:rsidP="001E71A5">
      <w:pPr>
        <w:rPr>
          <w:rFonts w:eastAsiaTheme="minorEastAsia"/>
          <w:lang w:eastAsia="zh-CN"/>
        </w:rPr>
      </w:pPr>
    </w:p>
    <w:p w14:paraId="594476A6" w14:textId="50A7C696" w:rsidR="001E71A5" w:rsidRPr="001E71A5" w:rsidRDefault="001E71A5" w:rsidP="00102FAD">
      <w:pPr>
        <w:jc w:val="both"/>
        <w:rPr>
          <w:rFonts w:eastAsiaTheme="minorEastAsia"/>
          <w:lang w:eastAsia="zh-CN"/>
        </w:rPr>
      </w:pPr>
      <w:r w:rsidRPr="00755E90">
        <w:rPr>
          <w:rFonts w:eastAsiaTheme="minorEastAsia"/>
          <w:lang w:eastAsia="zh-CN"/>
        </w:rPr>
        <w:lastRenderedPageBreak/>
        <w:t xml:space="preserve">Taking into account the discussion in Section 3.2 on the benefits of global harmonization and economies of scale in the frequency band 6 425-7 025 MHz, some APT Members are considering </w:t>
      </w:r>
      <w:proofErr w:type="gramStart"/>
      <w:r w:rsidRPr="00755E90">
        <w:rPr>
          <w:rFonts w:eastAsiaTheme="minorEastAsia"/>
          <w:lang w:eastAsia="zh-CN"/>
        </w:rPr>
        <w:t>to support</w:t>
      </w:r>
      <w:proofErr w:type="gramEnd"/>
      <w:r w:rsidRPr="00755E90">
        <w:rPr>
          <w:rFonts w:eastAsiaTheme="minorEastAsia"/>
          <w:lang w:eastAsia="zh-CN"/>
        </w:rPr>
        <w:t xml:space="preserve"> the possible ide</w:t>
      </w:r>
      <w:r w:rsidRPr="001E71A5">
        <w:rPr>
          <w:rFonts w:eastAsiaTheme="minorEastAsia"/>
          <w:lang w:eastAsia="zh-CN"/>
        </w:rPr>
        <w:t xml:space="preserve">ntifications of these bands to IMT in accordance with Resolution </w:t>
      </w:r>
      <w:r w:rsidRPr="007E4D34">
        <w:rPr>
          <w:rFonts w:eastAsiaTheme="minorEastAsia"/>
          <w:b/>
          <w:bCs/>
          <w:lang w:eastAsia="zh-CN"/>
        </w:rPr>
        <w:t>245 (WRC-19)</w:t>
      </w:r>
      <w:r w:rsidRPr="001E71A5">
        <w:rPr>
          <w:rFonts w:eastAsiaTheme="minorEastAsia"/>
          <w:lang w:eastAsia="zh-CN"/>
        </w:rPr>
        <w:t>.</w:t>
      </w:r>
    </w:p>
    <w:p w14:paraId="500BB34A" w14:textId="77777777" w:rsidR="00EE61D1" w:rsidRPr="00133B70" w:rsidRDefault="00EE61D1" w:rsidP="00EE61D1">
      <w:pPr>
        <w:rPr>
          <w:rFonts w:eastAsiaTheme="minorEastAsia"/>
          <w:lang w:eastAsia="zh-CN"/>
        </w:rPr>
      </w:pPr>
    </w:p>
    <w:p w14:paraId="6BEA0CB3" w14:textId="19E42DB6" w:rsidR="00EE61D1" w:rsidRPr="005C270C" w:rsidRDefault="00EE61D1" w:rsidP="00EE61D1">
      <w:pPr>
        <w:spacing w:after="120"/>
        <w:jc w:val="both"/>
        <w:outlineLvl w:val="0"/>
        <w:rPr>
          <w:b/>
          <w:lang w:val="en-NZ" w:eastAsia="ko-KR"/>
        </w:rPr>
      </w:pPr>
      <w:r w:rsidRPr="005C270C">
        <w:rPr>
          <w:b/>
          <w:lang w:val="en-NZ" w:eastAsia="ko-KR"/>
        </w:rPr>
        <w:t>6.</w:t>
      </w:r>
      <w:r w:rsidRPr="005C270C">
        <w:rPr>
          <w:b/>
          <w:lang w:val="en-NZ" w:eastAsia="ko-KR"/>
        </w:rPr>
        <w:tab/>
        <w:t>Issues for Consideration at Next APG Meeting</w:t>
      </w:r>
    </w:p>
    <w:p w14:paraId="257B6C15" w14:textId="3B3AD124" w:rsidR="00B23A9B" w:rsidRDefault="00B23A9B" w:rsidP="00A64154">
      <w:pPr>
        <w:jc w:val="both"/>
        <w:rPr>
          <w:lang w:val="en-NZ"/>
        </w:rPr>
      </w:pPr>
      <w:r>
        <w:rPr>
          <w:lang w:val="en-NZ"/>
        </w:rPr>
        <w:t xml:space="preserve">APT Members are </w:t>
      </w:r>
      <w:r w:rsidRPr="001C010A">
        <w:rPr>
          <w:lang w:val="en-NZ"/>
        </w:rPr>
        <w:t xml:space="preserve">encouraged to </w:t>
      </w:r>
      <w:r>
        <w:rPr>
          <w:lang w:val="en-NZ"/>
        </w:rPr>
        <w:t>consider the issues raised during th</w:t>
      </w:r>
      <w:r w:rsidR="00F471F4">
        <w:rPr>
          <w:lang w:val="en-NZ"/>
        </w:rPr>
        <w:t>e APG23-4</w:t>
      </w:r>
      <w:r>
        <w:rPr>
          <w:lang w:val="en-NZ"/>
        </w:rPr>
        <w:t xml:space="preserve"> meeting (Section 3.2)</w:t>
      </w:r>
      <w:r w:rsidR="00A64154">
        <w:rPr>
          <w:lang w:val="en-NZ"/>
        </w:rPr>
        <w:t xml:space="preserve"> as well as the </w:t>
      </w:r>
      <w:r w:rsidRPr="00B23A9B">
        <w:rPr>
          <w:lang w:val="en-NZ"/>
        </w:rPr>
        <w:t xml:space="preserve">technical and regulatory </w:t>
      </w:r>
      <w:r w:rsidR="001F0A47">
        <w:rPr>
          <w:lang w:val="en-NZ"/>
        </w:rPr>
        <w:t>conditions</w:t>
      </w:r>
      <w:r w:rsidRPr="00B23A9B">
        <w:rPr>
          <w:lang w:val="en-NZ"/>
        </w:rPr>
        <w:t>, if any, to protect the services to which the frequency bands are allocated on a primary basis (and in adjacent bands, as appropriate) from the impact of possible IMT identification.</w:t>
      </w:r>
      <w:r w:rsidR="0038500B">
        <w:rPr>
          <w:lang w:val="en-NZ"/>
        </w:rPr>
        <w:t xml:space="preserve"> APT Members are invited to include these considerations to their input contributions to the next APG meeting.</w:t>
      </w:r>
    </w:p>
    <w:p w14:paraId="06DDDA1C" w14:textId="77777777" w:rsidR="001C010A" w:rsidRPr="00441526" w:rsidRDefault="001C010A" w:rsidP="003D3D47">
      <w:pPr>
        <w:jc w:val="both"/>
        <w:rPr>
          <w:lang w:val="en-NZ"/>
        </w:rPr>
      </w:pPr>
    </w:p>
    <w:p w14:paraId="73C5CBAF" w14:textId="0BF95E3B" w:rsidR="002A0111" w:rsidRPr="00441526" w:rsidRDefault="002A0111" w:rsidP="00735E3E">
      <w:pPr>
        <w:spacing w:after="120"/>
        <w:jc w:val="both"/>
        <w:outlineLvl w:val="0"/>
        <w:rPr>
          <w:lang w:val="en-NZ"/>
        </w:rPr>
      </w:pPr>
      <w:r w:rsidRPr="00C86FDD">
        <w:rPr>
          <w:b/>
          <w:lang w:val="en-NZ"/>
        </w:rPr>
        <w:t xml:space="preserve">7. </w:t>
      </w:r>
      <w:r w:rsidRPr="00C86FDD">
        <w:rPr>
          <w:b/>
          <w:lang w:val="en-NZ"/>
        </w:rPr>
        <w:tab/>
        <w:t xml:space="preserve">Views from Other Organisations </w:t>
      </w:r>
      <w:r w:rsidRPr="00C86FDD">
        <w:rPr>
          <w:lang w:val="en-NZ"/>
        </w:rPr>
        <w:t>(as provided in the information documents to APG</w:t>
      </w:r>
      <w:r w:rsidR="003D3D47" w:rsidRPr="00C86FDD">
        <w:rPr>
          <w:lang w:val="en-NZ"/>
        </w:rPr>
        <w:t>)</w:t>
      </w:r>
    </w:p>
    <w:p w14:paraId="0623E42D" w14:textId="77777777" w:rsidR="002A0111" w:rsidRPr="00441526" w:rsidRDefault="005206E9" w:rsidP="00BF55A5">
      <w:pPr>
        <w:spacing w:after="120"/>
        <w:jc w:val="both"/>
        <w:outlineLvl w:val="1"/>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29F53F88" w14:textId="4DE91013" w:rsidR="002A0111" w:rsidRPr="00441526" w:rsidRDefault="005206E9" w:rsidP="00BF55A5">
      <w:pPr>
        <w:spacing w:after="120"/>
        <w:jc w:val="both"/>
        <w:outlineLvl w:val="2"/>
        <w:rPr>
          <w:b/>
          <w:lang w:val="en-NZ" w:eastAsia="ko-KR"/>
        </w:rPr>
      </w:pPr>
      <w:r>
        <w:rPr>
          <w:b/>
          <w:lang w:val="en-NZ" w:eastAsia="ko-KR"/>
        </w:rPr>
        <w:t>7</w:t>
      </w:r>
      <w:r w:rsidR="002A0111" w:rsidRPr="00441526">
        <w:rPr>
          <w:b/>
          <w:lang w:val="en-NZ" w:eastAsia="ko-KR"/>
        </w:rPr>
        <w:t>.1.1 ASMG</w:t>
      </w:r>
      <w:r w:rsidR="002A0111" w:rsidRPr="00441526">
        <w:t xml:space="preserve"> - </w:t>
      </w:r>
      <w:r w:rsidR="002A0111" w:rsidRPr="00441526">
        <w:rPr>
          <w:b/>
          <w:lang w:val="en-NZ" w:eastAsia="ko-KR"/>
        </w:rPr>
        <w:t>Document APG</w:t>
      </w:r>
      <w:r w:rsidR="006B09DB">
        <w:rPr>
          <w:b/>
          <w:lang w:val="en-NZ" w:eastAsia="ko-KR"/>
        </w:rPr>
        <w:t>23-</w:t>
      </w:r>
      <w:r w:rsidR="00343C84">
        <w:rPr>
          <w:b/>
          <w:lang w:val="en-NZ" w:eastAsia="ko-KR"/>
        </w:rPr>
        <w:t>4</w:t>
      </w:r>
      <w:r w:rsidR="002A0111" w:rsidRPr="00441526">
        <w:rPr>
          <w:b/>
          <w:lang w:val="en-NZ" w:eastAsia="ko-KR"/>
        </w:rPr>
        <w:t>/INF-</w:t>
      </w:r>
      <w:hyperlink r:id="rId86" w:history="1">
        <w:r w:rsidR="00343C84" w:rsidRPr="00343C84">
          <w:rPr>
            <w:rStyle w:val="Hyperlink"/>
            <w:b/>
            <w:lang w:val="en-GB" w:eastAsia="ko-KR"/>
          </w:rPr>
          <w:t>37</w:t>
        </w:r>
      </w:hyperlink>
    </w:p>
    <w:p w14:paraId="34437CC5" w14:textId="6B1BD41B" w:rsidR="00343C84" w:rsidRPr="00343C84" w:rsidRDefault="00343C84" w:rsidP="00102FAD">
      <w:pPr>
        <w:pStyle w:val="ListParagraph"/>
        <w:numPr>
          <w:ilvl w:val="1"/>
          <w:numId w:val="34"/>
        </w:numPr>
        <w:jc w:val="both"/>
        <w:rPr>
          <w:lang w:val="en-NZ"/>
        </w:rPr>
      </w:pPr>
      <w:r w:rsidRPr="00343C84">
        <w:rPr>
          <w:lang w:val="en-NZ"/>
        </w:rPr>
        <w:t>Reviewing the regulatory conditions attached to the footnote (</w:t>
      </w:r>
      <w:r w:rsidRPr="00372CB3">
        <w:rPr>
          <w:b/>
          <w:bCs/>
          <w:lang w:val="en-NZ"/>
        </w:rPr>
        <w:t>5.429b</w:t>
      </w:r>
      <w:r w:rsidRPr="00343C84">
        <w:rPr>
          <w:lang w:val="en-NZ"/>
        </w:rPr>
        <w:t>), and then identifying the frequency band</w:t>
      </w:r>
      <w:r>
        <w:rPr>
          <w:lang w:val="en-NZ"/>
        </w:rPr>
        <w:t xml:space="preserve"> </w:t>
      </w:r>
      <w:r w:rsidRPr="00343C84">
        <w:rPr>
          <w:lang w:val="en-NZ"/>
        </w:rPr>
        <w:t>3300-3400MHz for the IMT systems of countries wishing to do so within the current footnote or the possibility of</w:t>
      </w:r>
      <w:r>
        <w:rPr>
          <w:lang w:val="en-NZ"/>
        </w:rPr>
        <w:t xml:space="preserve"> </w:t>
      </w:r>
      <w:r w:rsidRPr="00343C84">
        <w:rPr>
          <w:lang w:val="en-NZ"/>
        </w:rPr>
        <w:t>considering a new footnote with an emphasis on protecting existing services and systems and not affecting them.</w:t>
      </w:r>
    </w:p>
    <w:p w14:paraId="74AD1138" w14:textId="5826D453" w:rsidR="00343C84" w:rsidRDefault="00343C84" w:rsidP="00102FAD">
      <w:pPr>
        <w:pStyle w:val="ListParagraph"/>
        <w:numPr>
          <w:ilvl w:val="1"/>
          <w:numId w:val="34"/>
        </w:numPr>
        <w:jc w:val="both"/>
        <w:rPr>
          <w:lang w:val="en-NZ"/>
        </w:rPr>
      </w:pPr>
      <w:r w:rsidRPr="00343C84">
        <w:rPr>
          <w:lang w:val="en-NZ"/>
        </w:rPr>
        <w:t xml:space="preserve">Follow-up studies </w:t>
      </w:r>
      <w:proofErr w:type="gramStart"/>
      <w:r w:rsidRPr="00343C84">
        <w:rPr>
          <w:lang w:val="en-NZ"/>
        </w:rPr>
        <w:t>with regard to</w:t>
      </w:r>
      <w:proofErr w:type="gramEnd"/>
      <w:r w:rsidRPr="00343C84">
        <w:rPr>
          <w:lang w:val="en-NZ"/>
        </w:rPr>
        <w:t xml:space="preserve"> identifying the frequency range 6425-7125 MHz while emphasizing on the</w:t>
      </w:r>
      <w:r>
        <w:rPr>
          <w:lang w:val="en-NZ"/>
        </w:rPr>
        <w:t xml:space="preserve"> </w:t>
      </w:r>
      <w:r w:rsidRPr="00343C84">
        <w:rPr>
          <w:lang w:val="en-NZ"/>
        </w:rPr>
        <w:t>protection of existing services and systems and not affecting them, and then determining the Arab position on</w:t>
      </w:r>
      <w:r>
        <w:rPr>
          <w:lang w:val="en-NZ"/>
        </w:rPr>
        <w:t xml:space="preserve"> </w:t>
      </w:r>
      <w:r w:rsidRPr="00343C84">
        <w:rPr>
          <w:lang w:val="en-NZ"/>
        </w:rPr>
        <w:t>identifying the range for IMT systems in the last meeting</w:t>
      </w:r>
      <w:r>
        <w:rPr>
          <w:lang w:val="en-NZ"/>
        </w:rPr>
        <w:t>.</w:t>
      </w:r>
    </w:p>
    <w:p w14:paraId="618CCF8F" w14:textId="77777777" w:rsidR="003B38AE" w:rsidRPr="00441526" w:rsidRDefault="003B38AE" w:rsidP="002A0111">
      <w:pPr>
        <w:rPr>
          <w:lang w:val="en-NZ"/>
        </w:rPr>
      </w:pPr>
    </w:p>
    <w:p w14:paraId="22631FB1" w14:textId="25A50AD8" w:rsidR="002A0111" w:rsidRPr="00441526" w:rsidRDefault="005206E9" w:rsidP="00BF55A5">
      <w:pPr>
        <w:spacing w:after="120"/>
        <w:jc w:val="both"/>
        <w:outlineLvl w:val="2"/>
        <w:rPr>
          <w:b/>
          <w:lang w:val="en-NZ" w:eastAsia="ko-KR"/>
        </w:rPr>
      </w:pPr>
      <w:r>
        <w:rPr>
          <w:b/>
          <w:lang w:val="en-NZ" w:eastAsia="ko-KR"/>
        </w:rPr>
        <w:t>7</w:t>
      </w:r>
      <w:r w:rsidR="002A0111" w:rsidRPr="00441526">
        <w:rPr>
          <w:b/>
          <w:lang w:val="en-NZ" w:eastAsia="ko-KR"/>
        </w:rPr>
        <w:t>.1.2 ATU</w:t>
      </w:r>
      <w:r w:rsidR="00AA0E93" w:rsidRPr="00AA0E93">
        <w:rPr>
          <w:b/>
          <w:lang w:val="en-NZ" w:eastAsia="ko-KR"/>
        </w:rPr>
        <w:t>- Document APG23-</w:t>
      </w:r>
      <w:r w:rsidR="00DE765E">
        <w:rPr>
          <w:b/>
          <w:lang w:val="en-NZ" w:eastAsia="ko-KR"/>
        </w:rPr>
        <w:t>3</w:t>
      </w:r>
      <w:r w:rsidR="00AA0E93" w:rsidRPr="00AA0E93">
        <w:rPr>
          <w:b/>
          <w:lang w:val="en-NZ" w:eastAsia="ko-KR"/>
        </w:rPr>
        <w:t>/INF-</w:t>
      </w:r>
      <w:hyperlink r:id="rId87" w:history="1">
        <w:r w:rsidR="00DE765E" w:rsidRPr="00DE765E">
          <w:rPr>
            <w:rStyle w:val="Hyperlink"/>
            <w:b/>
            <w:bCs/>
            <w:lang w:val="en-GB"/>
          </w:rPr>
          <w:t>39</w:t>
        </w:r>
      </w:hyperlink>
    </w:p>
    <w:p w14:paraId="0DC4CEF2" w14:textId="77777777" w:rsidR="00DE765E" w:rsidRPr="00DE765E" w:rsidRDefault="00DE765E" w:rsidP="00DE765E">
      <w:pPr>
        <w:numPr>
          <w:ilvl w:val="0"/>
          <w:numId w:val="35"/>
        </w:numPr>
        <w:rPr>
          <w:lang w:val="en-GB"/>
        </w:rPr>
      </w:pPr>
      <w:r w:rsidRPr="00DE765E">
        <w:rPr>
          <w:b/>
          <w:bCs/>
          <w:lang w:val="en-GB"/>
        </w:rPr>
        <w:t>Support</w:t>
      </w:r>
      <w:r w:rsidRPr="00DE765E">
        <w:rPr>
          <w:lang w:val="en-GB"/>
        </w:rPr>
        <w:t xml:space="preserve"> ongoing sharing and compatibility studies in ITU-R WP 5D. </w:t>
      </w:r>
    </w:p>
    <w:p w14:paraId="5243E55E" w14:textId="77777777" w:rsidR="00DE765E" w:rsidRPr="00DE765E" w:rsidRDefault="00DE765E" w:rsidP="00102FAD">
      <w:pPr>
        <w:numPr>
          <w:ilvl w:val="0"/>
          <w:numId w:val="35"/>
        </w:numPr>
        <w:jc w:val="both"/>
        <w:rPr>
          <w:lang w:val="en-GB"/>
        </w:rPr>
      </w:pPr>
      <w:r w:rsidRPr="00DE765E">
        <w:rPr>
          <w:b/>
          <w:bCs/>
          <w:lang w:val="en-GB"/>
        </w:rPr>
        <w:t>Engage</w:t>
      </w:r>
      <w:r w:rsidRPr="00DE765E">
        <w:rPr>
          <w:lang w:val="en-GB"/>
        </w:rPr>
        <w:t xml:space="preserve"> to actively participate and contribute </w:t>
      </w:r>
      <w:proofErr w:type="gramStart"/>
      <w:r w:rsidRPr="00DE765E">
        <w:rPr>
          <w:lang w:val="en-GB"/>
        </w:rPr>
        <w:t>in</w:t>
      </w:r>
      <w:proofErr w:type="gramEnd"/>
      <w:r w:rsidRPr="00DE765E">
        <w:rPr>
          <w:lang w:val="en-GB"/>
        </w:rPr>
        <w:t xml:space="preserve"> the development of the draft CPM text on AI 1.2.</w:t>
      </w:r>
    </w:p>
    <w:p w14:paraId="11C31D9E" w14:textId="77777777" w:rsidR="00DE765E" w:rsidRPr="00DE765E" w:rsidRDefault="00DE765E" w:rsidP="00102FAD">
      <w:pPr>
        <w:numPr>
          <w:ilvl w:val="0"/>
          <w:numId w:val="35"/>
        </w:numPr>
        <w:jc w:val="both"/>
        <w:rPr>
          <w:lang w:val="en-GB"/>
        </w:rPr>
      </w:pPr>
      <w:r w:rsidRPr="00DE765E">
        <w:rPr>
          <w:lang w:val="en-GB"/>
        </w:rPr>
        <w:t>For band 3 300 – 3 400 MHz:  </w:t>
      </w:r>
    </w:p>
    <w:p w14:paraId="05540168" w14:textId="77777777" w:rsidR="00DE765E" w:rsidRPr="00DE765E" w:rsidRDefault="00DE765E" w:rsidP="00102FAD">
      <w:pPr>
        <w:numPr>
          <w:ilvl w:val="0"/>
          <w:numId w:val="36"/>
        </w:numPr>
        <w:jc w:val="both"/>
        <w:rPr>
          <w:lang w:val="en-GB"/>
        </w:rPr>
      </w:pPr>
      <w:r w:rsidRPr="00DE765E">
        <w:rPr>
          <w:b/>
          <w:bCs/>
          <w:lang w:val="en-GB"/>
        </w:rPr>
        <w:t>Support</w:t>
      </w:r>
      <w:r w:rsidRPr="00DE765E">
        <w:rPr>
          <w:lang w:val="en-GB"/>
        </w:rPr>
        <w:t xml:space="preserve"> removal of stringent conditions through amendment of footnotes 5.429A and 5.429B, as appropriate. </w:t>
      </w:r>
    </w:p>
    <w:p w14:paraId="02C69F71" w14:textId="77777777" w:rsidR="00DE765E" w:rsidRPr="00DE765E" w:rsidRDefault="00DE765E" w:rsidP="00102FAD">
      <w:pPr>
        <w:numPr>
          <w:ilvl w:val="0"/>
          <w:numId w:val="36"/>
        </w:numPr>
        <w:jc w:val="both"/>
        <w:rPr>
          <w:lang w:val="en-GB"/>
        </w:rPr>
      </w:pPr>
      <w:r w:rsidRPr="00DE765E">
        <w:rPr>
          <w:b/>
          <w:bCs/>
          <w:lang w:val="en-GB"/>
        </w:rPr>
        <w:t>Encourage</w:t>
      </w:r>
      <w:r w:rsidRPr="00DE765E">
        <w:rPr>
          <w:lang w:val="en-GB"/>
        </w:rPr>
        <w:t xml:space="preserve"> African countries not yet listed in footnote 5.429B to consider adding their names to the footnote at WRC-23, in order to achieve harmonization, taking into account Resolution 26 (Rev. WRC-19</w:t>
      </w:r>
      <w:proofErr w:type="gramStart"/>
      <w:r w:rsidRPr="00DE765E">
        <w:rPr>
          <w:lang w:val="en-GB"/>
        </w:rPr>
        <w:t>);</w:t>
      </w:r>
      <w:proofErr w:type="gramEnd"/>
    </w:p>
    <w:p w14:paraId="18DF6F6B" w14:textId="77777777" w:rsidR="00DE765E" w:rsidRPr="00DE765E" w:rsidRDefault="00DE765E" w:rsidP="00102FAD">
      <w:pPr>
        <w:numPr>
          <w:ilvl w:val="0"/>
          <w:numId w:val="35"/>
        </w:numPr>
        <w:jc w:val="both"/>
        <w:rPr>
          <w:lang w:val="en-GB"/>
        </w:rPr>
      </w:pPr>
      <w:r w:rsidRPr="00DE765E">
        <w:rPr>
          <w:lang w:val="en-GB"/>
        </w:rPr>
        <w:t>For band 6 425-7 125 MHz: </w:t>
      </w:r>
    </w:p>
    <w:p w14:paraId="4EC22CA5" w14:textId="77777777" w:rsidR="00DE765E" w:rsidRPr="00DE765E" w:rsidRDefault="00DE765E" w:rsidP="00102FAD">
      <w:pPr>
        <w:numPr>
          <w:ilvl w:val="0"/>
          <w:numId w:val="37"/>
        </w:numPr>
        <w:jc w:val="both"/>
        <w:rPr>
          <w:lang w:val="en-GB"/>
        </w:rPr>
      </w:pPr>
      <w:r w:rsidRPr="00DE765E">
        <w:rPr>
          <w:b/>
          <w:bCs/>
          <w:lang w:val="en-GB"/>
        </w:rPr>
        <w:t xml:space="preserve">Conduct </w:t>
      </w:r>
      <w:r w:rsidRPr="00DE765E">
        <w:rPr>
          <w:lang w:val="en-GB"/>
        </w:rPr>
        <w:t xml:space="preserve">a survey among ATU Member States to identify services deployed at national level in the 6 425 – 7 125 MHz, with a view to protect existing services, and based on the results develop contributions to ITU-R WP5D, as </w:t>
      </w:r>
      <w:proofErr w:type="gramStart"/>
      <w:r w:rsidRPr="00DE765E">
        <w:rPr>
          <w:lang w:val="en-GB"/>
        </w:rPr>
        <w:t>appropriate;</w:t>
      </w:r>
      <w:proofErr w:type="gramEnd"/>
    </w:p>
    <w:p w14:paraId="0A379F72" w14:textId="77777777" w:rsidR="00DE765E" w:rsidRPr="00DE765E" w:rsidRDefault="00DE765E" w:rsidP="00102FAD">
      <w:pPr>
        <w:numPr>
          <w:ilvl w:val="0"/>
          <w:numId w:val="37"/>
        </w:numPr>
        <w:jc w:val="both"/>
        <w:rPr>
          <w:b/>
          <w:i/>
          <w:lang w:val="en-GB"/>
        </w:rPr>
      </w:pPr>
      <w:r w:rsidRPr="00DE765E">
        <w:rPr>
          <w:b/>
          <w:bCs/>
          <w:lang w:val="en-GB"/>
        </w:rPr>
        <w:t>Preliminarily support</w:t>
      </w:r>
      <w:r w:rsidRPr="00DE765E">
        <w:rPr>
          <w:lang w:val="en-GB"/>
        </w:rPr>
        <w:t xml:space="preserve"> identification of the frequency band 6 425-7 125 MHz for IMT, </w:t>
      </w:r>
      <w:proofErr w:type="gramStart"/>
      <w:r w:rsidRPr="00DE765E">
        <w:rPr>
          <w:lang w:val="en-GB"/>
        </w:rPr>
        <w:t>taking into account</w:t>
      </w:r>
      <w:proofErr w:type="gramEnd"/>
      <w:r w:rsidRPr="00DE765E">
        <w:rPr>
          <w:lang w:val="en-GB"/>
        </w:rPr>
        <w:t xml:space="preserve"> the result of the coexistence studies in ITU-R.</w:t>
      </w:r>
    </w:p>
    <w:p w14:paraId="15523CE1" w14:textId="77777777" w:rsidR="005206E9" w:rsidRDefault="005206E9" w:rsidP="002A0111">
      <w:pPr>
        <w:spacing w:after="120"/>
        <w:jc w:val="both"/>
        <w:rPr>
          <w:b/>
          <w:lang w:val="en-NZ" w:eastAsia="ko-KR"/>
        </w:rPr>
      </w:pPr>
    </w:p>
    <w:p w14:paraId="0EF6472D" w14:textId="6D41E840" w:rsidR="002A0111" w:rsidRPr="00441526" w:rsidRDefault="005206E9" w:rsidP="00BF55A5">
      <w:pPr>
        <w:spacing w:after="120"/>
        <w:jc w:val="both"/>
        <w:outlineLvl w:val="2"/>
        <w:rPr>
          <w:b/>
          <w:lang w:val="en-NZ" w:eastAsia="ko-KR"/>
        </w:rPr>
      </w:pPr>
      <w:r>
        <w:rPr>
          <w:b/>
          <w:lang w:val="en-NZ" w:eastAsia="ko-KR"/>
        </w:rPr>
        <w:t>7</w:t>
      </w:r>
      <w:r w:rsidR="002A0111" w:rsidRPr="00441526">
        <w:rPr>
          <w:b/>
          <w:lang w:val="en-NZ" w:eastAsia="ko-KR"/>
        </w:rPr>
        <w:t>.1.3 CEPT</w:t>
      </w:r>
      <w:r w:rsidR="00BF2951" w:rsidRPr="00441526">
        <w:t xml:space="preserve"> - </w:t>
      </w:r>
      <w:r w:rsidR="00BF2951" w:rsidRPr="00441526">
        <w:rPr>
          <w:b/>
          <w:lang w:val="en-NZ" w:eastAsia="ko-KR"/>
        </w:rPr>
        <w:t>Document APG</w:t>
      </w:r>
      <w:r w:rsidR="00BF2951">
        <w:rPr>
          <w:b/>
          <w:lang w:val="en-NZ" w:eastAsia="ko-KR"/>
        </w:rPr>
        <w:t>23-</w:t>
      </w:r>
      <w:r w:rsidR="0008081E">
        <w:rPr>
          <w:b/>
          <w:lang w:val="en-NZ" w:eastAsia="ko-KR"/>
        </w:rPr>
        <w:t>4</w:t>
      </w:r>
      <w:r w:rsidR="00BF2951" w:rsidRPr="00441526">
        <w:rPr>
          <w:b/>
          <w:lang w:val="en-NZ" w:eastAsia="ko-KR"/>
        </w:rPr>
        <w:t>/INF</w:t>
      </w:r>
      <w:r w:rsidR="00BF2951" w:rsidRPr="00350EF5">
        <w:rPr>
          <w:b/>
          <w:lang w:val="en-NZ" w:eastAsia="ko-KR"/>
        </w:rPr>
        <w:t>-</w:t>
      </w:r>
      <w:hyperlink r:id="rId88" w:history="1">
        <w:r w:rsidR="0008081E" w:rsidRPr="0008081E">
          <w:rPr>
            <w:rStyle w:val="Hyperlink"/>
            <w:b/>
            <w:lang w:val="en-GB" w:eastAsia="ko-KR"/>
          </w:rPr>
          <w:t>48</w:t>
        </w:r>
      </w:hyperlink>
    </w:p>
    <w:p w14:paraId="49AD4FB3" w14:textId="77777777" w:rsidR="00350EF5" w:rsidRPr="00B21996" w:rsidRDefault="00350EF5" w:rsidP="00B543B4">
      <w:pPr>
        <w:autoSpaceDE w:val="0"/>
        <w:autoSpaceDN w:val="0"/>
        <w:jc w:val="both"/>
        <w:rPr>
          <w:bCs/>
          <w:lang w:val="en-NZ" w:eastAsia="ko-KR"/>
        </w:rPr>
      </w:pPr>
      <w:r w:rsidRPr="00264272">
        <w:rPr>
          <w:bCs/>
          <w:lang w:val="en-NZ" w:eastAsia="ko-KR"/>
        </w:rPr>
        <w:t xml:space="preserve">Draft </w:t>
      </w:r>
      <w:r w:rsidRPr="00B21996">
        <w:rPr>
          <w:bCs/>
          <w:lang w:val="en-NZ" w:eastAsia="ko-KR"/>
        </w:rPr>
        <w:t xml:space="preserve">Preliminary </w:t>
      </w:r>
      <w:r>
        <w:rPr>
          <w:bCs/>
          <w:lang w:val="en-NZ" w:eastAsia="ko-KR"/>
        </w:rPr>
        <w:t>CEPT</w:t>
      </w:r>
      <w:r w:rsidRPr="00B21996">
        <w:rPr>
          <w:bCs/>
          <w:lang w:val="en-NZ" w:eastAsia="ko-KR"/>
        </w:rPr>
        <w:t xml:space="preserve"> position</w:t>
      </w:r>
    </w:p>
    <w:p w14:paraId="18D76710" w14:textId="77777777" w:rsidR="00350EF5" w:rsidRDefault="00350EF5" w:rsidP="00350EF5">
      <w:pPr>
        <w:autoSpaceDE w:val="0"/>
        <w:autoSpaceDN w:val="0"/>
        <w:jc w:val="both"/>
        <w:rPr>
          <w:bCs/>
          <w:lang w:val="en-NZ" w:eastAsia="ko-KR"/>
        </w:rPr>
      </w:pPr>
    </w:p>
    <w:p w14:paraId="1A998CE8" w14:textId="77777777" w:rsidR="00350EF5" w:rsidRPr="00B21996" w:rsidRDefault="00350EF5" w:rsidP="00350EF5">
      <w:pPr>
        <w:pStyle w:val="ListParagraph"/>
        <w:numPr>
          <w:ilvl w:val="0"/>
          <w:numId w:val="27"/>
        </w:numPr>
        <w:autoSpaceDE w:val="0"/>
        <w:autoSpaceDN w:val="0"/>
        <w:jc w:val="both"/>
        <w:rPr>
          <w:bCs/>
          <w:lang w:val="en-NZ" w:eastAsia="ko-KR"/>
        </w:rPr>
      </w:pPr>
      <w:r w:rsidRPr="00B21996">
        <w:rPr>
          <w:bCs/>
          <w:lang w:val="en-NZ" w:eastAsia="ko-KR"/>
        </w:rPr>
        <w:t>3 600-3 800 MH</w:t>
      </w:r>
      <w:r>
        <w:rPr>
          <w:bCs/>
          <w:lang w:val="en-NZ" w:eastAsia="ko-KR"/>
        </w:rPr>
        <w:t>z</w:t>
      </w:r>
      <w:r w:rsidRPr="00B21996">
        <w:rPr>
          <w:bCs/>
          <w:lang w:val="en-NZ" w:eastAsia="ko-KR"/>
        </w:rPr>
        <w:t xml:space="preserve"> (REGION 2)</w:t>
      </w:r>
    </w:p>
    <w:p w14:paraId="0FBF6DAF" w14:textId="23B88B7E" w:rsidR="00350EF5" w:rsidRDefault="00FD2B9E" w:rsidP="00B543B4">
      <w:pPr>
        <w:autoSpaceDE w:val="0"/>
        <w:autoSpaceDN w:val="0"/>
        <w:jc w:val="both"/>
        <w:rPr>
          <w:bCs/>
          <w:lang w:val="en-NZ" w:eastAsia="ko-KR"/>
        </w:rPr>
      </w:pPr>
      <w:r w:rsidRPr="00FD2B9E">
        <w:rPr>
          <w:bCs/>
          <w:lang w:val="en-NZ" w:eastAsia="ko-KR"/>
        </w:rPr>
        <w:t>To be devel</w:t>
      </w:r>
      <w:r>
        <w:rPr>
          <w:bCs/>
          <w:lang w:val="en-NZ" w:eastAsia="ko-KR"/>
        </w:rPr>
        <w:t>oped.</w:t>
      </w:r>
    </w:p>
    <w:p w14:paraId="3DDF9E67" w14:textId="77777777" w:rsidR="00350EF5" w:rsidRPr="00B21996" w:rsidRDefault="00350EF5" w:rsidP="00350EF5">
      <w:pPr>
        <w:autoSpaceDE w:val="0"/>
        <w:autoSpaceDN w:val="0"/>
        <w:jc w:val="both"/>
        <w:rPr>
          <w:bCs/>
          <w:lang w:val="en-NZ" w:eastAsia="ko-KR"/>
        </w:rPr>
      </w:pPr>
    </w:p>
    <w:p w14:paraId="46CCA85D" w14:textId="77777777" w:rsidR="00350EF5" w:rsidRPr="00B21996" w:rsidRDefault="00350EF5" w:rsidP="00350EF5">
      <w:pPr>
        <w:pStyle w:val="ListParagraph"/>
        <w:numPr>
          <w:ilvl w:val="0"/>
          <w:numId w:val="27"/>
        </w:numPr>
        <w:autoSpaceDE w:val="0"/>
        <w:autoSpaceDN w:val="0"/>
        <w:jc w:val="both"/>
        <w:rPr>
          <w:bCs/>
          <w:lang w:val="en-NZ" w:eastAsia="ko-KR"/>
        </w:rPr>
      </w:pPr>
      <w:r w:rsidRPr="00B21996">
        <w:rPr>
          <w:bCs/>
          <w:lang w:val="en-NZ" w:eastAsia="ko-KR"/>
        </w:rPr>
        <w:lastRenderedPageBreak/>
        <w:t>3 300-3 400 MH</w:t>
      </w:r>
      <w:r>
        <w:rPr>
          <w:bCs/>
          <w:lang w:val="en-NZ" w:eastAsia="ko-KR"/>
        </w:rPr>
        <w:t>z</w:t>
      </w:r>
      <w:r w:rsidRPr="00B21996">
        <w:rPr>
          <w:bCs/>
          <w:lang w:val="en-NZ" w:eastAsia="ko-KR"/>
        </w:rPr>
        <w:t xml:space="preserve"> (REGION 2)</w:t>
      </w:r>
    </w:p>
    <w:p w14:paraId="3F4544D6" w14:textId="12B0B92D" w:rsidR="00431D65" w:rsidRDefault="00431D65" w:rsidP="00431D65">
      <w:pPr>
        <w:autoSpaceDE w:val="0"/>
        <w:autoSpaceDN w:val="0"/>
        <w:jc w:val="both"/>
        <w:rPr>
          <w:bCs/>
          <w:lang w:val="en-NZ" w:eastAsia="ko-KR"/>
        </w:rPr>
      </w:pPr>
      <w:r w:rsidRPr="00431D65">
        <w:rPr>
          <w:bCs/>
          <w:lang w:val="en-NZ" w:eastAsia="ko-KR"/>
        </w:rPr>
        <w:t xml:space="preserve">CEPT supports maintaining the regulatory provisions in the footnotes Nos. </w:t>
      </w:r>
      <w:r w:rsidRPr="00431D65">
        <w:rPr>
          <w:b/>
          <w:lang w:val="en-NZ" w:eastAsia="ko-KR"/>
        </w:rPr>
        <w:t xml:space="preserve">5.429C </w:t>
      </w:r>
      <w:r w:rsidRPr="00431D65">
        <w:rPr>
          <w:bCs/>
          <w:lang w:val="en-NZ" w:eastAsia="ko-KR"/>
        </w:rPr>
        <w:t xml:space="preserve">and </w:t>
      </w:r>
      <w:r w:rsidRPr="00431D65">
        <w:rPr>
          <w:b/>
          <w:lang w:val="en-NZ" w:eastAsia="ko-KR"/>
        </w:rPr>
        <w:t xml:space="preserve">5.429D </w:t>
      </w:r>
      <w:r w:rsidRPr="00431D65">
        <w:rPr>
          <w:bCs/>
          <w:lang w:val="en-NZ" w:eastAsia="ko-KR"/>
        </w:rPr>
        <w:t>applicable to IMT</w:t>
      </w:r>
      <w:r>
        <w:rPr>
          <w:bCs/>
          <w:lang w:val="en-NZ" w:eastAsia="ko-KR"/>
        </w:rPr>
        <w:t xml:space="preserve"> </w:t>
      </w:r>
      <w:r w:rsidRPr="00431D65">
        <w:rPr>
          <w:bCs/>
          <w:lang w:val="en-NZ" w:eastAsia="ko-KR"/>
        </w:rPr>
        <w:t>stations in this band. In particular, IMT stations shall not cause harmful interference to, nor claim protection from,</w:t>
      </w:r>
      <w:r>
        <w:rPr>
          <w:bCs/>
          <w:lang w:val="en-NZ" w:eastAsia="ko-KR"/>
        </w:rPr>
        <w:t xml:space="preserve"> </w:t>
      </w:r>
      <w:r w:rsidRPr="00431D65">
        <w:rPr>
          <w:bCs/>
          <w:lang w:val="en-NZ" w:eastAsia="ko-KR"/>
        </w:rPr>
        <w:t xml:space="preserve">systems in the radiolocation service in various national and international operational </w:t>
      </w:r>
      <w:proofErr w:type="gramStart"/>
      <w:r w:rsidRPr="00431D65">
        <w:rPr>
          <w:bCs/>
          <w:lang w:val="en-NZ" w:eastAsia="ko-KR"/>
        </w:rPr>
        <w:t>environments, and</w:t>
      </w:r>
      <w:proofErr w:type="gramEnd"/>
      <w:r w:rsidRPr="00431D65">
        <w:rPr>
          <w:bCs/>
          <w:lang w:val="en-NZ" w:eastAsia="ko-KR"/>
        </w:rPr>
        <w:t xml:space="preserve"> shall meet</w:t>
      </w:r>
      <w:r>
        <w:rPr>
          <w:bCs/>
          <w:lang w:val="en-NZ" w:eastAsia="ko-KR"/>
        </w:rPr>
        <w:t xml:space="preserve"> </w:t>
      </w:r>
      <w:r w:rsidRPr="00431D65">
        <w:rPr>
          <w:bCs/>
          <w:lang w:val="en-NZ" w:eastAsia="ko-KR"/>
        </w:rPr>
        <w:t xml:space="preserve">unwanted emission levels specified in the relevant </w:t>
      </w:r>
      <w:r w:rsidRPr="005334EF">
        <w:rPr>
          <w:bCs/>
          <w:lang w:val="en-NZ" w:eastAsia="ko-KR"/>
        </w:rPr>
        <w:t>ITU</w:t>
      </w:r>
      <w:r>
        <w:rPr>
          <w:bCs/>
          <w:lang w:val="en-NZ" w:eastAsia="ko-KR"/>
        </w:rPr>
        <w:t>-</w:t>
      </w:r>
      <w:r w:rsidRPr="005334EF">
        <w:rPr>
          <w:bCs/>
          <w:lang w:val="en-NZ" w:eastAsia="ko-KR"/>
        </w:rPr>
        <w:t>R</w:t>
      </w:r>
      <w:r w:rsidRPr="00431D65">
        <w:rPr>
          <w:bCs/>
          <w:lang w:val="en-NZ" w:eastAsia="ko-KR"/>
        </w:rPr>
        <w:t xml:space="preserve"> Recommendations</w:t>
      </w:r>
      <w:r>
        <w:rPr>
          <w:bCs/>
          <w:lang w:val="en-NZ" w:eastAsia="ko-KR"/>
        </w:rPr>
        <w:t>.</w:t>
      </w:r>
    </w:p>
    <w:p w14:paraId="4A3A09A3" w14:textId="77777777" w:rsidR="005334EF" w:rsidRDefault="005334EF" w:rsidP="00B543B4">
      <w:pPr>
        <w:autoSpaceDE w:val="0"/>
        <w:autoSpaceDN w:val="0"/>
        <w:jc w:val="both"/>
        <w:rPr>
          <w:bCs/>
          <w:lang w:val="en-NZ" w:eastAsia="ko-KR"/>
        </w:rPr>
      </w:pPr>
    </w:p>
    <w:p w14:paraId="74DDD3C0" w14:textId="77777777" w:rsidR="00350EF5" w:rsidRPr="00B21996" w:rsidRDefault="00350EF5" w:rsidP="00350EF5">
      <w:pPr>
        <w:autoSpaceDE w:val="0"/>
        <w:autoSpaceDN w:val="0"/>
        <w:ind w:left="720"/>
        <w:jc w:val="both"/>
        <w:rPr>
          <w:bCs/>
          <w:lang w:val="en-NZ" w:eastAsia="ko-KR"/>
        </w:rPr>
      </w:pPr>
    </w:p>
    <w:p w14:paraId="7D11653B" w14:textId="77777777" w:rsidR="00350EF5" w:rsidRPr="00B21996" w:rsidRDefault="00350EF5" w:rsidP="00350EF5">
      <w:pPr>
        <w:pStyle w:val="ListParagraph"/>
        <w:numPr>
          <w:ilvl w:val="0"/>
          <w:numId w:val="27"/>
        </w:numPr>
        <w:autoSpaceDE w:val="0"/>
        <w:autoSpaceDN w:val="0"/>
        <w:jc w:val="both"/>
        <w:rPr>
          <w:bCs/>
          <w:lang w:val="en-NZ" w:eastAsia="ko-KR"/>
        </w:rPr>
      </w:pPr>
      <w:r w:rsidRPr="00B21996">
        <w:rPr>
          <w:bCs/>
          <w:lang w:val="en-NZ" w:eastAsia="ko-KR"/>
        </w:rPr>
        <w:t>3 300-3 400 MH</w:t>
      </w:r>
      <w:r>
        <w:rPr>
          <w:bCs/>
          <w:lang w:val="en-NZ" w:eastAsia="ko-KR"/>
        </w:rPr>
        <w:t>z</w:t>
      </w:r>
      <w:r w:rsidRPr="00B21996">
        <w:rPr>
          <w:bCs/>
          <w:lang w:val="en-NZ" w:eastAsia="ko-KR"/>
        </w:rPr>
        <w:t xml:space="preserve"> (AMEND FOOTNOTE IN REGION 1)</w:t>
      </w:r>
    </w:p>
    <w:p w14:paraId="25060150" w14:textId="24279369" w:rsidR="00431D65" w:rsidRDefault="00431D65" w:rsidP="00431D65">
      <w:pPr>
        <w:autoSpaceDE w:val="0"/>
        <w:autoSpaceDN w:val="0"/>
        <w:jc w:val="both"/>
        <w:rPr>
          <w:bCs/>
          <w:lang w:val="en-NZ" w:eastAsia="ko-KR"/>
        </w:rPr>
      </w:pPr>
      <w:r w:rsidRPr="00431D65">
        <w:rPr>
          <w:bCs/>
          <w:lang w:val="en-NZ" w:eastAsia="ko-KR"/>
        </w:rPr>
        <w:t xml:space="preserve">CEPT does not support amendments to footnotes </w:t>
      </w:r>
      <w:r w:rsidRPr="00431D65">
        <w:rPr>
          <w:b/>
          <w:lang w:val="en-NZ" w:eastAsia="ko-KR"/>
        </w:rPr>
        <w:t>5.429A</w:t>
      </w:r>
      <w:r w:rsidRPr="00431D65">
        <w:rPr>
          <w:bCs/>
          <w:lang w:val="en-NZ" w:eastAsia="ko-KR"/>
        </w:rPr>
        <w:t xml:space="preserve"> and </w:t>
      </w:r>
      <w:r w:rsidRPr="00431D65">
        <w:rPr>
          <w:b/>
          <w:lang w:val="en-NZ" w:eastAsia="ko-KR"/>
        </w:rPr>
        <w:t>5.429B</w:t>
      </w:r>
      <w:r w:rsidRPr="00431D65">
        <w:rPr>
          <w:bCs/>
          <w:lang w:val="en-NZ" w:eastAsia="ko-KR"/>
        </w:rPr>
        <w:t xml:space="preserve"> which could extend them to countries north of</w:t>
      </w:r>
      <w:r>
        <w:rPr>
          <w:bCs/>
          <w:lang w:val="en-NZ" w:eastAsia="ko-KR"/>
        </w:rPr>
        <w:t xml:space="preserve"> </w:t>
      </w:r>
      <w:r w:rsidRPr="00431D65">
        <w:rPr>
          <w:bCs/>
          <w:lang w:val="en-NZ" w:eastAsia="ko-KR"/>
        </w:rPr>
        <w:t>30° parallel north. Thus, CEPT does not support an IMT identification for the entire Region 1. Furthermore, CEPT</w:t>
      </w:r>
      <w:r>
        <w:rPr>
          <w:bCs/>
          <w:lang w:val="en-NZ" w:eastAsia="ko-KR"/>
        </w:rPr>
        <w:t xml:space="preserve"> </w:t>
      </w:r>
      <w:r w:rsidRPr="00431D65">
        <w:rPr>
          <w:bCs/>
          <w:lang w:val="en-NZ" w:eastAsia="ko-KR"/>
        </w:rPr>
        <w:t xml:space="preserve">opposes amending the footnote to change the regulatory provisions applicable to IMT stations in the band. </w:t>
      </w:r>
      <w:proofErr w:type="gramStart"/>
      <w:r w:rsidRPr="00431D65">
        <w:rPr>
          <w:bCs/>
          <w:lang w:val="en-NZ" w:eastAsia="ko-KR"/>
        </w:rPr>
        <w:t>In</w:t>
      </w:r>
      <w:r>
        <w:rPr>
          <w:bCs/>
          <w:lang w:val="en-NZ" w:eastAsia="ko-KR"/>
        </w:rPr>
        <w:t xml:space="preserve"> </w:t>
      </w:r>
      <w:r w:rsidRPr="00431D65">
        <w:rPr>
          <w:bCs/>
          <w:lang w:val="en-NZ" w:eastAsia="ko-KR"/>
        </w:rPr>
        <w:t>particular, IMT</w:t>
      </w:r>
      <w:proofErr w:type="gramEnd"/>
      <w:r w:rsidRPr="00431D65">
        <w:rPr>
          <w:bCs/>
          <w:lang w:val="en-NZ" w:eastAsia="ko-KR"/>
        </w:rPr>
        <w:t xml:space="preserve"> stations shall not cause harmful interference to, or claim protection from, systems in the radiolocation</w:t>
      </w:r>
      <w:r>
        <w:rPr>
          <w:bCs/>
          <w:lang w:val="en-NZ" w:eastAsia="ko-KR"/>
        </w:rPr>
        <w:t xml:space="preserve"> </w:t>
      </w:r>
      <w:r w:rsidRPr="00431D65">
        <w:rPr>
          <w:bCs/>
          <w:lang w:val="en-NZ" w:eastAsia="ko-KR"/>
        </w:rPr>
        <w:t>service in various national and international operational environments and shall meet unwanted emission levels</w:t>
      </w:r>
      <w:r>
        <w:rPr>
          <w:bCs/>
          <w:lang w:val="en-NZ" w:eastAsia="ko-KR"/>
        </w:rPr>
        <w:t xml:space="preserve"> </w:t>
      </w:r>
      <w:r w:rsidRPr="00431D65">
        <w:rPr>
          <w:bCs/>
          <w:lang w:val="en-NZ" w:eastAsia="ko-KR"/>
        </w:rPr>
        <w:t>specified</w:t>
      </w:r>
      <w:r>
        <w:rPr>
          <w:bCs/>
          <w:lang w:val="en-NZ" w:eastAsia="ko-KR"/>
        </w:rPr>
        <w:t xml:space="preserve"> </w:t>
      </w:r>
      <w:r w:rsidRPr="00431D65">
        <w:rPr>
          <w:bCs/>
          <w:lang w:val="en-NZ" w:eastAsia="ko-KR"/>
        </w:rPr>
        <w:t xml:space="preserve">in the relevant </w:t>
      </w:r>
      <w:r w:rsidRPr="005334EF">
        <w:rPr>
          <w:bCs/>
          <w:lang w:val="en-NZ" w:eastAsia="ko-KR"/>
        </w:rPr>
        <w:t>ITU</w:t>
      </w:r>
      <w:r>
        <w:rPr>
          <w:bCs/>
          <w:lang w:val="en-NZ" w:eastAsia="ko-KR"/>
        </w:rPr>
        <w:t>-</w:t>
      </w:r>
      <w:r w:rsidRPr="005334EF">
        <w:rPr>
          <w:bCs/>
          <w:lang w:val="en-NZ" w:eastAsia="ko-KR"/>
        </w:rPr>
        <w:t>R</w:t>
      </w:r>
      <w:r w:rsidRPr="00431D65">
        <w:rPr>
          <w:bCs/>
          <w:lang w:val="en-NZ" w:eastAsia="ko-KR"/>
        </w:rPr>
        <w:t xml:space="preserve"> Recommendations. In addition, protection of FSS in the frequency band </w:t>
      </w:r>
      <w:r>
        <w:rPr>
          <w:bCs/>
          <w:lang w:val="en-NZ" w:eastAsia="ko-KR"/>
        </w:rPr>
        <w:t xml:space="preserve">3400-3800 </w:t>
      </w:r>
      <w:r w:rsidRPr="00431D65">
        <w:rPr>
          <w:bCs/>
          <w:lang w:val="en-NZ" w:eastAsia="ko-KR"/>
        </w:rPr>
        <w:t>MHz should also be ensured, as appropriate</w:t>
      </w:r>
      <w:r w:rsidR="003C278E">
        <w:rPr>
          <w:bCs/>
          <w:lang w:val="en-NZ" w:eastAsia="ko-KR"/>
        </w:rPr>
        <w:t>.</w:t>
      </w:r>
    </w:p>
    <w:p w14:paraId="199C2031" w14:textId="77777777" w:rsidR="008236A8" w:rsidRPr="00B21996" w:rsidRDefault="008236A8" w:rsidP="00350EF5">
      <w:pPr>
        <w:autoSpaceDE w:val="0"/>
        <w:autoSpaceDN w:val="0"/>
        <w:jc w:val="both"/>
        <w:rPr>
          <w:bCs/>
          <w:lang w:val="en-NZ" w:eastAsia="ko-KR"/>
        </w:rPr>
      </w:pPr>
    </w:p>
    <w:p w14:paraId="4E0D975A" w14:textId="77777777" w:rsidR="00350EF5" w:rsidRPr="00B21996" w:rsidRDefault="00350EF5" w:rsidP="00350EF5">
      <w:pPr>
        <w:pStyle w:val="ListParagraph"/>
        <w:numPr>
          <w:ilvl w:val="0"/>
          <w:numId w:val="27"/>
        </w:numPr>
        <w:autoSpaceDE w:val="0"/>
        <w:autoSpaceDN w:val="0"/>
        <w:jc w:val="both"/>
        <w:rPr>
          <w:bCs/>
          <w:lang w:val="en-NZ" w:eastAsia="ko-KR"/>
        </w:rPr>
      </w:pPr>
      <w:r w:rsidRPr="00B21996">
        <w:rPr>
          <w:bCs/>
          <w:lang w:val="en-NZ" w:eastAsia="ko-KR"/>
        </w:rPr>
        <w:t>6 425-7 025 MH</w:t>
      </w:r>
      <w:r>
        <w:rPr>
          <w:bCs/>
          <w:lang w:val="en-NZ" w:eastAsia="ko-KR"/>
        </w:rPr>
        <w:t>z</w:t>
      </w:r>
      <w:r w:rsidRPr="00B21996">
        <w:rPr>
          <w:bCs/>
          <w:lang w:val="en-NZ" w:eastAsia="ko-KR"/>
        </w:rPr>
        <w:t xml:space="preserve"> (REGION 1)</w:t>
      </w:r>
    </w:p>
    <w:p w14:paraId="7A7430C8" w14:textId="1AA652D1" w:rsidR="00350EF5" w:rsidRDefault="00FE55EA" w:rsidP="00B543B4">
      <w:pPr>
        <w:autoSpaceDE w:val="0"/>
        <w:autoSpaceDN w:val="0"/>
        <w:jc w:val="both"/>
        <w:rPr>
          <w:bCs/>
          <w:lang w:val="en-NZ" w:eastAsia="ko-KR"/>
        </w:rPr>
      </w:pPr>
      <w:r w:rsidRPr="00FE55EA">
        <w:rPr>
          <w:bCs/>
          <w:lang w:val="en-NZ" w:eastAsia="ko-KR"/>
        </w:rPr>
        <w:t>To be developed.</w:t>
      </w:r>
    </w:p>
    <w:p w14:paraId="568067BC" w14:textId="77777777" w:rsidR="00350EF5" w:rsidRPr="00B21996" w:rsidRDefault="00350EF5" w:rsidP="00350EF5">
      <w:pPr>
        <w:autoSpaceDE w:val="0"/>
        <w:autoSpaceDN w:val="0"/>
        <w:jc w:val="both"/>
        <w:rPr>
          <w:bCs/>
          <w:lang w:val="en-NZ" w:eastAsia="ko-KR"/>
        </w:rPr>
      </w:pPr>
    </w:p>
    <w:p w14:paraId="17187389" w14:textId="77777777" w:rsidR="00350EF5" w:rsidRPr="00B21996" w:rsidRDefault="00350EF5" w:rsidP="00350EF5">
      <w:pPr>
        <w:pStyle w:val="ListParagraph"/>
        <w:numPr>
          <w:ilvl w:val="0"/>
          <w:numId w:val="27"/>
        </w:numPr>
        <w:autoSpaceDE w:val="0"/>
        <w:autoSpaceDN w:val="0"/>
        <w:jc w:val="both"/>
        <w:rPr>
          <w:bCs/>
          <w:lang w:val="en-NZ" w:eastAsia="ko-KR"/>
        </w:rPr>
      </w:pPr>
      <w:r w:rsidRPr="00B21996">
        <w:rPr>
          <w:bCs/>
          <w:lang w:val="en-NZ" w:eastAsia="ko-KR"/>
        </w:rPr>
        <w:t>7 025-7 125 MH</w:t>
      </w:r>
      <w:r>
        <w:rPr>
          <w:bCs/>
          <w:lang w:val="en-NZ" w:eastAsia="ko-KR"/>
        </w:rPr>
        <w:t>z</w:t>
      </w:r>
      <w:r w:rsidRPr="00B21996">
        <w:rPr>
          <w:bCs/>
          <w:lang w:val="en-NZ" w:eastAsia="ko-KR"/>
        </w:rPr>
        <w:t xml:space="preserve"> (GLOBALLY)</w:t>
      </w:r>
    </w:p>
    <w:p w14:paraId="20151940" w14:textId="0AC03F98" w:rsidR="00350EF5" w:rsidRDefault="00FE55EA" w:rsidP="00B543B4">
      <w:pPr>
        <w:autoSpaceDE w:val="0"/>
        <w:autoSpaceDN w:val="0"/>
        <w:jc w:val="both"/>
        <w:rPr>
          <w:bCs/>
          <w:lang w:val="en-NZ" w:eastAsia="ko-KR"/>
        </w:rPr>
      </w:pPr>
      <w:r w:rsidRPr="00FE55EA">
        <w:rPr>
          <w:bCs/>
          <w:lang w:val="en-NZ" w:eastAsia="ko-KR"/>
        </w:rPr>
        <w:t>To be developed.</w:t>
      </w:r>
    </w:p>
    <w:p w14:paraId="647674DB" w14:textId="77777777" w:rsidR="00350EF5" w:rsidRPr="00B21996" w:rsidRDefault="00350EF5" w:rsidP="00350EF5">
      <w:pPr>
        <w:autoSpaceDE w:val="0"/>
        <w:autoSpaceDN w:val="0"/>
        <w:jc w:val="both"/>
        <w:rPr>
          <w:bCs/>
          <w:lang w:val="en-NZ" w:eastAsia="ko-KR"/>
        </w:rPr>
      </w:pPr>
    </w:p>
    <w:p w14:paraId="2F6DCFC6" w14:textId="77777777" w:rsidR="00350EF5" w:rsidRPr="00B21996" w:rsidRDefault="00350EF5" w:rsidP="00350EF5">
      <w:pPr>
        <w:pStyle w:val="ListParagraph"/>
        <w:numPr>
          <w:ilvl w:val="0"/>
          <w:numId w:val="27"/>
        </w:numPr>
        <w:autoSpaceDE w:val="0"/>
        <w:autoSpaceDN w:val="0"/>
        <w:jc w:val="both"/>
        <w:rPr>
          <w:bCs/>
          <w:lang w:val="en-NZ" w:eastAsia="ko-KR"/>
        </w:rPr>
      </w:pPr>
      <w:r w:rsidRPr="00B21996">
        <w:rPr>
          <w:bCs/>
          <w:lang w:val="en-NZ" w:eastAsia="ko-KR"/>
        </w:rPr>
        <w:t>10 000-10 500 MH</w:t>
      </w:r>
      <w:r>
        <w:rPr>
          <w:bCs/>
          <w:lang w:val="en-NZ" w:eastAsia="ko-KR"/>
        </w:rPr>
        <w:t>z</w:t>
      </w:r>
      <w:r w:rsidRPr="00B21996">
        <w:rPr>
          <w:bCs/>
          <w:lang w:val="en-NZ" w:eastAsia="ko-KR"/>
        </w:rPr>
        <w:t xml:space="preserve"> (REGION 2)</w:t>
      </w:r>
    </w:p>
    <w:p w14:paraId="402F66C5" w14:textId="23DB7A05" w:rsidR="006B0E19" w:rsidRPr="00CF7AB8" w:rsidRDefault="006B0E19" w:rsidP="00102FAD">
      <w:pPr>
        <w:jc w:val="both"/>
        <w:rPr>
          <w:bCs/>
          <w:lang w:val="en-NZ" w:eastAsia="ko-KR"/>
        </w:rPr>
      </w:pPr>
      <w:r w:rsidRPr="006B0E19">
        <w:rPr>
          <w:bCs/>
          <w:lang w:val="en-NZ" w:eastAsia="ko-KR"/>
        </w:rPr>
        <w:t xml:space="preserve">CEPT is of the view that the result of a possible identification of the frequency band </w:t>
      </w:r>
      <w:r w:rsidRPr="001906D5">
        <w:rPr>
          <w:bCs/>
          <w:lang w:val="en-NZ" w:eastAsia="ko-KR"/>
        </w:rPr>
        <w:t>10-10.5</w:t>
      </w:r>
      <w:r w:rsidRPr="006B0E19">
        <w:rPr>
          <w:bCs/>
          <w:lang w:val="en-NZ" w:eastAsia="ko-KR"/>
        </w:rPr>
        <w:t xml:space="preserve"> GHz in Region 2 under this</w:t>
      </w:r>
      <w:r>
        <w:rPr>
          <w:bCs/>
          <w:lang w:val="en-NZ" w:eastAsia="ko-KR"/>
        </w:rPr>
        <w:t xml:space="preserve"> </w:t>
      </w:r>
      <w:r w:rsidRPr="006B0E19">
        <w:rPr>
          <w:bCs/>
          <w:lang w:val="en-NZ" w:eastAsia="ko-KR"/>
        </w:rPr>
        <w:t xml:space="preserve">agenda item has a global impact on EESS (active) in the band </w:t>
      </w:r>
      <w:r w:rsidRPr="001906D5">
        <w:rPr>
          <w:bCs/>
          <w:lang w:val="en-NZ" w:eastAsia="ko-KR"/>
        </w:rPr>
        <w:t>10.0-10.4</w:t>
      </w:r>
      <w:r w:rsidRPr="006B0E19">
        <w:rPr>
          <w:bCs/>
          <w:lang w:val="en-NZ" w:eastAsia="ko-KR"/>
        </w:rPr>
        <w:t xml:space="preserve"> GHz and may have a global impact on EESS</w:t>
      </w:r>
      <w:r>
        <w:rPr>
          <w:bCs/>
          <w:lang w:val="en-NZ" w:eastAsia="ko-KR"/>
        </w:rPr>
        <w:t xml:space="preserve"> </w:t>
      </w:r>
      <w:r w:rsidRPr="006B0E19">
        <w:rPr>
          <w:bCs/>
          <w:lang w:val="en-NZ" w:eastAsia="ko-KR"/>
        </w:rPr>
        <w:t xml:space="preserve">(passive) in the band </w:t>
      </w:r>
      <w:r w:rsidRPr="001906D5">
        <w:rPr>
          <w:bCs/>
          <w:lang w:val="en-NZ" w:eastAsia="ko-KR"/>
        </w:rPr>
        <w:t xml:space="preserve">10.6-10.7 </w:t>
      </w:r>
      <w:r w:rsidRPr="006B0E19">
        <w:rPr>
          <w:bCs/>
          <w:lang w:val="en-NZ" w:eastAsia="ko-KR"/>
        </w:rPr>
        <w:t>GHz due to the required protection of these services on a global basis. Sharing and</w:t>
      </w:r>
      <w:r>
        <w:rPr>
          <w:bCs/>
          <w:lang w:val="en-NZ" w:eastAsia="ko-KR"/>
        </w:rPr>
        <w:t xml:space="preserve"> </w:t>
      </w:r>
      <w:r w:rsidRPr="006B0E19">
        <w:rPr>
          <w:bCs/>
          <w:lang w:val="en-NZ" w:eastAsia="ko-KR"/>
        </w:rPr>
        <w:t>compatibility studies between IMT and EESS (active) show that sharing between IMT and EESS (active) is not possible.</w:t>
      </w:r>
      <w:r>
        <w:rPr>
          <w:bCs/>
          <w:lang w:val="en-NZ" w:eastAsia="ko-KR"/>
        </w:rPr>
        <w:t xml:space="preserve"> </w:t>
      </w:r>
      <w:r w:rsidRPr="006B0E19">
        <w:rPr>
          <w:bCs/>
          <w:lang w:val="en-NZ" w:eastAsia="ko-KR"/>
        </w:rPr>
        <w:t xml:space="preserve">Therefore, CEPT is of the view that IMT should not be identified in </w:t>
      </w:r>
      <w:proofErr w:type="gramStart"/>
      <w:r w:rsidRPr="006B0E19">
        <w:rPr>
          <w:bCs/>
          <w:lang w:val="en-NZ" w:eastAsia="ko-KR"/>
        </w:rPr>
        <w:t>Region</w:t>
      </w:r>
      <w:proofErr w:type="gramEnd"/>
      <w:r w:rsidRPr="006B0E19">
        <w:rPr>
          <w:bCs/>
          <w:lang w:val="en-NZ" w:eastAsia="ko-KR"/>
        </w:rPr>
        <w:t xml:space="preserve"> 2 in the band </w:t>
      </w:r>
      <w:r w:rsidRPr="001906D5">
        <w:rPr>
          <w:bCs/>
          <w:lang w:val="en-NZ" w:eastAsia="ko-KR"/>
        </w:rPr>
        <w:t>10.0-10.4</w:t>
      </w:r>
      <w:r w:rsidRPr="006B0E19">
        <w:rPr>
          <w:bCs/>
          <w:lang w:val="en-NZ" w:eastAsia="ko-KR"/>
        </w:rPr>
        <w:t xml:space="preserve"> GHz in order to ensure</w:t>
      </w:r>
      <w:r>
        <w:rPr>
          <w:bCs/>
          <w:lang w:val="en-NZ" w:eastAsia="ko-KR"/>
        </w:rPr>
        <w:t xml:space="preserve"> </w:t>
      </w:r>
      <w:r w:rsidRPr="006B0E19">
        <w:rPr>
          <w:bCs/>
          <w:lang w:val="en-NZ" w:eastAsia="ko-KR"/>
        </w:rPr>
        <w:t>the protection of the globally operating EESS (active) systems and in order to not impose any additional regulatory or</w:t>
      </w:r>
      <w:r>
        <w:rPr>
          <w:bCs/>
          <w:lang w:val="en-NZ" w:eastAsia="ko-KR"/>
        </w:rPr>
        <w:t xml:space="preserve"> </w:t>
      </w:r>
      <w:r w:rsidRPr="006B0E19">
        <w:rPr>
          <w:bCs/>
          <w:lang w:val="en-NZ" w:eastAsia="ko-KR"/>
        </w:rPr>
        <w:t xml:space="preserve">technical constraints to this service. The protection of active and passive EESS operating respectively in the band </w:t>
      </w:r>
      <w:r w:rsidRPr="001906D5">
        <w:rPr>
          <w:bCs/>
          <w:lang w:val="en-NZ" w:eastAsia="ko-KR"/>
        </w:rPr>
        <w:t>10.0-10.4</w:t>
      </w:r>
      <w:r w:rsidRPr="006B0E19">
        <w:rPr>
          <w:bCs/>
          <w:lang w:val="en-NZ" w:eastAsia="ko-KR"/>
        </w:rPr>
        <w:t xml:space="preserve"> GHz and </w:t>
      </w:r>
      <w:r w:rsidRPr="001906D5">
        <w:rPr>
          <w:bCs/>
          <w:lang w:val="en-NZ" w:eastAsia="ko-KR"/>
        </w:rPr>
        <w:t xml:space="preserve">10.6-10.7 </w:t>
      </w:r>
      <w:r w:rsidRPr="006B0E19">
        <w:rPr>
          <w:bCs/>
          <w:lang w:val="en-NZ" w:eastAsia="ko-KR"/>
        </w:rPr>
        <w:t xml:space="preserve">GHz in regards of a potential IMT identification in the frequency band </w:t>
      </w:r>
      <w:r w:rsidRPr="001906D5">
        <w:rPr>
          <w:bCs/>
          <w:lang w:val="en-NZ" w:eastAsia="ko-KR"/>
        </w:rPr>
        <w:t>10.</w:t>
      </w:r>
      <w:r>
        <w:rPr>
          <w:bCs/>
          <w:lang w:val="en-NZ" w:eastAsia="ko-KR"/>
        </w:rPr>
        <w:t>4</w:t>
      </w:r>
      <w:r w:rsidRPr="001906D5">
        <w:rPr>
          <w:bCs/>
          <w:lang w:val="en-NZ" w:eastAsia="ko-KR"/>
        </w:rPr>
        <w:t>-10.</w:t>
      </w:r>
      <w:r>
        <w:rPr>
          <w:bCs/>
          <w:lang w:val="en-NZ" w:eastAsia="ko-KR"/>
        </w:rPr>
        <w:t>5</w:t>
      </w:r>
      <w:r w:rsidRPr="001906D5">
        <w:rPr>
          <w:bCs/>
          <w:lang w:val="en-NZ" w:eastAsia="ko-KR"/>
        </w:rPr>
        <w:t xml:space="preserve"> </w:t>
      </w:r>
      <w:r w:rsidRPr="006B0E19">
        <w:rPr>
          <w:bCs/>
          <w:lang w:val="en-NZ" w:eastAsia="ko-KR"/>
        </w:rPr>
        <w:t>GHz needs to</w:t>
      </w:r>
      <w:r>
        <w:rPr>
          <w:bCs/>
          <w:lang w:val="en-NZ" w:eastAsia="ko-KR"/>
        </w:rPr>
        <w:t xml:space="preserve"> </w:t>
      </w:r>
      <w:r w:rsidRPr="006B0E19">
        <w:rPr>
          <w:bCs/>
          <w:lang w:val="en-NZ" w:eastAsia="ko-KR"/>
        </w:rPr>
        <w:t>be ensured. Protection of airborne and naval radars operated by some CEPT countries in all Regions have also to be</w:t>
      </w:r>
      <w:r>
        <w:rPr>
          <w:bCs/>
          <w:lang w:val="en-NZ" w:eastAsia="ko-KR"/>
        </w:rPr>
        <w:t xml:space="preserve"> </w:t>
      </w:r>
      <w:r w:rsidRPr="006B0E19">
        <w:rPr>
          <w:bCs/>
          <w:lang w:val="en-NZ" w:eastAsia="ko-KR"/>
        </w:rPr>
        <w:t>ensured</w:t>
      </w:r>
      <w:r>
        <w:rPr>
          <w:bCs/>
          <w:lang w:val="en-NZ" w:eastAsia="ko-KR"/>
        </w:rPr>
        <w:t>.</w:t>
      </w:r>
    </w:p>
    <w:p w14:paraId="494FFE21" w14:textId="77777777" w:rsidR="003B38AE" w:rsidRPr="00441526" w:rsidRDefault="003B38AE" w:rsidP="002A0111">
      <w:pPr>
        <w:rPr>
          <w:lang w:val="en-NZ"/>
        </w:rPr>
      </w:pPr>
    </w:p>
    <w:p w14:paraId="50F302DD" w14:textId="1EC7CBF5" w:rsidR="002A0111" w:rsidRPr="00441526" w:rsidRDefault="005206E9" w:rsidP="00BF55A5">
      <w:pPr>
        <w:spacing w:after="120"/>
        <w:jc w:val="both"/>
        <w:outlineLvl w:val="2"/>
        <w:rPr>
          <w:b/>
          <w:lang w:val="en-NZ" w:eastAsia="ko-KR"/>
        </w:rPr>
      </w:pPr>
      <w:r>
        <w:rPr>
          <w:b/>
          <w:lang w:val="en-NZ" w:eastAsia="ko-KR"/>
        </w:rPr>
        <w:t>7</w:t>
      </w:r>
      <w:r w:rsidR="002A0111" w:rsidRPr="00441526">
        <w:rPr>
          <w:b/>
          <w:lang w:val="en-NZ" w:eastAsia="ko-KR"/>
        </w:rPr>
        <w:t>.1.4 CITEL</w:t>
      </w:r>
      <w:r w:rsidR="00274887" w:rsidRPr="00441526">
        <w:t xml:space="preserve"> - </w:t>
      </w:r>
      <w:r w:rsidR="00274887" w:rsidRPr="00441526">
        <w:rPr>
          <w:b/>
          <w:lang w:val="en-NZ" w:eastAsia="ko-KR"/>
        </w:rPr>
        <w:t>Document APG</w:t>
      </w:r>
      <w:r w:rsidR="00274887">
        <w:rPr>
          <w:b/>
          <w:lang w:val="en-NZ" w:eastAsia="ko-KR"/>
        </w:rPr>
        <w:t>23-</w:t>
      </w:r>
      <w:r w:rsidR="00376B09">
        <w:rPr>
          <w:b/>
          <w:lang w:val="en-NZ" w:eastAsia="ko-KR"/>
        </w:rPr>
        <w:t>4</w:t>
      </w:r>
      <w:r w:rsidR="00274887" w:rsidRPr="00441526">
        <w:rPr>
          <w:b/>
          <w:lang w:val="en-NZ" w:eastAsia="ko-KR"/>
        </w:rPr>
        <w:t>/I</w:t>
      </w:r>
      <w:r w:rsidR="00274887" w:rsidRPr="00350EF5">
        <w:rPr>
          <w:b/>
          <w:lang w:val="en-NZ" w:eastAsia="ko-KR"/>
        </w:rPr>
        <w:t>NF</w:t>
      </w:r>
      <w:r w:rsidR="00274887" w:rsidRPr="00A43B0E">
        <w:rPr>
          <w:b/>
          <w:lang w:val="en-NZ" w:eastAsia="ko-KR"/>
        </w:rPr>
        <w:t>-</w:t>
      </w:r>
      <w:hyperlink r:id="rId89" w:history="1">
        <w:r w:rsidR="00A43B0E" w:rsidRPr="00A43B0E">
          <w:rPr>
            <w:rStyle w:val="Hyperlink"/>
            <w:b/>
            <w:bCs/>
            <w:lang w:val="en-GB"/>
          </w:rPr>
          <w:t>28</w:t>
        </w:r>
        <w:r w:rsidR="00A43B0E" w:rsidRPr="00A43B0E">
          <w:rPr>
            <w:rStyle w:val="Hyperlink"/>
            <w:b/>
            <w:bCs/>
          </w:rPr>
          <w:t>(Rev.1)</w:t>
        </w:r>
      </w:hyperlink>
    </w:p>
    <w:p w14:paraId="22B209C2" w14:textId="77777777" w:rsidR="0010320F" w:rsidRPr="0010320F" w:rsidRDefault="0010320F" w:rsidP="0010320F">
      <w:pPr>
        <w:autoSpaceDE w:val="0"/>
        <w:autoSpaceDN w:val="0"/>
        <w:jc w:val="both"/>
        <w:rPr>
          <w:rFonts w:eastAsia="SimSun"/>
          <w:b/>
          <w:bCs/>
          <w:lang w:eastAsia="zh-CN"/>
        </w:rPr>
      </w:pPr>
      <w:r w:rsidRPr="0010320F">
        <w:rPr>
          <w:rFonts w:eastAsia="SimSun"/>
          <w:b/>
          <w:bCs/>
          <w:lang w:eastAsia="zh-CN"/>
        </w:rPr>
        <w:t>Preliminary Views</w:t>
      </w:r>
    </w:p>
    <w:p w14:paraId="232D09FB" w14:textId="77777777" w:rsidR="0010320F" w:rsidRPr="0010320F" w:rsidRDefault="0010320F" w:rsidP="0010320F">
      <w:pPr>
        <w:autoSpaceDE w:val="0"/>
        <w:autoSpaceDN w:val="0"/>
        <w:jc w:val="both"/>
        <w:rPr>
          <w:rFonts w:eastAsia="SimSun"/>
          <w:b/>
          <w:bCs/>
          <w:lang w:eastAsia="zh-CN"/>
        </w:rPr>
      </w:pPr>
      <w:r w:rsidRPr="0010320F">
        <w:rPr>
          <w:rFonts w:eastAsia="SimSun" w:hint="eastAsia"/>
          <w:b/>
          <w:bCs/>
          <w:lang w:eastAsia="zh-CN"/>
        </w:rPr>
        <w:t>•</w:t>
      </w:r>
      <w:r w:rsidRPr="0010320F">
        <w:rPr>
          <w:rFonts w:eastAsia="SimSun"/>
          <w:b/>
          <w:bCs/>
          <w:lang w:eastAsia="zh-CN"/>
        </w:rPr>
        <w:t xml:space="preserve"> 3 300-3 400 MHz</w:t>
      </w:r>
    </w:p>
    <w:p w14:paraId="59D77C1A" w14:textId="4BC53C60" w:rsidR="0010320F" w:rsidRDefault="0010320F" w:rsidP="0010320F">
      <w:pPr>
        <w:autoSpaceDE w:val="0"/>
        <w:autoSpaceDN w:val="0"/>
        <w:jc w:val="both"/>
        <w:rPr>
          <w:rFonts w:eastAsia="SimSun"/>
          <w:lang w:eastAsia="zh-CN"/>
        </w:rPr>
      </w:pPr>
      <w:r w:rsidRPr="0010320F">
        <w:rPr>
          <w:rFonts w:eastAsia="SimSun"/>
          <w:lang w:eastAsia="zh-CN"/>
        </w:rPr>
        <w:t>Some Administrations support sharing and compatibility studies under agenda item 1.2 in the frequency</w:t>
      </w:r>
      <w:r>
        <w:rPr>
          <w:rFonts w:eastAsia="SimSun"/>
          <w:lang w:eastAsia="zh-CN"/>
        </w:rPr>
        <w:t xml:space="preserve"> </w:t>
      </w:r>
      <w:r w:rsidRPr="0010320F">
        <w:rPr>
          <w:rFonts w:eastAsia="SimSun"/>
          <w:lang w:eastAsia="zh-CN"/>
        </w:rPr>
        <w:t>band 3 300 - 3 400 MHz with aims to ensure the protection of the services primarily allocated on such</w:t>
      </w:r>
      <w:r>
        <w:rPr>
          <w:rFonts w:eastAsia="SimSun"/>
          <w:lang w:eastAsia="zh-CN"/>
        </w:rPr>
        <w:t xml:space="preserve"> </w:t>
      </w:r>
      <w:r w:rsidRPr="0010320F">
        <w:rPr>
          <w:rFonts w:eastAsia="SimSun"/>
          <w:lang w:eastAsia="zh-CN"/>
        </w:rPr>
        <w:t>frequency band, without imposing additional regulatory or technical constraints on that service, and as</w:t>
      </w:r>
      <w:r>
        <w:rPr>
          <w:rFonts w:eastAsia="SimSun"/>
          <w:lang w:eastAsia="zh-CN"/>
        </w:rPr>
        <w:t xml:space="preserve"> </w:t>
      </w:r>
      <w:r w:rsidRPr="0010320F">
        <w:rPr>
          <w:rFonts w:eastAsia="SimSun"/>
          <w:lang w:eastAsia="zh-CN"/>
        </w:rPr>
        <w:t>deemed appropriate, on primary services allocated in adjacent bands.</w:t>
      </w:r>
    </w:p>
    <w:p w14:paraId="68AA141A" w14:textId="77777777" w:rsidR="002D1E61" w:rsidRPr="0010320F" w:rsidRDefault="002D1E61" w:rsidP="0010320F">
      <w:pPr>
        <w:autoSpaceDE w:val="0"/>
        <w:autoSpaceDN w:val="0"/>
        <w:jc w:val="both"/>
        <w:rPr>
          <w:rFonts w:eastAsia="SimSun"/>
          <w:lang w:eastAsia="zh-CN"/>
        </w:rPr>
      </w:pPr>
    </w:p>
    <w:p w14:paraId="3AC0E31D" w14:textId="2FBD8D91" w:rsidR="0010320F" w:rsidRPr="0010320F" w:rsidRDefault="0010320F" w:rsidP="0010320F">
      <w:pPr>
        <w:autoSpaceDE w:val="0"/>
        <w:autoSpaceDN w:val="0"/>
        <w:jc w:val="both"/>
        <w:rPr>
          <w:rFonts w:eastAsia="SimSun"/>
          <w:b/>
          <w:bCs/>
          <w:lang w:eastAsia="zh-CN"/>
        </w:rPr>
      </w:pPr>
      <w:r w:rsidRPr="0010320F">
        <w:rPr>
          <w:rFonts w:eastAsia="SimSun"/>
          <w:b/>
          <w:bCs/>
          <w:lang w:eastAsia="zh-CN"/>
        </w:rPr>
        <w:t>Draft Inter-American Proposal</w:t>
      </w:r>
    </w:p>
    <w:p w14:paraId="64AA0FB7" w14:textId="27275C5F" w:rsidR="0010320F" w:rsidRPr="0010320F" w:rsidRDefault="0010320F" w:rsidP="0010320F">
      <w:pPr>
        <w:autoSpaceDE w:val="0"/>
        <w:autoSpaceDN w:val="0"/>
        <w:jc w:val="both"/>
        <w:rPr>
          <w:rFonts w:eastAsia="SimSun"/>
          <w:lang w:eastAsia="zh-CN"/>
        </w:rPr>
      </w:pPr>
      <w:r w:rsidRPr="0010320F">
        <w:rPr>
          <w:rFonts w:eastAsia="SimSun"/>
          <w:lang w:eastAsia="zh-CN"/>
        </w:rPr>
        <w:t>Some Administrations propose the identification of the mid-band frequency spectrum for IMT in Region 2</w:t>
      </w:r>
      <w:r>
        <w:rPr>
          <w:rFonts w:eastAsia="SimSun"/>
          <w:lang w:eastAsia="zh-CN"/>
        </w:rPr>
        <w:t xml:space="preserve"> </w:t>
      </w:r>
      <w:r w:rsidRPr="0010320F">
        <w:rPr>
          <w:rFonts w:eastAsia="SimSun"/>
          <w:lang w:eastAsia="zh-CN"/>
        </w:rPr>
        <w:t xml:space="preserve">in the band 3 300-3 400 MHz by modification of </w:t>
      </w:r>
      <w:r w:rsidRPr="00866CEB">
        <w:rPr>
          <w:rFonts w:eastAsia="SimSun"/>
          <w:b/>
          <w:bCs/>
          <w:lang w:eastAsia="zh-CN"/>
        </w:rPr>
        <w:t>5.429C</w:t>
      </w:r>
      <w:r w:rsidRPr="0010320F">
        <w:rPr>
          <w:rFonts w:eastAsia="SimSun"/>
          <w:lang w:eastAsia="zh-CN"/>
        </w:rPr>
        <w:t>,</w:t>
      </w:r>
      <w:r w:rsidRPr="00866CEB">
        <w:rPr>
          <w:rFonts w:eastAsia="SimSun"/>
          <w:b/>
          <w:bCs/>
          <w:lang w:eastAsia="zh-CN"/>
        </w:rPr>
        <w:t xml:space="preserve"> 5.429D</w:t>
      </w:r>
      <w:r w:rsidRPr="0010320F">
        <w:rPr>
          <w:rFonts w:eastAsia="SimSun"/>
          <w:lang w:eastAsia="zh-CN"/>
        </w:rPr>
        <w:t xml:space="preserve"> and the addition of </w:t>
      </w:r>
      <w:r w:rsidRPr="00866CEB">
        <w:rPr>
          <w:rFonts w:eastAsia="SimSun"/>
          <w:b/>
          <w:bCs/>
          <w:lang w:eastAsia="zh-CN"/>
        </w:rPr>
        <w:t>5.12AI</w:t>
      </w:r>
      <w:r w:rsidRPr="0010320F">
        <w:rPr>
          <w:rFonts w:eastAsia="SimSun"/>
          <w:lang w:eastAsia="zh-CN"/>
        </w:rPr>
        <w:t>:</w:t>
      </w:r>
    </w:p>
    <w:p w14:paraId="58BD916D" w14:textId="02AD0D50" w:rsidR="0010320F" w:rsidRDefault="0010320F" w:rsidP="0010320F">
      <w:pPr>
        <w:autoSpaceDE w:val="0"/>
        <w:autoSpaceDN w:val="0"/>
        <w:jc w:val="both"/>
        <w:rPr>
          <w:rFonts w:eastAsia="SimSun"/>
          <w:i/>
          <w:iCs/>
          <w:lang w:eastAsia="zh-CN"/>
        </w:rPr>
      </w:pPr>
      <w:r w:rsidRPr="00866CEB">
        <w:rPr>
          <w:rFonts w:eastAsia="SimSun"/>
          <w:i/>
          <w:iCs/>
          <w:lang w:eastAsia="zh-CN"/>
        </w:rPr>
        <w:lastRenderedPageBreak/>
        <w:t>5.12AI Stations in the mobile service operating in the frequency band 3 300-3 400 MHz in Region 2 shall not cause harmful interference to, or claim protection from, stations operating in the radiolocation service. (WRC-19)</w:t>
      </w:r>
    </w:p>
    <w:p w14:paraId="43E466FE" w14:textId="2C4FE935" w:rsidR="00866CEB" w:rsidRDefault="00866CEB" w:rsidP="0010320F">
      <w:pPr>
        <w:autoSpaceDE w:val="0"/>
        <w:autoSpaceDN w:val="0"/>
        <w:jc w:val="both"/>
        <w:rPr>
          <w:rFonts w:eastAsia="SimSun"/>
          <w:i/>
          <w:iCs/>
          <w:lang w:eastAsia="zh-CN"/>
        </w:rPr>
      </w:pPr>
    </w:p>
    <w:p w14:paraId="650C676B" w14:textId="77777777" w:rsidR="00966369" w:rsidRPr="00966369" w:rsidRDefault="00966369" w:rsidP="00966369">
      <w:pPr>
        <w:autoSpaceDE w:val="0"/>
        <w:autoSpaceDN w:val="0"/>
        <w:jc w:val="both"/>
        <w:rPr>
          <w:rFonts w:eastAsia="SimSun"/>
          <w:b/>
          <w:bCs/>
          <w:lang w:eastAsia="zh-CN"/>
        </w:rPr>
      </w:pPr>
      <w:r w:rsidRPr="00966369">
        <w:rPr>
          <w:rFonts w:eastAsia="SimSun"/>
          <w:b/>
          <w:bCs/>
          <w:lang w:eastAsia="zh-CN"/>
        </w:rPr>
        <w:t>Preliminary Views</w:t>
      </w:r>
    </w:p>
    <w:p w14:paraId="27E85E7F" w14:textId="77777777" w:rsidR="00966369" w:rsidRPr="00966369" w:rsidRDefault="00966369" w:rsidP="00966369">
      <w:pPr>
        <w:autoSpaceDE w:val="0"/>
        <w:autoSpaceDN w:val="0"/>
        <w:jc w:val="both"/>
        <w:rPr>
          <w:rFonts w:eastAsia="SimSun"/>
          <w:b/>
          <w:bCs/>
          <w:lang w:eastAsia="zh-CN"/>
        </w:rPr>
      </w:pPr>
      <w:r w:rsidRPr="00966369">
        <w:rPr>
          <w:rFonts w:eastAsia="SimSun" w:hint="eastAsia"/>
          <w:b/>
          <w:bCs/>
          <w:lang w:eastAsia="zh-CN"/>
        </w:rPr>
        <w:t>•</w:t>
      </w:r>
      <w:r w:rsidRPr="00966369">
        <w:rPr>
          <w:rFonts w:eastAsia="SimSun"/>
          <w:b/>
          <w:bCs/>
          <w:lang w:eastAsia="zh-CN"/>
        </w:rPr>
        <w:t xml:space="preserve"> 3 600-3 800 MHz</w:t>
      </w:r>
    </w:p>
    <w:p w14:paraId="1ABC6CF1" w14:textId="2946C168" w:rsidR="00966369" w:rsidRDefault="00966369" w:rsidP="00966369">
      <w:pPr>
        <w:autoSpaceDE w:val="0"/>
        <w:autoSpaceDN w:val="0"/>
        <w:jc w:val="both"/>
        <w:rPr>
          <w:rFonts w:eastAsia="SimSun"/>
          <w:lang w:eastAsia="zh-CN"/>
        </w:rPr>
      </w:pPr>
      <w:r w:rsidRPr="00966369">
        <w:rPr>
          <w:rFonts w:eastAsia="SimSun"/>
          <w:lang w:eastAsia="zh-CN"/>
        </w:rPr>
        <w:t xml:space="preserve">Some Administrations support the studies called for in Resolution </w:t>
      </w:r>
      <w:r w:rsidRPr="00966369">
        <w:rPr>
          <w:rFonts w:eastAsia="SimSun"/>
          <w:b/>
          <w:bCs/>
          <w:lang w:eastAsia="zh-CN"/>
        </w:rPr>
        <w:t>245 (WRC-19)</w:t>
      </w:r>
      <w:r w:rsidRPr="00966369">
        <w:rPr>
          <w:rFonts w:eastAsia="SimSun"/>
          <w:lang w:eastAsia="zh-CN"/>
        </w:rPr>
        <w:t xml:space="preserve"> concerning the 3 600-3 800</w:t>
      </w:r>
      <w:r>
        <w:rPr>
          <w:rFonts w:eastAsia="SimSun"/>
          <w:lang w:eastAsia="zh-CN"/>
        </w:rPr>
        <w:t xml:space="preserve"> </w:t>
      </w:r>
      <w:r w:rsidRPr="00966369">
        <w:rPr>
          <w:rFonts w:eastAsia="SimSun"/>
          <w:lang w:eastAsia="zh-CN"/>
        </w:rPr>
        <w:t>MHz frequency band, including sharing and compatibility studies with a scope to ensure protection from harmful</w:t>
      </w:r>
      <w:r>
        <w:rPr>
          <w:rFonts w:eastAsia="SimSun"/>
          <w:lang w:eastAsia="zh-CN"/>
        </w:rPr>
        <w:t xml:space="preserve"> </w:t>
      </w:r>
      <w:r w:rsidRPr="00966369">
        <w:rPr>
          <w:rFonts w:eastAsia="SimSun"/>
          <w:lang w:eastAsia="zh-CN"/>
        </w:rPr>
        <w:t>interferences and without imposing additional regulatory or technical constraints on existing primary services</w:t>
      </w:r>
      <w:r>
        <w:rPr>
          <w:rFonts w:eastAsia="SimSun"/>
          <w:lang w:eastAsia="zh-CN"/>
        </w:rPr>
        <w:t xml:space="preserve"> </w:t>
      </w:r>
      <w:r w:rsidRPr="00966369">
        <w:rPr>
          <w:rFonts w:eastAsia="SimSun"/>
          <w:lang w:eastAsia="zh-CN"/>
        </w:rPr>
        <w:t>allocated in this band.</w:t>
      </w:r>
    </w:p>
    <w:p w14:paraId="1A768EA5" w14:textId="77777777" w:rsidR="00966369" w:rsidRPr="00966369" w:rsidRDefault="00966369" w:rsidP="00966369">
      <w:pPr>
        <w:autoSpaceDE w:val="0"/>
        <w:autoSpaceDN w:val="0"/>
        <w:jc w:val="both"/>
        <w:rPr>
          <w:rFonts w:eastAsia="SimSun"/>
          <w:lang w:eastAsia="zh-CN"/>
        </w:rPr>
      </w:pPr>
    </w:p>
    <w:p w14:paraId="47AFADBB" w14:textId="5F19C80D" w:rsidR="00966369" w:rsidRDefault="00966369" w:rsidP="00966369">
      <w:pPr>
        <w:autoSpaceDE w:val="0"/>
        <w:autoSpaceDN w:val="0"/>
        <w:jc w:val="both"/>
        <w:rPr>
          <w:rFonts w:eastAsia="SimSun"/>
          <w:lang w:eastAsia="zh-CN"/>
        </w:rPr>
      </w:pPr>
      <w:r w:rsidRPr="00966369">
        <w:rPr>
          <w:rFonts w:eastAsia="SimSun"/>
          <w:lang w:eastAsia="zh-CN"/>
        </w:rPr>
        <w:t>Some Administrations support the development of sharing and compatibility studies in accordance with</w:t>
      </w:r>
      <w:r>
        <w:rPr>
          <w:rFonts w:eastAsia="SimSun"/>
          <w:lang w:eastAsia="zh-CN"/>
        </w:rPr>
        <w:t xml:space="preserve"> </w:t>
      </w:r>
      <w:r w:rsidRPr="00966369">
        <w:rPr>
          <w:rFonts w:eastAsia="SimSun"/>
          <w:lang w:eastAsia="zh-CN"/>
        </w:rPr>
        <w:t xml:space="preserve">Resolution </w:t>
      </w:r>
      <w:r w:rsidRPr="00966369">
        <w:rPr>
          <w:rFonts w:eastAsia="SimSun"/>
          <w:b/>
          <w:bCs/>
          <w:lang w:eastAsia="zh-CN"/>
        </w:rPr>
        <w:t>245 (WRC-19)</w:t>
      </w:r>
      <w:r w:rsidRPr="00966369">
        <w:rPr>
          <w:rFonts w:eastAsia="SimSun"/>
          <w:lang w:eastAsia="zh-CN"/>
        </w:rPr>
        <w:t>, for the 3 600-3 700 MHz frequency bands, which would allow the harmonization of</w:t>
      </w:r>
      <w:r>
        <w:rPr>
          <w:rFonts w:eastAsia="SimSun"/>
          <w:lang w:eastAsia="zh-CN"/>
        </w:rPr>
        <w:t xml:space="preserve"> </w:t>
      </w:r>
      <w:r w:rsidRPr="00966369">
        <w:rPr>
          <w:rFonts w:eastAsia="SimSun"/>
          <w:lang w:eastAsia="zh-CN"/>
        </w:rPr>
        <w:t>these frequency segments in the countries of the region. However, for the frequency range from 3 700 to 3 800</w:t>
      </w:r>
      <w:r>
        <w:rPr>
          <w:rFonts w:eastAsia="SimSun"/>
          <w:lang w:eastAsia="zh-CN"/>
        </w:rPr>
        <w:t xml:space="preserve"> </w:t>
      </w:r>
      <w:r w:rsidRPr="00966369">
        <w:rPr>
          <w:rFonts w:eastAsia="SimSun"/>
          <w:lang w:eastAsia="zh-CN"/>
        </w:rPr>
        <w:t>(included in Resolution 245) allocated on a primary basis to the Fixed Satellite Service (space-to-Earth) in</w:t>
      </w:r>
      <w:r>
        <w:rPr>
          <w:rFonts w:eastAsia="SimSun"/>
          <w:lang w:eastAsia="zh-CN"/>
        </w:rPr>
        <w:t xml:space="preserve"> </w:t>
      </w:r>
      <w:proofErr w:type="gramStart"/>
      <w:r w:rsidRPr="00966369">
        <w:rPr>
          <w:rFonts w:eastAsia="SimSun"/>
          <w:lang w:eastAsia="zh-CN"/>
        </w:rPr>
        <w:t>Region</w:t>
      </w:r>
      <w:proofErr w:type="gramEnd"/>
      <w:r w:rsidRPr="00966369">
        <w:rPr>
          <w:rFonts w:eastAsia="SimSun"/>
          <w:lang w:eastAsia="zh-CN"/>
        </w:rPr>
        <w:t xml:space="preserve"> 2, it is necessary to guarantee protection measures for the existing operations, as well as the</w:t>
      </w:r>
      <w:r>
        <w:rPr>
          <w:rFonts w:eastAsia="SimSun"/>
          <w:lang w:eastAsia="zh-CN"/>
        </w:rPr>
        <w:t xml:space="preserve"> </w:t>
      </w:r>
      <w:r w:rsidRPr="00966369">
        <w:rPr>
          <w:rFonts w:eastAsia="SimSun"/>
          <w:lang w:eastAsia="zh-CN"/>
        </w:rPr>
        <w:t>corresponding criteria for protection, sharing, and compatibility, as applicable.</w:t>
      </w:r>
    </w:p>
    <w:p w14:paraId="7B1C8B90" w14:textId="77777777" w:rsidR="00966369" w:rsidRPr="00966369" w:rsidRDefault="00966369" w:rsidP="00966369">
      <w:pPr>
        <w:autoSpaceDE w:val="0"/>
        <w:autoSpaceDN w:val="0"/>
        <w:jc w:val="both"/>
        <w:rPr>
          <w:rFonts w:eastAsia="SimSun"/>
          <w:lang w:eastAsia="zh-CN"/>
        </w:rPr>
      </w:pPr>
    </w:p>
    <w:p w14:paraId="39A8C19D" w14:textId="77777777" w:rsidR="00966369" w:rsidRPr="00966369" w:rsidRDefault="00966369" w:rsidP="00966369">
      <w:pPr>
        <w:autoSpaceDE w:val="0"/>
        <w:autoSpaceDN w:val="0"/>
        <w:jc w:val="both"/>
        <w:rPr>
          <w:rFonts w:eastAsia="SimSun"/>
          <w:b/>
          <w:bCs/>
          <w:lang w:eastAsia="zh-CN"/>
        </w:rPr>
      </w:pPr>
      <w:r w:rsidRPr="00966369">
        <w:rPr>
          <w:rFonts w:eastAsia="SimSun"/>
          <w:b/>
          <w:bCs/>
          <w:lang w:eastAsia="zh-CN"/>
        </w:rPr>
        <w:t>Preliminary Proposal</w:t>
      </w:r>
    </w:p>
    <w:p w14:paraId="39E69D6F" w14:textId="071B5E73" w:rsidR="00966369" w:rsidRPr="00966369" w:rsidRDefault="00966369" w:rsidP="00966369">
      <w:pPr>
        <w:autoSpaceDE w:val="0"/>
        <w:autoSpaceDN w:val="0"/>
        <w:jc w:val="both"/>
        <w:rPr>
          <w:rFonts w:eastAsia="SimSun"/>
          <w:lang w:eastAsia="zh-CN"/>
        </w:rPr>
      </w:pPr>
      <w:r w:rsidRPr="00966369">
        <w:rPr>
          <w:rFonts w:eastAsia="SimSun" w:hint="eastAsia"/>
          <w:lang w:eastAsia="zh-CN"/>
        </w:rPr>
        <w:t>•</w:t>
      </w:r>
      <w:r w:rsidRPr="00966369">
        <w:rPr>
          <w:rFonts w:eastAsia="SimSun"/>
          <w:lang w:eastAsia="zh-CN"/>
        </w:rPr>
        <w:t xml:space="preserve"> An Administration proposes the modification of </w:t>
      </w:r>
      <w:r w:rsidRPr="00966369">
        <w:rPr>
          <w:rFonts w:eastAsia="SimSun"/>
          <w:b/>
          <w:bCs/>
          <w:lang w:eastAsia="zh-CN"/>
        </w:rPr>
        <w:t>5.434</w:t>
      </w:r>
      <w:r w:rsidRPr="00966369">
        <w:rPr>
          <w:rFonts w:eastAsia="SimSun"/>
          <w:lang w:eastAsia="zh-CN"/>
        </w:rPr>
        <w:t xml:space="preserve"> to remove the list of countries and to extend the existing</w:t>
      </w:r>
      <w:r>
        <w:rPr>
          <w:rFonts w:eastAsia="SimSun"/>
          <w:lang w:eastAsia="zh-CN"/>
        </w:rPr>
        <w:t xml:space="preserve"> </w:t>
      </w:r>
      <w:r w:rsidRPr="00966369">
        <w:rPr>
          <w:rFonts w:eastAsia="SimSun"/>
          <w:lang w:eastAsia="zh-CN"/>
        </w:rPr>
        <w:t xml:space="preserve">IMT footnote(s) to the entire Region 2 for the identification of the frequency band </w:t>
      </w:r>
      <w:r w:rsidRPr="00966369">
        <w:rPr>
          <w:rFonts w:eastAsia="SimSun"/>
          <w:b/>
          <w:bCs/>
          <w:lang w:eastAsia="zh-CN"/>
        </w:rPr>
        <w:t>3 600-3 700</w:t>
      </w:r>
      <w:r w:rsidRPr="00966369">
        <w:rPr>
          <w:rFonts w:eastAsia="SimSun"/>
          <w:lang w:eastAsia="zh-CN"/>
        </w:rPr>
        <w:t xml:space="preserve"> MHz for IMT.</w:t>
      </w:r>
    </w:p>
    <w:p w14:paraId="10B252F3" w14:textId="509E186F" w:rsidR="00866CEB" w:rsidRDefault="00966369" w:rsidP="00966369">
      <w:pPr>
        <w:autoSpaceDE w:val="0"/>
        <w:autoSpaceDN w:val="0"/>
        <w:jc w:val="both"/>
        <w:rPr>
          <w:rFonts w:eastAsia="SimSun"/>
          <w:lang w:eastAsia="zh-CN"/>
        </w:rPr>
      </w:pPr>
      <w:r w:rsidRPr="00966369">
        <w:rPr>
          <w:rFonts w:eastAsia="SimSun" w:hint="eastAsia"/>
          <w:lang w:eastAsia="zh-CN"/>
        </w:rPr>
        <w:t>•</w:t>
      </w:r>
      <w:r w:rsidRPr="00966369">
        <w:rPr>
          <w:rFonts w:eastAsia="SimSun"/>
          <w:lang w:eastAsia="zh-CN"/>
        </w:rPr>
        <w:t xml:space="preserve"> An Administration proposes the modification of </w:t>
      </w:r>
      <w:r w:rsidRPr="00966369">
        <w:rPr>
          <w:rFonts w:eastAsia="SimSun"/>
          <w:b/>
          <w:bCs/>
          <w:lang w:eastAsia="zh-CN"/>
        </w:rPr>
        <w:t>5.434</w:t>
      </w:r>
      <w:r w:rsidRPr="00966369">
        <w:rPr>
          <w:rFonts w:eastAsia="SimSun"/>
          <w:lang w:eastAsia="zh-CN"/>
        </w:rPr>
        <w:t xml:space="preserve"> to remove the list of countries and to extend the existing</w:t>
      </w:r>
      <w:r>
        <w:rPr>
          <w:rFonts w:eastAsia="SimSun"/>
          <w:lang w:eastAsia="zh-CN"/>
        </w:rPr>
        <w:t xml:space="preserve"> </w:t>
      </w:r>
      <w:r w:rsidRPr="00966369">
        <w:rPr>
          <w:rFonts w:eastAsia="SimSun"/>
          <w:lang w:eastAsia="zh-CN"/>
        </w:rPr>
        <w:t>IMT footnote(s) to the entire Region 2 for the identification of the frequency band</w:t>
      </w:r>
      <w:r w:rsidRPr="00966369">
        <w:rPr>
          <w:rFonts w:eastAsia="SimSun"/>
          <w:b/>
          <w:bCs/>
          <w:lang w:eastAsia="zh-CN"/>
        </w:rPr>
        <w:t xml:space="preserve"> 3 600-3 800</w:t>
      </w:r>
      <w:r w:rsidRPr="00966369">
        <w:rPr>
          <w:rFonts w:eastAsia="SimSun"/>
          <w:lang w:eastAsia="zh-CN"/>
        </w:rPr>
        <w:t xml:space="preserve"> MHz for IMT</w:t>
      </w:r>
    </w:p>
    <w:p w14:paraId="62CC7FB4" w14:textId="5A4BFD6C" w:rsidR="00966369" w:rsidRDefault="00966369" w:rsidP="0010320F">
      <w:pPr>
        <w:autoSpaceDE w:val="0"/>
        <w:autoSpaceDN w:val="0"/>
        <w:jc w:val="both"/>
        <w:rPr>
          <w:rFonts w:eastAsia="SimSun"/>
          <w:lang w:eastAsia="zh-CN"/>
        </w:rPr>
      </w:pPr>
    </w:p>
    <w:p w14:paraId="10421FAE" w14:textId="77777777" w:rsidR="00966369" w:rsidRPr="00966369" w:rsidRDefault="00966369" w:rsidP="00966369">
      <w:pPr>
        <w:autoSpaceDE w:val="0"/>
        <w:autoSpaceDN w:val="0"/>
        <w:jc w:val="both"/>
        <w:rPr>
          <w:rFonts w:eastAsia="SimSun"/>
          <w:b/>
          <w:bCs/>
          <w:lang w:eastAsia="zh-CN"/>
        </w:rPr>
      </w:pPr>
      <w:r w:rsidRPr="00966369">
        <w:rPr>
          <w:rFonts w:eastAsia="SimSun"/>
          <w:b/>
          <w:bCs/>
          <w:lang w:eastAsia="zh-CN"/>
        </w:rPr>
        <w:t>Draft Inter-American Proposal</w:t>
      </w:r>
    </w:p>
    <w:p w14:paraId="53C6221D" w14:textId="77777777" w:rsidR="00966369" w:rsidRPr="00966369" w:rsidRDefault="00966369" w:rsidP="00966369">
      <w:pPr>
        <w:autoSpaceDE w:val="0"/>
        <w:autoSpaceDN w:val="0"/>
        <w:jc w:val="both"/>
        <w:rPr>
          <w:rFonts w:eastAsia="SimSun"/>
          <w:b/>
          <w:bCs/>
          <w:lang w:eastAsia="zh-CN"/>
        </w:rPr>
      </w:pPr>
      <w:r w:rsidRPr="00966369">
        <w:rPr>
          <w:rFonts w:eastAsia="SimSun" w:hint="eastAsia"/>
          <w:b/>
          <w:bCs/>
          <w:lang w:eastAsia="zh-CN"/>
        </w:rPr>
        <w:t>•</w:t>
      </w:r>
      <w:r w:rsidRPr="00966369">
        <w:rPr>
          <w:rFonts w:eastAsia="SimSun"/>
          <w:b/>
          <w:bCs/>
          <w:lang w:eastAsia="zh-CN"/>
        </w:rPr>
        <w:t xml:space="preserve"> 6 425-7 125 MHz</w:t>
      </w:r>
    </w:p>
    <w:p w14:paraId="73178C72" w14:textId="77777777" w:rsidR="00966369" w:rsidRPr="00966369" w:rsidRDefault="00966369" w:rsidP="00966369">
      <w:pPr>
        <w:autoSpaceDE w:val="0"/>
        <w:autoSpaceDN w:val="0"/>
        <w:jc w:val="both"/>
        <w:rPr>
          <w:rFonts w:eastAsia="SimSun"/>
          <w:b/>
          <w:bCs/>
          <w:lang w:eastAsia="zh-CN"/>
        </w:rPr>
      </w:pPr>
      <w:r w:rsidRPr="00966369">
        <w:rPr>
          <w:rFonts w:eastAsia="SimSun"/>
          <w:b/>
          <w:bCs/>
          <w:lang w:eastAsia="zh-CN"/>
        </w:rPr>
        <w:t xml:space="preserve">NOC to Article 5 in the Frequency Allocations 6 425 - 7 250 </w:t>
      </w:r>
      <w:proofErr w:type="spellStart"/>
      <w:r w:rsidRPr="00966369">
        <w:rPr>
          <w:rFonts w:eastAsia="SimSun"/>
          <w:b/>
          <w:bCs/>
          <w:lang w:eastAsia="zh-CN"/>
        </w:rPr>
        <w:t>MHz.</w:t>
      </w:r>
      <w:proofErr w:type="spellEnd"/>
    </w:p>
    <w:p w14:paraId="4A31FCFD" w14:textId="56128BD7" w:rsidR="00966369" w:rsidRDefault="00966369" w:rsidP="00966369">
      <w:pPr>
        <w:autoSpaceDE w:val="0"/>
        <w:autoSpaceDN w:val="0"/>
        <w:jc w:val="both"/>
        <w:rPr>
          <w:rFonts w:eastAsia="SimSun"/>
          <w:lang w:eastAsia="zh-CN"/>
        </w:rPr>
      </w:pPr>
      <w:r w:rsidRPr="00966369">
        <w:rPr>
          <w:rFonts w:eastAsia="SimSun"/>
          <w:b/>
          <w:bCs/>
          <w:lang w:eastAsia="zh-CN"/>
        </w:rPr>
        <w:t xml:space="preserve">Reasons: </w:t>
      </w:r>
      <w:r w:rsidRPr="00966369">
        <w:rPr>
          <w:rFonts w:eastAsia="SimSun"/>
          <w:lang w:eastAsia="zh-CN"/>
        </w:rPr>
        <w:t xml:space="preserve">No change to the Table of Frequency Allocations in the band 6 425 – 7 125 MHz </w:t>
      </w:r>
      <w:proofErr w:type="gramStart"/>
      <w:r w:rsidRPr="00966369">
        <w:rPr>
          <w:rFonts w:eastAsia="SimSun"/>
          <w:lang w:eastAsia="zh-CN"/>
        </w:rPr>
        <w:t>in order to</w:t>
      </w:r>
      <w:proofErr w:type="gramEnd"/>
      <w:r>
        <w:rPr>
          <w:rFonts w:eastAsia="SimSun"/>
          <w:lang w:eastAsia="zh-CN"/>
        </w:rPr>
        <w:t xml:space="preserve"> </w:t>
      </w:r>
      <w:r w:rsidRPr="00966369">
        <w:rPr>
          <w:rFonts w:eastAsia="SimSun"/>
          <w:lang w:eastAsia="zh-CN"/>
        </w:rPr>
        <w:t>harmonize license-exempt use of the band. Regulatory harmonization will create economies of scope</w:t>
      </w:r>
      <w:r>
        <w:rPr>
          <w:rFonts w:eastAsia="SimSun"/>
          <w:lang w:eastAsia="zh-CN"/>
        </w:rPr>
        <w:t xml:space="preserve"> </w:t>
      </w:r>
      <w:r w:rsidRPr="00966369">
        <w:rPr>
          <w:rFonts w:eastAsia="SimSun"/>
          <w:lang w:eastAsia="zh-CN"/>
        </w:rPr>
        <w:t>and scale and produce a robust equipment market, benefitting consumers and national economies</w:t>
      </w:r>
      <w:r>
        <w:rPr>
          <w:rFonts w:eastAsia="SimSun"/>
          <w:lang w:eastAsia="zh-CN"/>
        </w:rPr>
        <w:t xml:space="preserve"> </w:t>
      </w:r>
      <w:r w:rsidRPr="00966369">
        <w:rPr>
          <w:rFonts w:eastAsia="SimSun"/>
          <w:lang w:eastAsia="zh-CN"/>
        </w:rPr>
        <w:t>worldwide. Given the existing mobile allocation, administrations may deploy and operate systems and</w:t>
      </w:r>
      <w:r>
        <w:rPr>
          <w:rFonts w:eastAsia="SimSun"/>
          <w:lang w:eastAsia="zh-CN"/>
        </w:rPr>
        <w:t xml:space="preserve"> </w:t>
      </w:r>
      <w:r w:rsidRPr="00966369">
        <w:rPr>
          <w:rFonts w:eastAsia="SimSun"/>
          <w:lang w:eastAsia="zh-CN"/>
        </w:rPr>
        <w:t>applications of the mobile service (</w:t>
      </w:r>
      <w:proofErr w:type="gramStart"/>
      <w:r w:rsidRPr="00966369">
        <w:rPr>
          <w:rFonts w:eastAsia="SimSun"/>
          <w:lang w:eastAsia="zh-CN"/>
        </w:rPr>
        <w:t>e.g.</w:t>
      </w:r>
      <w:proofErr w:type="gramEnd"/>
      <w:r w:rsidRPr="00966369">
        <w:rPr>
          <w:rFonts w:eastAsia="SimSun"/>
          <w:lang w:eastAsia="zh-CN"/>
        </w:rPr>
        <w:t xml:space="preserve"> IMT or RLAN) based on their national priorities and requirements.</w:t>
      </w:r>
    </w:p>
    <w:p w14:paraId="208B8FF9" w14:textId="77777777" w:rsidR="00966369" w:rsidRPr="00966369" w:rsidRDefault="00966369" w:rsidP="00966369">
      <w:pPr>
        <w:autoSpaceDE w:val="0"/>
        <w:autoSpaceDN w:val="0"/>
        <w:jc w:val="both"/>
        <w:rPr>
          <w:rFonts w:eastAsia="SimSun"/>
          <w:lang w:eastAsia="zh-CN"/>
        </w:rPr>
      </w:pPr>
    </w:p>
    <w:p w14:paraId="7AC35524" w14:textId="77777777" w:rsidR="00966369" w:rsidRPr="00966369" w:rsidRDefault="00966369" w:rsidP="00966369">
      <w:pPr>
        <w:autoSpaceDE w:val="0"/>
        <w:autoSpaceDN w:val="0"/>
        <w:jc w:val="both"/>
        <w:rPr>
          <w:rFonts w:eastAsia="SimSun"/>
          <w:b/>
          <w:bCs/>
          <w:lang w:eastAsia="zh-CN"/>
        </w:rPr>
      </w:pPr>
      <w:r w:rsidRPr="00966369">
        <w:rPr>
          <w:rFonts w:eastAsia="SimSun"/>
          <w:b/>
          <w:bCs/>
          <w:lang w:eastAsia="zh-CN"/>
        </w:rPr>
        <w:t>Preliminary Views</w:t>
      </w:r>
    </w:p>
    <w:p w14:paraId="32A6411D" w14:textId="77777777" w:rsidR="00966369" w:rsidRPr="00966369" w:rsidRDefault="00966369" w:rsidP="00966369">
      <w:pPr>
        <w:autoSpaceDE w:val="0"/>
        <w:autoSpaceDN w:val="0"/>
        <w:jc w:val="both"/>
        <w:rPr>
          <w:rFonts w:eastAsia="SimSun"/>
          <w:b/>
          <w:bCs/>
          <w:lang w:eastAsia="zh-CN"/>
        </w:rPr>
      </w:pPr>
      <w:r w:rsidRPr="00966369">
        <w:rPr>
          <w:rFonts w:eastAsia="SimSun" w:hint="eastAsia"/>
          <w:b/>
          <w:bCs/>
          <w:lang w:eastAsia="zh-CN"/>
        </w:rPr>
        <w:t>•</w:t>
      </w:r>
      <w:r w:rsidRPr="00966369">
        <w:rPr>
          <w:rFonts w:eastAsia="SimSun"/>
          <w:b/>
          <w:bCs/>
          <w:lang w:eastAsia="zh-CN"/>
        </w:rPr>
        <w:t xml:space="preserve"> 7 025-7 125 MHz</w:t>
      </w:r>
    </w:p>
    <w:p w14:paraId="3045FAB1" w14:textId="50C5B5A2" w:rsidR="00966369" w:rsidRDefault="00966369" w:rsidP="00966369">
      <w:pPr>
        <w:autoSpaceDE w:val="0"/>
        <w:autoSpaceDN w:val="0"/>
        <w:jc w:val="both"/>
        <w:rPr>
          <w:rFonts w:eastAsia="SimSun"/>
          <w:lang w:eastAsia="zh-CN"/>
        </w:rPr>
      </w:pPr>
      <w:r w:rsidRPr="00966369">
        <w:rPr>
          <w:rFonts w:eastAsia="SimSun"/>
          <w:lang w:eastAsia="zh-CN"/>
        </w:rPr>
        <w:t>Some Administrations support appropriate sharing and compatibility studies under agenda item 1.2 in the</w:t>
      </w:r>
      <w:r>
        <w:rPr>
          <w:rFonts w:eastAsia="SimSun"/>
          <w:lang w:eastAsia="zh-CN"/>
        </w:rPr>
        <w:t xml:space="preserve"> </w:t>
      </w:r>
      <w:r w:rsidRPr="00966369">
        <w:rPr>
          <w:rFonts w:eastAsia="SimSun"/>
          <w:lang w:eastAsia="zh-CN"/>
        </w:rPr>
        <w:t>band 7 025-7 125 MHz globally, remarking that sharing and compatibility studies for the possible</w:t>
      </w:r>
      <w:r>
        <w:rPr>
          <w:rFonts w:eastAsia="SimSun"/>
          <w:lang w:eastAsia="zh-CN"/>
        </w:rPr>
        <w:t xml:space="preserve"> </w:t>
      </w:r>
      <w:r w:rsidRPr="00966369">
        <w:rPr>
          <w:rFonts w:eastAsia="SimSun"/>
          <w:lang w:eastAsia="zh-CN"/>
        </w:rPr>
        <w:t>identification of IMT in this band must account for the technical and operational characteristics of</w:t>
      </w:r>
      <w:r>
        <w:rPr>
          <w:rFonts w:eastAsia="SimSun"/>
          <w:lang w:eastAsia="zh-CN"/>
        </w:rPr>
        <w:t xml:space="preserve"> </w:t>
      </w:r>
      <w:r w:rsidRPr="00966369">
        <w:rPr>
          <w:rFonts w:eastAsia="SimSun"/>
          <w:lang w:eastAsia="zh-CN"/>
        </w:rPr>
        <w:t>connection links for non-GSO systems of the MSS that are currently operating, as well as their future</w:t>
      </w:r>
      <w:r>
        <w:rPr>
          <w:rFonts w:eastAsia="SimSun"/>
          <w:lang w:eastAsia="zh-CN"/>
        </w:rPr>
        <w:t xml:space="preserve"> </w:t>
      </w:r>
      <w:r w:rsidRPr="00966369">
        <w:rPr>
          <w:rFonts w:eastAsia="SimSun"/>
          <w:lang w:eastAsia="zh-CN"/>
        </w:rPr>
        <w:t>development.</w:t>
      </w:r>
    </w:p>
    <w:p w14:paraId="4BD5F9E4" w14:textId="6AE08B33" w:rsidR="00620443" w:rsidRDefault="00620443" w:rsidP="00966369">
      <w:pPr>
        <w:autoSpaceDE w:val="0"/>
        <w:autoSpaceDN w:val="0"/>
        <w:jc w:val="both"/>
        <w:rPr>
          <w:rFonts w:eastAsia="SimSun"/>
          <w:lang w:eastAsia="zh-CN"/>
        </w:rPr>
      </w:pPr>
    </w:p>
    <w:p w14:paraId="1A68390D" w14:textId="77777777" w:rsidR="00620443" w:rsidRPr="00620443" w:rsidRDefault="00620443" w:rsidP="00620443">
      <w:pPr>
        <w:autoSpaceDE w:val="0"/>
        <w:autoSpaceDN w:val="0"/>
        <w:jc w:val="both"/>
        <w:rPr>
          <w:rFonts w:eastAsia="SimSun"/>
          <w:b/>
          <w:bCs/>
          <w:lang w:eastAsia="zh-CN"/>
        </w:rPr>
      </w:pPr>
      <w:r w:rsidRPr="00620443">
        <w:rPr>
          <w:rFonts w:eastAsia="SimSun"/>
          <w:b/>
          <w:bCs/>
          <w:lang w:eastAsia="zh-CN"/>
        </w:rPr>
        <w:t>Preliminary Views</w:t>
      </w:r>
    </w:p>
    <w:p w14:paraId="2B616CF5" w14:textId="77777777" w:rsidR="00620443" w:rsidRPr="00620443" w:rsidRDefault="00620443" w:rsidP="00620443">
      <w:pPr>
        <w:autoSpaceDE w:val="0"/>
        <w:autoSpaceDN w:val="0"/>
        <w:jc w:val="both"/>
        <w:rPr>
          <w:rFonts w:eastAsia="SimSun"/>
          <w:b/>
          <w:bCs/>
          <w:lang w:eastAsia="zh-CN"/>
        </w:rPr>
      </w:pPr>
      <w:r w:rsidRPr="00620443">
        <w:rPr>
          <w:rFonts w:eastAsia="SimSun" w:hint="eastAsia"/>
          <w:b/>
          <w:bCs/>
          <w:lang w:eastAsia="zh-CN"/>
        </w:rPr>
        <w:t>•</w:t>
      </w:r>
      <w:r w:rsidRPr="00620443">
        <w:rPr>
          <w:rFonts w:eastAsia="SimSun"/>
          <w:b/>
          <w:bCs/>
          <w:lang w:eastAsia="zh-CN"/>
        </w:rPr>
        <w:t xml:space="preserve"> 10-10.5 GHz</w:t>
      </w:r>
    </w:p>
    <w:p w14:paraId="2148AACA" w14:textId="5C08438D" w:rsidR="00620443" w:rsidRDefault="00620443" w:rsidP="00620443">
      <w:pPr>
        <w:autoSpaceDE w:val="0"/>
        <w:autoSpaceDN w:val="0"/>
        <w:jc w:val="both"/>
        <w:rPr>
          <w:rFonts w:eastAsia="SimSun"/>
          <w:lang w:eastAsia="zh-CN"/>
        </w:rPr>
      </w:pPr>
      <w:r w:rsidRPr="00620443">
        <w:rPr>
          <w:rFonts w:eastAsia="SimSun"/>
          <w:lang w:eastAsia="zh-CN"/>
        </w:rPr>
        <w:t>Some Administrations support appropriate sharing and compatibility studies under agenda item</w:t>
      </w:r>
      <w:r>
        <w:rPr>
          <w:rFonts w:eastAsia="SimSun"/>
          <w:lang w:eastAsia="zh-CN"/>
        </w:rPr>
        <w:t xml:space="preserve"> </w:t>
      </w:r>
      <w:r w:rsidRPr="00620443">
        <w:rPr>
          <w:rFonts w:eastAsia="SimSun"/>
          <w:lang w:eastAsia="zh-CN"/>
        </w:rPr>
        <w:t xml:space="preserve">1.2 in the bands 10-10.5 GHz in Region 2 in accordance with Resolution </w:t>
      </w:r>
      <w:r w:rsidRPr="00620443">
        <w:rPr>
          <w:rFonts w:eastAsia="SimSun"/>
          <w:b/>
          <w:bCs/>
          <w:lang w:eastAsia="zh-CN"/>
        </w:rPr>
        <w:t>245 (WRC-19)</w:t>
      </w:r>
      <w:r w:rsidRPr="00620443">
        <w:rPr>
          <w:rFonts w:eastAsia="SimSun"/>
          <w:lang w:eastAsia="zh-CN"/>
        </w:rPr>
        <w:t>, while</w:t>
      </w:r>
      <w:r>
        <w:rPr>
          <w:rFonts w:eastAsia="SimSun"/>
          <w:lang w:eastAsia="zh-CN"/>
        </w:rPr>
        <w:t xml:space="preserve"> </w:t>
      </w:r>
      <w:r w:rsidRPr="00620443">
        <w:rPr>
          <w:rFonts w:eastAsia="SimSun"/>
          <w:lang w:eastAsia="zh-CN"/>
        </w:rPr>
        <w:lastRenderedPageBreak/>
        <w:t>ensuring the protection of existing services (in-band and, as appropriate, adjacent bands) without</w:t>
      </w:r>
      <w:r>
        <w:rPr>
          <w:rFonts w:eastAsia="SimSun"/>
          <w:lang w:eastAsia="zh-CN"/>
        </w:rPr>
        <w:t xml:space="preserve"> </w:t>
      </w:r>
      <w:r w:rsidRPr="00620443">
        <w:rPr>
          <w:rFonts w:eastAsia="SimSun"/>
          <w:lang w:eastAsia="zh-CN"/>
        </w:rPr>
        <w:t>having additional regulatory or technical constraints imposed on these services.</w:t>
      </w:r>
    </w:p>
    <w:p w14:paraId="44145369" w14:textId="77777777" w:rsidR="00620443" w:rsidRPr="00620443" w:rsidRDefault="00620443" w:rsidP="00620443">
      <w:pPr>
        <w:autoSpaceDE w:val="0"/>
        <w:autoSpaceDN w:val="0"/>
        <w:jc w:val="both"/>
        <w:rPr>
          <w:rFonts w:eastAsia="SimSun"/>
          <w:lang w:eastAsia="zh-CN"/>
        </w:rPr>
      </w:pPr>
    </w:p>
    <w:p w14:paraId="7BCCC80B" w14:textId="77777777" w:rsidR="00620443" w:rsidRPr="00620443" w:rsidRDefault="00620443" w:rsidP="00620443">
      <w:pPr>
        <w:autoSpaceDE w:val="0"/>
        <w:autoSpaceDN w:val="0"/>
        <w:jc w:val="both"/>
        <w:rPr>
          <w:rFonts w:eastAsia="SimSun"/>
          <w:b/>
          <w:bCs/>
          <w:lang w:eastAsia="zh-CN"/>
        </w:rPr>
      </w:pPr>
      <w:r w:rsidRPr="00620443">
        <w:rPr>
          <w:rFonts w:eastAsia="SimSun"/>
          <w:b/>
          <w:bCs/>
          <w:lang w:eastAsia="zh-CN"/>
        </w:rPr>
        <w:t>Draft Inter-American Proposal</w:t>
      </w:r>
    </w:p>
    <w:p w14:paraId="7A2344D4" w14:textId="77777777" w:rsidR="00620443" w:rsidRPr="00620443" w:rsidRDefault="00620443" w:rsidP="00620443">
      <w:pPr>
        <w:autoSpaceDE w:val="0"/>
        <w:autoSpaceDN w:val="0"/>
        <w:jc w:val="both"/>
        <w:rPr>
          <w:rFonts w:eastAsia="SimSun"/>
          <w:b/>
          <w:bCs/>
          <w:lang w:eastAsia="zh-CN"/>
        </w:rPr>
      </w:pPr>
      <w:r w:rsidRPr="00620443">
        <w:rPr>
          <w:rFonts w:eastAsia="SimSun" w:hint="eastAsia"/>
          <w:b/>
          <w:bCs/>
          <w:lang w:eastAsia="zh-CN"/>
        </w:rPr>
        <w:t>•</w:t>
      </w:r>
      <w:r w:rsidRPr="00620443">
        <w:rPr>
          <w:rFonts w:eastAsia="SimSun"/>
          <w:b/>
          <w:bCs/>
          <w:lang w:eastAsia="zh-CN"/>
        </w:rPr>
        <w:t xml:space="preserve"> 10-10.5 GHz</w:t>
      </w:r>
    </w:p>
    <w:p w14:paraId="43490888" w14:textId="5E418E96" w:rsidR="00620443" w:rsidRDefault="00620443" w:rsidP="00620443">
      <w:pPr>
        <w:autoSpaceDE w:val="0"/>
        <w:autoSpaceDN w:val="0"/>
        <w:jc w:val="both"/>
        <w:rPr>
          <w:rFonts w:eastAsia="SimSun"/>
          <w:lang w:eastAsia="zh-CN"/>
        </w:rPr>
      </w:pPr>
      <w:r w:rsidRPr="00620443">
        <w:rPr>
          <w:rFonts w:eastAsia="SimSun"/>
          <w:lang w:eastAsia="zh-CN"/>
        </w:rPr>
        <w:t>Some Administrations propose allocation to the Mobile Service and identification of IMT in Region</w:t>
      </w:r>
      <w:r>
        <w:rPr>
          <w:rFonts w:eastAsia="SimSun"/>
          <w:lang w:eastAsia="zh-CN"/>
        </w:rPr>
        <w:t xml:space="preserve"> </w:t>
      </w:r>
      <w:r w:rsidRPr="00620443">
        <w:rPr>
          <w:rFonts w:eastAsia="SimSun"/>
          <w:lang w:eastAsia="zh-CN"/>
        </w:rPr>
        <w:t xml:space="preserve">2 in the band 10-10.5 GHz by amending </w:t>
      </w:r>
      <w:r w:rsidRPr="00620443">
        <w:rPr>
          <w:rFonts w:eastAsia="SimSun"/>
          <w:b/>
          <w:bCs/>
          <w:lang w:eastAsia="zh-CN"/>
        </w:rPr>
        <w:t>5.480</w:t>
      </w:r>
      <w:r w:rsidRPr="00620443">
        <w:rPr>
          <w:rFonts w:eastAsia="SimSun"/>
          <w:lang w:eastAsia="zh-CN"/>
        </w:rPr>
        <w:t xml:space="preserve">, </w:t>
      </w:r>
      <w:r w:rsidRPr="00620443">
        <w:rPr>
          <w:rFonts w:eastAsia="SimSun"/>
          <w:b/>
          <w:bCs/>
          <w:lang w:eastAsia="zh-CN"/>
        </w:rPr>
        <w:t>5.481</w:t>
      </w:r>
      <w:r w:rsidRPr="00620443">
        <w:rPr>
          <w:rFonts w:eastAsia="SimSun"/>
          <w:lang w:eastAsia="zh-CN"/>
        </w:rPr>
        <w:t xml:space="preserve">, and adding </w:t>
      </w:r>
      <w:r w:rsidRPr="00620443">
        <w:rPr>
          <w:rFonts w:eastAsia="SimSun"/>
          <w:b/>
          <w:bCs/>
          <w:lang w:eastAsia="zh-CN"/>
        </w:rPr>
        <w:t>5.A12E</w:t>
      </w:r>
      <w:r w:rsidRPr="00620443">
        <w:rPr>
          <w:rFonts w:eastAsia="SimSun"/>
          <w:lang w:eastAsia="zh-CN"/>
        </w:rPr>
        <w:t xml:space="preserve"> and Resolution </w:t>
      </w:r>
      <w:r w:rsidRPr="00620443">
        <w:rPr>
          <w:rFonts w:eastAsia="SimSun"/>
          <w:b/>
          <w:bCs/>
          <w:lang w:eastAsia="zh-CN"/>
        </w:rPr>
        <w:t>A12 10 GHz</w:t>
      </w:r>
      <w:r w:rsidRPr="00620443">
        <w:rPr>
          <w:rFonts w:eastAsia="SimSun"/>
          <w:lang w:eastAsia="zh-CN"/>
        </w:rPr>
        <w:t xml:space="preserve"> (WRC-23) “Studies on frequency-related matters for the terrestrial component of</w:t>
      </w:r>
      <w:r>
        <w:rPr>
          <w:rFonts w:eastAsia="SimSun"/>
          <w:lang w:eastAsia="zh-CN"/>
        </w:rPr>
        <w:t xml:space="preserve"> </w:t>
      </w:r>
      <w:r w:rsidRPr="00620443">
        <w:rPr>
          <w:rFonts w:eastAsia="SimSun"/>
          <w:lang w:eastAsia="zh-CN"/>
        </w:rPr>
        <w:t>International Mobile Telecommunications identification in the frequency band 10.0-10.5 GHz”.</w:t>
      </w:r>
    </w:p>
    <w:p w14:paraId="23C6DF67" w14:textId="77777777" w:rsidR="00376B09" w:rsidRPr="003B38AE" w:rsidRDefault="00376B09" w:rsidP="002A0111">
      <w:pPr>
        <w:spacing w:after="120"/>
        <w:jc w:val="both"/>
        <w:rPr>
          <w:bCs/>
          <w:lang w:val="en-NZ" w:eastAsia="ko-KR"/>
        </w:rPr>
      </w:pPr>
    </w:p>
    <w:p w14:paraId="1A91FD85" w14:textId="23E37C53" w:rsidR="002A0111" w:rsidRPr="00441526" w:rsidRDefault="005206E9" w:rsidP="00BF55A5">
      <w:pPr>
        <w:spacing w:after="120"/>
        <w:jc w:val="both"/>
        <w:outlineLvl w:val="2"/>
        <w:rPr>
          <w:b/>
          <w:lang w:val="en-NZ" w:eastAsia="ko-KR"/>
        </w:rPr>
      </w:pPr>
      <w:r>
        <w:rPr>
          <w:b/>
          <w:lang w:val="en-NZ" w:eastAsia="ko-KR"/>
        </w:rPr>
        <w:t>7</w:t>
      </w:r>
      <w:r w:rsidR="002A0111" w:rsidRPr="00441526">
        <w:rPr>
          <w:b/>
          <w:lang w:val="en-NZ" w:eastAsia="ko-KR"/>
        </w:rPr>
        <w:t>.1.5 RCC</w:t>
      </w:r>
      <w:r w:rsidR="00BF55A5" w:rsidRPr="00BF55A5">
        <w:rPr>
          <w:b/>
          <w:lang w:val="en-NZ" w:eastAsia="ko-KR"/>
        </w:rPr>
        <w:t xml:space="preserve"> </w:t>
      </w:r>
      <w:r w:rsidR="00BF55A5">
        <w:rPr>
          <w:b/>
          <w:lang w:val="en-NZ" w:eastAsia="ko-KR"/>
        </w:rPr>
        <w:t xml:space="preserve">- </w:t>
      </w:r>
      <w:r w:rsidR="00BF55A5" w:rsidRPr="00441526">
        <w:rPr>
          <w:b/>
          <w:lang w:val="en-NZ" w:eastAsia="ko-KR"/>
        </w:rPr>
        <w:t>Document APG</w:t>
      </w:r>
      <w:r w:rsidR="00BF55A5">
        <w:rPr>
          <w:b/>
          <w:lang w:val="en-NZ" w:eastAsia="ko-KR"/>
        </w:rPr>
        <w:t>23-</w:t>
      </w:r>
      <w:r w:rsidR="0023277F">
        <w:rPr>
          <w:b/>
          <w:lang w:val="en-NZ" w:eastAsia="ko-KR"/>
        </w:rPr>
        <w:t>4</w:t>
      </w:r>
      <w:r w:rsidR="00BF55A5" w:rsidRPr="00441526">
        <w:rPr>
          <w:b/>
          <w:lang w:val="en-NZ" w:eastAsia="ko-KR"/>
        </w:rPr>
        <w:t>/</w:t>
      </w:r>
      <w:r w:rsidR="00BF55A5" w:rsidRPr="00AB31C3">
        <w:rPr>
          <w:b/>
          <w:lang w:val="en-NZ" w:eastAsia="ko-KR"/>
        </w:rPr>
        <w:t>INF-</w:t>
      </w:r>
      <w:hyperlink r:id="rId90" w:history="1">
        <w:r w:rsidR="0023277F" w:rsidRPr="0023277F">
          <w:rPr>
            <w:rStyle w:val="Hyperlink"/>
            <w:b/>
            <w:lang w:val="en-GB" w:eastAsia="ko-KR"/>
          </w:rPr>
          <w:t>44</w:t>
        </w:r>
      </w:hyperlink>
    </w:p>
    <w:p w14:paraId="16D4A786" w14:textId="0EF229DA" w:rsidR="0023277F" w:rsidRPr="00372CB3" w:rsidRDefault="0023277F" w:rsidP="0023277F">
      <w:pPr>
        <w:autoSpaceDE w:val="0"/>
        <w:autoSpaceDN w:val="0"/>
        <w:jc w:val="both"/>
        <w:rPr>
          <w:rFonts w:eastAsia="SimSun"/>
          <w:b/>
          <w:bCs/>
          <w:lang w:eastAsia="zh-CN"/>
        </w:rPr>
      </w:pPr>
      <w:r w:rsidRPr="00372CB3">
        <w:rPr>
          <w:rFonts w:eastAsia="SimSun"/>
          <w:b/>
          <w:bCs/>
          <w:lang w:eastAsia="zh-CN"/>
        </w:rPr>
        <w:t>6425-7125 MHz: Harmonize spectrum to enhance flexibility of IMT deployment</w:t>
      </w:r>
    </w:p>
    <w:p w14:paraId="503E51B2" w14:textId="77777777" w:rsidR="00570343" w:rsidRPr="00372CB3" w:rsidRDefault="0023277F" w:rsidP="0023277F">
      <w:pPr>
        <w:autoSpaceDE w:val="0"/>
        <w:autoSpaceDN w:val="0"/>
        <w:jc w:val="both"/>
        <w:rPr>
          <w:rFonts w:eastAsia="SimSun"/>
          <w:u w:val="single"/>
          <w:lang w:eastAsia="zh-CN"/>
        </w:rPr>
      </w:pPr>
      <w:r w:rsidRPr="00372CB3">
        <w:rPr>
          <w:rFonts w:eastAsia="SimSun"/>
          <w:u w:val="single"/>
          <w:lang w:eastAsia="zh-CN"/>
        </w:rPr>
        <w:t xml:space="preserve">6425-6525 MHz (Region 1): </w:t>
      </w:r>
    </w:p>
    <w:p w14:paraId="06F1317A" w14:textId="0B7BD3A2" w:rsidR="0023277F" w:rsidRPr="0023277F" w:rsidRDefault="0023277F" w:rsidP="0023277F">
      <w:pPr>
        <w:autoSpaceDE w:val="0"/>
        <w:autoSpaceDN w:val="0"/>
        <w:jc w:val="both"/>
        <w:rPr>
          <w:rFonts w:eastAsia="SimSun"/>
          <w:lang w:eastAsia="zh-CN"/>
        </w:rPr>
      </w:pPr>
      <w:r w:rsidRPr="0023277F">
        <w:rPr>
          <w:rFonts w:eastAsia="SimSun"/>
          <w:lang w:eastAsia="zh-CN"/>
        </w:rPr>
        <w:t>No objection to the identification of the frequency band</w:t>
      </w:r>
      <w:r>
        <w:rPr>
          <w:rFonts w:eastAsia="SimSun"/>
          <w:lang w:eastAsia="zh-CN"/>
        </w:rPr>
        <w:t xml:space="preserve"> </w:t>
      </w:r>
      <w:r w:rsidRPr="0023277F">
        <w:rPr>
          <w:rFonts w:eastAsia="SimSun"/>
          <w:lang w:eastAsia="zh-CN"/>
        </w:rPr>
        <w:t>6425-6525 MHz or parts of it for IMT. Protection of FSS (E-s) and FS should be ensured</w:t>
      </w:r>
      <w:r>
        <w:rPr>
          <w:rFonts w:eastAsia="SimSun"/>
          <w:lang w:eastAsia="zh-CN"/>
        </w:rPr>
        <w:t xml:space="preserve"> </w:t>
      </w:r>
      <w:r w:rsidRPr="0023277F">
        <w:rPr>
          <w:rFonts w:eastAsia="SimSun"/>
          <w:lang w:eastAsia="zh-CN"/>
        </w:rPr>
        <w:t>by regulatory and technical conditions developed based on the results of ITU-R studies.</w:t>
      </w:r>
    </w:p>
    <w:p w14:paraId="2ADBB1AC" w14:textId="77777777" w:rsidR="00570343" w:rsidRPr="00372CB3" w:rsidRDefault="0023277F" w:rsidP="0023277F">
      <w:pPr>
        <w:autoSpaceDE w:val="0"/>
        <w:autoSpaceDN w:val="0"/>
        <w:jc w:val="both"/>
        <w:rPr>
          <w:rFonts w:eastAsia="SimSun"/>
          <w:u w:val="single"/>
          <w:lang w:eastAsia="zh-CN"/>
        </w:rPr>
      </w:pPr>
      <w:r w:rsidRPr="00372CB3">
        <w:rPr>
          <w:rFonts w:eastAsia="SimSun"/>
          <w:u w:val="single"/>
          <w:lang w:eastAsia="zh-CN"/>
        </w:rPr>
        <w:t>6525-7025 MHz (Region 1) and 7025-7100 MHz (Global):</w:t>
      </w:r>
    </w:p>
    <w:p w14:paraId="7D4F55E6" w14:textId="73EECA81" w:rsidR="0023277F" w:rsidRDefault="0023277F" w:rsidP="0023277F">
      <w:pPr>
        <w:autoSpaceDE w:val="0"/>
        <w:autoSpaceDN w:val="0"/>
        <w:jc w:val="both"/>
        <w:rPr>
          <w:rFonts w:eastAsia="SimSun"/>
          <w:lang w:eastAsia="zh-CN"/>
        </w:rPr>
      </w:pPr>
      <w:r w:rsidRPr="0023277F">
        <w:rPr>
          <w:rFonts w:eastAsia="SimSun"/>
          <w:lang w:eastAsia="zh-CN"/>
        </w:rPr>
        <w:t>Support identification of the</w:t>
      </w:r>
      <w:r>
        <w:rPr>
          <w:rFonts w:eastAsia="SimSun"/>
          <w:lang w:eastAsia="zh-CN"/>
        </w:rPr>
        <w:t xml:space="preserve"> </w:t>
      </w:r>
      <w:r w:rsidRPr="0023277F">
        <w:rPr>
          <w:rFonts w:eastAsia="SimSun"/>
          <w:lang w:eastAsia="zh-CN"/>
        </w:rPr>
        <w:t>frequency band 6525-7100 MHz for IMT systems under the following conditions:</w:t>
      </w:r>
    </w:p>
    <w:p w14:paraId="7B79AA68" w14:textId="790BAFA4" w:rsidR="0023277F" w:rsidRPr="00372CB3" w:rsidRDefault="0023277F" w:rsidP="00372CB3">
      <w:pPr>
        <w:pStyle w:val="ListParagraph"/>
        <w:numPr>
          <w:ilvl w:val="0"/>
          <w:numId w:val="41"/>
        </w:numPr>
        <w:autoSpaceDE w:val="0"/>
        <w:autoSpaceDN w:val="0"/>
        <w:jc w:val="both"/>
        <w:rPr>
          <w:rFonts w:eastAsia="SimSun"/>
          <w:lang w:eastAsia="zh-CN"/>
        </w:rPr>
      </w:pPr>
      <w:r w:rsidRPr="00372CB3">
        <w:rPr>
          <w:rFonts w:eastAsia="SimSun"/>
          <w:lang w:eastAsia="zh-CN"/>
        </w:rPr>
        <w:t xml:space="preserve">insure compatibility of IMT stations with non-GSO MSS (s-E) feeder links in the band 6700-7075 </w:t>
      </w:r>
      <w:proofErr w:type="gramStart"/>
      <w:r w:rsidRPr="00372CB3">
        <w:rPr>
          <w:rFonts w:eastAsia="SimSun"/>
          <w:lang w:eastAsia="zh-CN"/>
        </w:rPr>
        <w:t>MHz;</w:t>
      </w:r>
      <w:proofErr w:type="gramEnd"/>
    </w:p>
    <w:p w14:paraId="22370F17" w14:textId="476DF91A" w:rsidR="0023277F" w:rsidRPr="00372CB3" w:rsidRDefault="0023277F" w:rsidP="00372CB3">
      <w:pPr>
        <w:pStyle w:val="ListParagraph"/>
        <w:numPr>
          <w:ilvl w:val="0"/>
          <w:numId w:val="41"/>
        </w:numPr>
        <w:autoSpaceDE w:val="0"/>
        <w:autoSpaceDN w:val="0"/>
        <w:jc w:val="both"/>
        <w:rPr>
          <w:rFonts w:eastAsia="SimSun"/>
          <w:lang w:eastAsia="zh-CN"/>
        </w:rPr>
      </w:pPr>
      <w:r w:rsidRPr="00372CB3">
        <w:rPr>
          <w:rFonts w:eastAsia="SimSun"/>
          <w:lang w:eastAsia="zh-CN"/>
        </w:rPr>
        <w:t>insure compatibility of IMT stations with FSS (E-s) stations on GSO and HEO in the band</w:t>
      </w:r>
      <w:r w:rsidR="00570343">
        <w:rPr>
          <w:rFonts w:eastAsia="SimSun"/>
          <w:lang w:eastAsia="zh-CN"/>
        </w:rPr>
        <w:t xml:space="preserve"> </w:t>
      </w:r>
      <w:r w:rsidRPr="00372CB3">
        <w:rPr>
          <w:rFonts w:eastAsia="SimSun"/>
          <w:lang w:eastAsia="zh-CN"/>
        </w:rPr>
        <w:t xml:space="preserve">6725-7025 </w:t>
      </w:r>
      <w:proofErr w:type="gramStart"/>
      <w:r w:rsidRPr="00372CB3">
        <w:rPr>
          <w:rFonts w:eastAsia="SimSun"/>
          <w:lang w:eastAsia="zh-CN"/>
        </w:rPr>
        <w:t>MHz;</w:t>
      </w:r>
      <w:proofErr w:type="gramEnd"/>
    </w:p>
    <w:p w14:paraId="696B6D8D" w14:textId="7EB940E1" w:rsidR="0023277F" w:rsidRPr="00372CB3" w:rsidRDefault="0023277F" w:rsidP="00372CB3">
      <w:pPr>
        <w:pStyle w:val="ListParagraph"/>
        <w:numPr>
          <w:ilvl w:val="0"/>
          <w:numId w:val="41"/>
        </w:numPr>
        <w:autoSpaceDE w:val="0"/>
        <w:autoSpaceDN w:val="0"/>
        <w:jc w:val="both"/>
        <w:rPr>
          <w:rFonts w:eastAsia="SimSun"/>
          <w:lang w:eastAsia="zh-CN"/>
        </w:rPr>
      </w:pPr>
      <w:proofErr w:type="gramStart"/>
      <w:r w:rsidRPr="00372CB3">
        <w:rPr>
          <w:rFonts w:eastAsia="SimSun"/>
          <w:lang w:eastAsia="zh-CN"/>
        </w:rPr>
        <w:t>insure</w:t>
      </w:r>
      <w:proofErr w:type="gramEnd"/>
      <w:r w:rsidRPr="00372CB3">
        <w:rPr>
          <w:rFonts w:eastAsia="SimSun"/>
          <w:lang w:eastAsia="zh-CN"/>
        </w:rPr>
        <w:t xml:space="preserve"> protection of SOS / SRS stations in the band 7100-7250 MHz from unwanted</w:t>
      </w:r>
      <w:r w:rsidR="00570343">
        <w:rPr>
          <w:rFonts w:eastAsia="SimSun"/>
          <w:lang w:eastAsia="zh-CN"/>
        </w:rPr>
        <w:t xml:space="preserve"> </w:t>
      </w:r>
      <w:r w:rsidRPr="00372CB3">
        <w:rPr>
          <w:rFonts w:eastAsia="SimSun"/>
          <w:lang w:eastAsia="zh-CN"/>
        </w:rPr>
        <w:t>emissions of IMT stations operating in the band 6525-7100 MHz;</w:t>
      </w:r>
    </w:p>
    <w:p w14:paraId="372C398B" w14:textId="028721C2" w:rsidR="0023277F" w:rsidRPr="00372CB3" w:rsidRDefault="0023277F" w:rsidP="00372CB3">
      <w:pPr>
        <w:pStyle w:val="ListParagraph"/>
        <w:numPr>
          <w:ilvl w:val="0"/>
          <w:numId w:val="41"/>
        </w:numPr>
        <w:autoSpaceDE w:val="0"/>
        <w:autoSpaceDN w:val="0"/>
        <w:jc w:val="both"/>
        <w:rPr>
          <w:rFonts w:eastAsia="SimSun"/>
          <w:lang w:eastAsia="zh-CN"/>
        </w:rPr>
      </w:pPr>
      <w:r w:rsidRPr="00372CB3">
        <w:rPr>
          <w:rFonts w:eastAsia="SimSun"/>
          <w:lang w:eastAsia="zh-CN"/>
        </w:rPr>
        <w:t>not imposing regulatory or technical constrains for SOS / SRS stations operating in the band</w:t>
      </w:r>
      <w:r w:rsidR="00570343" w:rsidRPr="00570343">
        <w:rPr>
          <w:rFonts w:eastAsia="SimSun"/>
          <w:lang w:eastAsia="zh-CN"/>
        </w:rPr>
        <w:t xml:space="preserve"> </w:t>
      </w:r>
      <w:r w:rsidRPr="00372CB3">
        <w:rPr>
          <w:rFonts w:eastAsia="SimSun"/>
          <w:lang w:eastAsia="zh-CN"/>
        </w:rPr>
        <w:t xml:space="preserve">7100-7250 MHz and keep possibility for the further use of the EESS (passive) in the 7075-7250 </w:t>
      </w:r>
      <w:proofErr w:type="spellStart"/>
      <w:r w:rsidRPr="00372CB3">
        <w:rPr>
          <w:rFonts w:eastAsia="SimSun"/>
          <w:lang w:eastAsia="zh-CN"/>
        </w:rPr>
        <w:t>MHz.</w:t>
      </w:r>
      <w:proofErr w:type="spellEnd"/>
    </w:p>
    <w:p w14:paraId="189D1AE1" w14:textId="77777777" w:rsidR="00570343" w:rsidRPr="00372CB3" w:rsidRDefault="0023277F" w:rsidP="0023277F">
      <w:pPr>
        <w:autoSpaceDE w:val="0"/>
        <w:autoSpaceDN w:val="0"/>
        <w:jc w:val="both"/>
        <w:rPr>
          <w:rFonts w:eastAsia="SimSun"/>
          <w:u w:val="single"/>
          <w:lang w:eastAsia="zh-CN"/>
        </w:rPr>
      </w:pPr>
      <w:r w:rsidRPr="00372CB3">
        <w:rPr>
          <w:rFonts w:eastAsia="SimSun"/>
          <w:u w:val="single"/>
          <w:lang w:eastAsia="zh-CN"/>
        </w:rPr>
        <w:t>7100-7125 MHz (Global):</w:t>
      </w:r>
    </w:p>
    <w:p w14:paraId="540401BB" w14:textId="25C54C8D" w:rsidR="0023277F" w:rsidRDefault="0023277F" w:rsidP="0023277F">
      <w:pPr>
        <w:autoSpaceDE w:val="0"/>
        <w:autoSpaceDN w:val="0"/>
        <w:jc w:val="both"/>
        <w:rPr>
          <w:rFonts w:eastAsia="SimSun"/>
          <w:lang w:eastAsia="zh-CN"/>
        </w:rPr>
      </w:pPr>
      <w:r w:rsidRPr="0023277F">
        <w:rPr>
          <w:rFonts w:eastAsia="SimSun"/>
          <w:lang w:eastAsia="zh-CN"/>
        </w:rPr>
        <w:t xml:space="preserve">Protect existing radio services from interference in </w:t>
      </w:r>
      <w:r w:rsidR="00DD06C0">
        <w:rPr>
          <w:rFonts w:eastAsia="SimSun"/>
          <w:lang w:eastAsia="zh-CN"/>
        </w:rPr>
        <w:t xml:space="preserve">considered </w:t>
      </w:r>
      <w:r w:rsidRPr="0023277F">
        <w:rPr>
          <w:rFonts w:eastAsia="SimSun"/>
          <w:lang w:eastAsia="zh-CN"/>
        </w:rPr>
        <w:t>and adjacent bands (including space stations of SOS, SRS and EESS (passive)).</w:t>
      </w:r>
    </w:p>
    <w:p w14:paraId="71D75509" w14:textId="01EF1076" w:rsidR="0023277F" w:rsidRDefault="0023277F" w:rsidP="0023277F">
      <w:pPr>
        <w:autoSpaceDE w:val="0"/>
        <w:autoSpaceDN w:val="0"/>
        <w:jc w:val="both"/>
        <w:rPr>
          <w:rFonts w:eastAsia="SimSun"/>
          <w:lang w:eastAsia="zh-CN"/>
        </w:rPr>
      </w:pPr>
      <w:r>
        <w:rPr>
          <w:rFonts w:eastAsia="SimSun"/>
          <w:lang w:eastAsia="zh-CN"/>
        </w:rPr>
        <w:t>A</w:t>
      </w:r>
      <w:r w:rsidRPr="0023277F">
        <w:rPr>
          <w:rFonts w:eastAsia="SimSun"/>
          <w:lang w:eastAsia="zh-CN"/>
        </w:rPr>
        <w:t xml:space="preserve">gainst any additional regulatory and/or technical constraints on the usage of FS, </w:t>
      </w:r>
      <w:proofErr w:type="gramStart"/>
      <w:r w:rsidRPr="0023277F">
        <w:rPr>
          <w:rFonts w:eastAsia="SimSun"/>
          <w:lang w:eastAsia="zh-CN"/>
        </w:rPr>
        <w:t>SOS</w:t>
      </w:r>
      <w:proofErr w:type="gramEnd"/>
      <w:r w:rsidRPr="0023277F">
        <w:rPr>
          <w:rFonts w:eastAsia="SimSun"/>
          <w:lang w:eastAsia="zh-CN"/>
        </w:rPr>
        <w:t xml:space="preserve"> and SRS stations</w:t>
      </w:r>
      <w:r>
        <w:rPr>
          <w:rFonts w:eastAsia="SimSun"/>
          <w:lang w:eastAsia="zh-CN"/>
        </w:rPr>
        <w:t>.</w:t>
      </w:r>
    </w:p>
    <w:p w14:paraId="4B572574" w14:textId="024069C1" w:rsidR="0023277F" w:rsidRDefault="0023277F" w:rsidP="0023277F">
      <w:pPr>
        <w:autoSpaceDE w:val="0"/>
        <w:autoSpaceDN w:val="0"/>
        <w:jc w:val="both"/>
        <w:rPr>
          <w:rFonts w:eastAsia="SimSun"/>
          <w:lang w:eastAsia="zh-CN"/>
        </w:rPr>
      </w:pPr>
    </w:p>
    <w:p w14:paraId="7C25D1D9" w14:textId="2B5C8B77" w:rsidR="0023277F" w:rsidRPr="00372CB3" w:rsidRDefault="0023277F" w:rsidP="0023277F">
      <w:pPr>
        <w:autoSpaceDE w:val="0"/>
        <w:autoSpaceDN w:val="0"/>
        <w:jc w:val="both"/>
        <w:rPr>
          <w:rFonts w:eastAsia="SimSun"/>
          <w:b/>
          <w:bCs/>
          <w:lang w:eastAsia="zh-CN"/>
        </w:rPr>
      </w:pPr>
      <w:r w:rsidRPr="00372CB3">
        <w:rPr>
          <w:rFonts w:eastAsia="SimSun"/>
          <w:b/>
          <w:bCs/>
          <w:lang w:eastAsia="zh-CN"/>
        </w:rPr>
        <w:t>3.3-3.4 GHz: Protect existing services and extend where possible IMT usage in this band</w:t>
      </w:r>
    </w:p>
    <w:p w14:paraId="1B58CA69" w14:textId="77777777" w:rsidR="0023277F" w:rsidRPr="00372CB3" w:rsidRDefault="0023277F" w:rsidP="0023277F">
      <w:pPr>
        <w:autoSpaceDE w:val="0"/>
        <w:autoSpaceDN w:val="0"/>
        <w:jc w:val="both"/>
        <w:rPr>
          <w:rFonts w:eastAsia="SimSun"/>
          <w:u w:val="single"/>
          <w:lang w:eastAsia="zh-CN"/>
        </w:rPr>
      </w:pPr>
      <w:r w:rsidRPr="00372CB3">
        <w:rPr>
          <w:rFonts w:eastAsia="SimSun"/>
          <w:u w:val="single"/>
          <w:lang w:eastAsia="zh-CN"/>
        </w:rPr>
        <w:t>Region 1</w:t>
      </w:r>
    </w:p>
    <w:p w14:paraId="5453E33A" w14:textId="2EA7DFF8" w:rsidR="0023277F" w:rsidRPr="0023277F" w:rsidRDefault="0023277F" w:rsidP="0023277F">
      <w:pPr>
        <w:autoSpaceDE w:val="0"/>
        <w:autoSpaceDN w:val="0"/>
        <w:jc w:val="both"/>
        <w:rPr>
          <w:rFonts w:eastAsia="SimSun"/>
          <w:lang w:eastAsia="zh-CN"/>
        </w:rPr>
      </w:pPr>
      <w:r w:rsidRPr="0023277F">
        <w:rPr>
          <w:rFonts w:eastAsia="SimSun"/>
          <w:lang w:eastAsia="zh-CN"/>
        </w:rPr>
        <w:t>No objection for the extension of country name list in the footnotes 5.429,</w:t>
      </w:r>
      <w:r>
        <w:rPr>
          <w:rFonts w:eastAsia="SimSun"/>
          <w:lang w:eastAsia="zh-CN"/>
        </w:rPr>
        <w:t xml:space="preserve"> </w:t>
      </w:r>
      <w:r w:rsidRPr="0023277F">
        <w:rPr>
          <w:rFonts w:eastAsia="SimSun"/>
          <w:lang w:eastAsia="zh-CN"/>
        </w:rPr>
        <w:t>5.429A, 5.429B, 5.429C, 5.429D, 5.429E, 5.429F but advocate for the</w:t>
      </w:r>
      <w:r>
        <w:rPr>
          <w:rFonts w:eastAsia="SimSun"/>
          <w:lang w:eastAsia="zh-CN"/>
        </w:rPr>
        <w:t xml:space="preserve"> </w:t>
      </w:r>
      <w:r w:rsidRPr="0023277F">
        <w:rPr>
          <w:rFonts w:eastAsia="SimSun"/>
          <w:lang w:eastAsia="zh-CN"/>
        </w:rPr>
        <w:t>protection of the RLS in-band and FSS / EESS (active) in adjacent band</w:t>
      </w:r>
      <w:r>
        <w:rPr>
          <w:rFonts w:eastAsia="SimSun"/>
          <w:lang w:eastAsia="zh-CN"/>
        </w:rPr>
        <w:t xml:space="preserve"> </w:t>
      </w:r>
      <w:r w:rsidRPr="0023277F">
        <w:rPr>
          <w:rFonts w:eastAsia="SimSun"/>
          <w:lang w:eastAsia="zh-CN"/>
        </w:rPr>
        <w:t>(</w:t>
      </w:r>
      <w:proofErr w:type="gramStart"/>
      <w:r w:rsidRPr="0023277F">
        <w:rPr>
          <w:rFonts w:eastAsia="SimSun"/>
          <w:lang w:eastAsia="zh-CN"/>
        </w:rPr>
        <w:t>i.e.</w:t>
      </w:r>
      <w:proofErr w:type="gramEnd"/>
      <w:r w:rsidRPr="0023277F">
        <w:rPr>
          <w:rFonts w:eastAsia="SimSun"/>
          <w:lang w:eastAsia="zh-CN"/>
        </w:rPr>
        <w:t xml:space="preserve"> above 3400 MHz and below 3300 MHz).</w:t>
      </w:r>
    </w:p>
    <w:p w14:paraId="25DC1A5A" w14:textId="2C1EEC30" w:rsidR="0023277F" w:rsidRPr="0023277F" w:rsidRDefault="0023277F" w:rsidP="0023277F">
      <w:pPr>
        <w:autoSpaceDE w:val="0"/>
        <w:autoSpaceDN w:val="0"/>
        <w:jc w:val="both"/>
        <w:rPr>
          <w:rFonts w:eastAsia="SimSun"/>
          <w:lang w:eastAsia="zh-CN"/>
        </w:rPr>
      </w:pPr>
      <w:r w:rsidRPr="0023277F">
        <w:rPr>
          <w:rFonts w:eastAsia="SimSun"/>
          <w:lang w:eastAsia="zh-CN"/>
        </w:rPr>
        <w:t>Protection of RLS, FSS and EESS (active) should be based on ITU-R</w:t>
      </w:r>
      <w:r>
        <w:rPr>
          <w:rFonts w:eastAsia="SimSun"/>
          <w:lang w:eastAsia="zh-CN"/>
        </w:rPr>
        <w:t xml:space="preserve"> </w:t>
      </w:r>
      <w:r w:rsidRPr="0023277F">
        <w:rPr>
          <w:rFonts w:eastAsia="SimSun"/>
          <w:lang w:eastAsia="zh-CN"/>
        </w:rPr>
        <w:t>Reports ITU-R M.2481 and S.2368.</w:t>
      </w:r>
    </w:p>
    <w:p w14:paraId="07EBC2B2" w14:textId="77777777" w:rsidR="0023277F" w:rsidRPr="00372CB3" w:rsidRDefault="0023277F" w:rsidP="0023277F">
      <w:pPr>
        <w:autoSpaceDE w:val="0"/>
        <w:autoSpaceDN w:val="0"/>
        <w:jc w:val="both"/>
        <w:rPr>
          <w:rFonts w:eastAsia="SimSun"/>
          <w:u w:val="single"/>
          <w:lang w:eastAsia="zh-CN"/>
        </w:rPr>
      </w:pPr>
      <w:r w:rsidRPr="00372CB3">
        <w:rPr>
          <w:rFonts w:eastAsia="SimSun"/>
          <w:u w:val="single"/>
          <w:lang w:eastAsia="zh-CN"/>
        </w:rPr>
        <w:t>Region 2</w:t>
      </w:r>
    </w:p>
    <w:p w14:paraId="185F24A2" w14:textId="60B5B7B1" w:rsidR="0023277F" w:rsidRDefault="0023277F" w:rsidP="0023277F">
      <w:pPr>
        <w:autoSpaceDE w:val="0"/>
        <w:autoSpaceDN w:val="0"/>
        <w:jc w:val="both"/>
        <w:rPr>
          <w:rFonts w:eastAsia="SimSun"/>
          <w:lang w:eastAsia="zh-CN"/>
        </w:rPr>
      </w:pPr>
      <w:r w:rsidRPr="0023277F">
        <w:rPr>
          <w:rFonts w:eastAsia="SimSun"/>
          <w:lang w:eastAsia="zh-CN"/>
        </w:rPr>
        <w:t>No objection for identification of the band 3300-3400 MHz in Region 2 for</w:t>
      </w:r>
      <w:r>
        <w:rPr>
          <w:rFonts w:eastAsia="SimSun"/>
          <w:lang w:eastAsia="zh-CN"/>
        </w:rPr>
        <w:t xml:space="preserve"> </w:t>
      </w:r>
      <w:r w:rsidRPr="0023277F">
        <w:rPr>
          <w:rFonts w:eastAsia="SimSun"/>
          <w:lang w:eastAsia="zh-CN"/>
        </w:rPr>
        <w:t xml:space="preserve">IMT but advocate for the protection of RLS of Region 1 in-band, FSS/EESS (active) of </w:t>
      </w:r>
      <w:proofErr w:type="gramStart"/>
      <w:r w:rsidRPr="0023277F">
        <w:rPr>
          <w:rFonts w:eastAsia="SimSun"/>
          <w:lang w:eastAsia="zh-CN"/>
        </w:rPr>
        <w:t>Region</w:t>
      </w:r>
      <w:proofErr w:type="gramEnd"/>
      <w:r w:rsidRPr="0023277F">
        <w:rPr>
          <w:rFonts w:eastAsia="SimSun"/>
          <w:lang w:eastAsia="zh-CN"/>
        </w:rPr>
        <w:t xml:space="preserve"> 1 taking into account ITU-R Reports ITU-R</w:t>
      </w:r>
      <w:r>
        <w:rPr>
          <w:rFonts w:eastAsia="SimSun"/>
          <w:lang w:eastAsia="zh-CN"/>
        </w:rPr>
        <w:t xml:space="preserve"> </w:t>
      </w:r>
      <w:r w:rsidRPr="0023277F">
        <w:rPr>
          <w:rFonts w:eastAsia="SimSun"/>
          <w:lang w:eastAsia="zh-CN"/>
        </w:rPr>
        <w:t>M.2481 and S.2368 and results of studies be carried out by ITU-R in</w:t>
      </w:r>
      <w:r>
        <w:rPr>
          <w:rFonts w:eastAsia="SimSun"/>
          <w:lang w:eastAsia="zh-CN"/>
        </w:rPr>
        <w:t xml:space="preserve"> </w:t>
      </w:r>
      <w:r w:rsidRPr="0023277F">
        <w:rPr>
          <w:rFonts w:eastAsia="SimSun"/>
          <w:lang w:eastAsia="zh-CN"/>
        </w:rPr>
        <w:t>preparation for WRC-23.</w:t>
      </w:r>
    </w:p>
    <w:p w14:paraId="4FCD8ECF" w14:textId="16129080" w:rsidR="0023277F" w:rsidRDefault="0023277F" w:rsidP="0023277F">
      <w:pPr>
        <w:autoSpaceDE w:val="0"/>
        <w:autoSpaceDN w:val="0"/>
        <w:jc w:val="both"/>
        <w:rPr>
          <w:rFonts w:eastAsia="SimSun"/>
          <w:lang w:eastAsia="zh-CN"/>
        </w:rPr>
      </w:pPr>
    </w:p>
    <w:p w14:paraId="613E3BCA" w14:textId="7742A50D" w:rsidR="0023277F" w:rsidRPr="00372CB3" w:rsidRDefault="0023277F" w:rsidP="0023277F">
      <w:pPr>
        <w:autoSpaceDE w:val="0"/>
        <w:autoSpaceDN w:val="0"/>
        <w:jc w:val="both"/>
        <w:rPr>
          <w:rFonts w:eastAsia="SimSun"/>
          <w:b/>
          <w:bCs/>
          <w:lang w:eastAsia="zh-CN"/>
        </w:rPr>
      </w:pPr>
      <w:r w:rsidRPr="00372CB3">
        <w:rPr>
          <w:rFonts w:eastAsia="SimSun"/>
          <w:b/>
          <w:bCs/>
          <w:lang w:eastAsia="zh-CN"/>
        </w:rPr>
        <w:t>3.6-3.8 GHz &amp; 10 GHz: Protect Region 1 services in case of identification of these bands for IMT in Region 2</w:t>
      </w:r>
    </w:p>
    <w:p w14:paraId="02B8DE64" w14:textId="77777777" w:rsidR="00570343" w:rsidRPr="00372CB3" w:rsidRDefault="00D90221" w:rsidP="00D90221">
      <w:pPr>
        <w:autoSpaceDE w:val="0"/>
        <w:autoSpaceDN w:val="0"/>
        <w:jc w:val="both"/>
        <w:rPr>
          <w:rFonts w:eastAsia="SimSun"/>
          <w:u w:val="single"/>
          <w:lang w:eastAsia="zh-CN"/>
        </w:rPr>
      </w:pPr>
      <w:r w:rsidRPr="00372CB3">
        <w:rPr>
          <w:rFonts w:eastAsia="SimSun"/>
          <w:u w:val="single"/>
          <w:lang w:eastAsia="zh-CN"/>
        </w:rPr>
        <w:t>3600-3800 MHz in Region 2:</w:t>
      </w:r>
    </w:p>
    <w:p w14:paraId="0D85BC20" w14:textId="355B181D" w:rsidR="00D90221" w:rsidRPr="00D90221" w:rsidRDefault="00D90221" w:rsidP="00D90221">
      <w:pPr>
        <w:autoSpaceDE w:val="0"/>
        <w:autoSpaceDN w:val="0"/>
        <w:jc w:val="both"/>
        <w:rPr>
          <w:rFonts w:eastAsia="SimSun"/>
          <w:lang w:eastAsia="zh-CN"/>
        </w:rPr>
      </w:pPr>
      <w:r w:rsidRPr="00D90221">
        <w:rPr>
          <w:rFonts w:eastAsia="SimSun"/>
          <w:lang w:eastAsia="zh-CN"/>
        </w:rPr>
        <w:lastRenderedPageBreak/>
        <w:t>If this frequency band is identified for IMT in</w:t>
      </w:r>
      <w:r>
        <w:rPr>
          <w:rFonts w:eastAsia="SimSun"/>
          <w:lang w:eastAsia="zh-CN"/>
        </w:rPr>
        <w:t xml:space="preserve"> </w:t>
      </w:r>
      <w:r w:rsidRPr="00D90221">
        <w:rPr>
          <w:rFonts w:eastAsia="SimSun"/>
          <w:lang w:eastAsia="zh-CN"/>
        </w:rPr>
        <w:t>Region 2, it is necessary to adopt relevant provisions to the RR ensuring</w:t>
      </w:r>
      <w:r>
        <w:rPr>
          <w:rFonts w:eastAsia="SimSun"/>
          <w:lang w:eastAsia="zh-CN"/>
        </w:rPr>
        <w:t xml:space="preserve"> </w:t>
      </w:r>
      <w:r w:rsidRPr="00D90221">
        <w:rPr>
          <w:rFonts w:eastAsia="SimSun"/>
          <w:lang w:eastAsia="zh-CN"/>
        </w:rPr>
        <w:t>protection of FSS and FS of Region 1.</w:t>
      </w:r>
    </w:p>
    <w:p w14:paraId="258640B8" w14:textId="6AC3C4C9" w:rsidR="00D90221" w:rsidRDefault="00D90221" w:rsidP="00D90221">
      <w:pPr>
        <w:autoSpaceDE w:val="0"/>
        <w:autoSpaceDN w:val="0"/>
        <w:jc w:val="both"/>
        <w:rPr>
          <w:rFonts w:eastAsia="SimSun"/>
          <w:lang w:eastAsia="zh-CN"/>
        </w:rPr>
      </w:pPr>
      <w:r w:rsidRPr="00D90221">
        <w:rPr>
          <w:rFonts w:eastAsia="SimSun"/>
          <w:lang w:eastAsia="zh-CN"/>
        </w:rPr>
        <w:t>Protection should be provided based on the results of studies carried out in</w:t>
      </w:r>
      <w:r>
        <w:rPr>
          <w:rFonts w:eastAsia="SimSun"/>
          <w:lang w:eastAsia="zh-CN"/>
        </w:rPr>
        <w:t xml:space="preserve"> </w:t>
      </w:r>
      <w:r w:rsidRPr="00D90221">
        <w:rPr>
          <w:rFonts w:eastAsia="SimSun"/>
          <w:lang w:eastAsia="zh-CN"/>
        </w:rPr>
        <w:t>ITU-R in preparation for WRC- 07, WRC-12 and WRC-15 (</w:t>
      </w:r>
      <w:proofErr w:type="gramStart"/>
      <w:r w:rsidRPr="00D90221">
        <w:rPr>
          <w:rFonts w:eastAsia="SimSun"/>
          <w:lang w:eastAsia="zh-CN"/>
        </w:rPr>
        <w:t>i.e.</w:t>
      </w:r>
      <w:proofErr w:type="gramEnd"/>
      <w:r w:rsidRPr="00D90221">
        <w:rPr>
          <w:rFonts w:eastAsia="SimSun"/>
          <w:lang w:eastAsia="zh-CN"/>
        </w:rPr>
        <w:t xml:space="preserve"> ITU-R</w:t>
      </w:r>
      <w:r>
        <w:rPr>
          <w:rFonts w:eastAsia="SimSun"/>
          <w:lang w:eastAsia="zh-CN"/>
        </w:rPr>
        <w:t xml:space="preserve"> </w:t>
      </w:r>
      <w:r w:rsidRPr="00D90221">
        <w:rPr>
          <w:rFonts w:eastAsia="SimSun"/>
          <w:lang w:eastAsia="zh-CN"/>
        </w:rPr>
        <w:t>Report F.2328, M.2109, S.2199, S.2368 and M .2111).</w:t>
      </w:r>
    </w:p>
    <w:p w14:paraId="605E9202" w14:textId="77777777" w:rsidR="00570343" w:rsidRPr="00372CB3" w:rsidRDefault="00D90221" w:rsidP="00D90221">
      <w:pPr>
        <w:autoSpaceDE w:val="0"/>
        <w:autoSpaceDN w:val="0"/>
        <w:jc w:val="both"/>
        <w:rPr>
          <w:rFonts w:eastAsia="SimSun"/>
          <w:u w:val="single"/>
          <w:lang w:eastAsia="zh-CN"/>
        </w:rPr>
      </w:pPr>
      <w:r w:rsidRPr="00372CB3">
        <w:rPr>
          <w:rFonts w:eastAsia="SimSun"/>
          <w:u w:val="single"/>
          <w:lang w:eastAsia="zh-CN"/>
        </w:rPr>
        <w:t>10.0-10.5 GHz in Region 2:</w:t>
      </w:r>
    </w:p>
    <w:p w14:paraId="49562BF9" w14:textId="65C8B898" w:rsidR="00D90221" w:rsidRPr="00D90221" w:rsidRDefault="00D90221" w:rsidP="00D90221">
      <w:pPr>
        <w:autoSpaceDE w:val="0"/>
        <w:autoSpaceDN w:val="0"/>
        <w:jc w:val="both"/>
        <w:rPr>
          <w:rFonts w:eastAsia="SimSun"/>
          <w:lang w:eastAsia="zh-CN"/>
        </w:rPr>
      </w:pPr>
      <w:r w:rsidRPr="00D90221">
        <w:rPr>
          <w:rFonts w:eastAsia="SimSun"/>
          <w:lang w:eastAsia="zh-CN"/>
        </w:rPr>
        <w:t>If this band is allocated to the MS and</w:t>
      </w:r>
      <w:r>
        <w:rPr>
          <w:rFonts w:eastAsia="SimSun"/>
          <w:lang w:eastAsia="zh-CN"/>
        </w:rPr>
        <w:t xml:space="preserve"> </w:t>
      </w:r>
      <w:r w:rsidRPr="00D90221">
        <w:rPr>
          <w:rFonts w:eastAsia="SimSun"/>
          <w:lang w:eastAsia="zh-CN"/>
        </w:rPr>
        <w:t>identified for IMT in Region 2:</w:t>
      </w:r>
    </w:p>
    <w:p w14:paraId="5F49C5C6" w14:textId="11C6A0AC" w:rsidR="00D90221" w:rsidRPr="00372CB3" w:rsidRDefault="00D90221" w:rsidP="00372CB3">
      <w:pPr>
        <w:pStyle w:val="ListParagraph"/>
        <w:numPr>
          <w:ilvl w:val="0"/>
          <w:numId w:val="42"/>
        </w:numPr>
        <w:autoSpaceDE w:val="0"/>
        <w:autoSpaceDN w:val="0"/>
        <w:jc w:val="both"/>
        <w:rPr>
          <w:rFonts w:eastAsia="SimSun"/>
          <w:lang w:eastAsia="zh-CN"/>
        </w:rPr>
      </w:pPr>
      <w:r w:rsidRPr="00372CB3">
        <w:rPr>
          <w:rFonts w:eastAsia="SimSun"/>
          <w:lang w:eastAsia="zh-CN"/>
        </w:rPr>
        <w:t xml:space="preserve">protection of services for which the band 10-10.5 GHz is allocated in </w:t>
      </w:r>
      <w:proofErr w:type="gramStart"/>
      <w:r w:rsidRPr="00372CB3">
        <w:rPr>
          <w:rFonts w:eastAsia="SimSun"/>
          <w:lang w:eastAsia="zh-CN"/>
        </w:rPr>
        <w:t>Region</w:t>
      </w:r>
      <w:proofErr w:type="gramEnd"/>
      <w:r w:rsidRPr="00372CB3">
        <w:rPr>
          <w:rFonts w:eastAsia="SimSun"/>
          <w:lang w:eastAsia="zh-CN"/>
        </w:rPr>
        <w:t xml:space="preserve"> 1, as well as protection of EESS (passive) in the 10.6-10.7 GHz should be ensured.</w:t>
      </w:r>
    </w:p>
    <w:p w14:paraId="1517B660" w14:textId="5F5D7443" w:rsidR="00D90221" w:rsidRPr="00372CB3" w:rsidRDefault="00D90221" w:rsidP="00372CB3">
      <w:pPr>
        <w:pStyle w:val="ListParagraph"/>
        <w:numPr>
          <w:ilvl w:val="0"/>
          <w:numId w:val="42"/>
        </w:numPr>
        <w:autoSpaceDE w:val="0"/>
        <w:autoSpaceDN w:val="0"/>
        <w:jc w:val="both"/>
        <w:rPr>
          <w:rFonts w:eastAsia="SimSun"/>
          <w:lang w:eastAsia="zh-CN"/>
        </w:rPr>
      </w:pPr>
      <w:r w:rsidRPr="00372CB3">
        <w:rPr>
          <w:rFonts w:eastAsia="SimSun"/>
          <w:lang w:eastAsia="zh-CN"/>
        </w:rPr>
        <w:t xml:space="preserve">no additional regulatory and technical constrains should be imposed on radio services in </w:t>
      </w:r>
      <w:proofErr w:type="gramStart"/>
      <w:r w:rsidRPr="00372CB3">
        <w:rPr>
          <w:rFonts w:eastAsia="SimSun"/>
          <w:lang w:eastAsia="zh-CN"/>
        </w:rPr>
        <w:t>Region</w:t>
      </w:r>
      <w:proofErr w:type="gramEnd"/>
      <w:r w:rsidRPr="00372CB3">
        <w:rPr>
          <w:rFonts w:eastAsia="SimSun"/>
          <w:lang w:eastAsia="zh-CN"/>
        </w:rPr>
        <w:t xml:space="preserve"> 1 operating in accordance with the RR.</w:t>
      </w:r>
    </w:p>
    <w:p w14:paraId="619E177E" w14:textId="77777777" w:rsidR="003C4058" w:rsidRPr="00441526" w:rsidRDefault="003C4058" w:rsidP="002A0111">
      <w:pPr>
        <w:rPr>
          <w:lang w:val="en-NZ"/>
        </w:rPr>
      </w:pPr>
    </w:p>
    <w:p w14:paraId="6D6A33B3" w14:textId="77777777" w:rsidR="002A0111" w:rsidRPr="00441526" w:rsidRDefault="005206E9" w:rsidP="00BF55A5">
      <w:pPr>
        <w:spacing w:after="120"/>
        <w:jc w:val="both"/>
        <w:outlineLvl w:val="1"/>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1E4E5BE1" w14:textId="79D3BCCD" w:rsidR="002A0111" w:rsidRPr="001B58FF" w:rsidRDefault="005206E9" w:rsidP="00BF55A5">
      <w:pPr>
        <w:spacing w:after="120"/>
        <w:jc w:val="both"/>
        <w:outlineLvl w:val="2"/>
        <w:rPr>
          <w:b/>
          <w:lang w:val="en-NZ" w:eastAsia="ko-KR"/>
        </w:rPr>
      </w:pPr>
      <w:r w:rsidRPr="001B58FF">
        <w:rPr>
          <w:b/>
          <w:lang w:val="en-NZ" w:eastAsia="ko-KR"/>
        </w:rPr>
        <w:t>7</w:t>
      </w:r>
      <w:r w:rsidR="002A0111" w:rsidRPr="001B58FF">
        <w:rPr>
          <w:b/>
          <w:lang w:val="en-NZ" w:eastAsia="ko-KR"/>
        </w:rPr>
        <w:t xml:space="preserve">.2.1 IARU </w:t>
      </w:r>
      <w:r w:rsidR="002A0111" w:rsidRPr="00CF7AB8">
        <w:rPr>
          <w:b/>
        </w:rPr>
        <w:t xml:space="preserve">- </w:t>
      </w:r>
      <w:r w:rsidR="002A0111" w:rsidRPr="001B58FF">
        <w:rPr>
          <w:b/>
          <w:lang w:val="en-NZ" w:eastAsia="ko-KR"/>
        </w:rPr>
        <w:t>Document APG</w:t>
      </w:r>
      <w:r w:rsidR="006B09DB" w:rsidRPr="001B58FF">
        <w:rPr>
          <w:b/>
          <w:lang w:val="en-NZ" w:eastAsia="ko-KR"/>
        </w:rPr>
        <w:t>23</w:t>
      </w:r>
      <w:r w:rsidR="002A0111" w:rsidRPr="001B58FF">
        <w:rPr>
          <w:b/>
          <w:lang w:val="en-NZ" w:eastAsia="ko-KR"/>
        </w:rPr>
        <w:t>-</w:t>
      </w:r>
      <w:r w:rsidR="00CE7AA6">
        <w:rPr>
          <w:b/>
          <w:lang w:val="en-NZ" w:eastAsia="ko-KR"/>
        </w:rPr>
        <w:t>4</w:t>
      </w:r>
      <w:r w:rsidR="002A0111" w:rsidRPr="001B58FF">
        <w:rPr>
          <w:b/>
          <w:lang w:val="en-NZ" w:eastAsia="ko-KR"/>
        </w:rPr>
        <w:t>/INF-</w:t>
      </w:r>
      <w:hyperlink r:id="rId91" w:history="1">
        <w:r w:rsidR="00CE7AA6" w:rsidRPr="000E6D6D">
          <w:rPr>
            <w:rStyle w:val="Hyperlink"/>
            <w:b/>
            <w:lang w:val="en-GB" w:eastAsia="ko-KR"/>
          </w:rPr>
          <w:t>27</w:t>
        </w:r>
      </w:hyperlink>
    </w:p>
    <w:p w14:paraId="1A382F03" w14:textId="2E0B08E4" w:rsidR="00CE7AA6" w:rsidRDefault="00CE7AA6" w:rsidP="00102FAD">
      <w:pPr>
        <w:jc w:val="both"/>
        <w:rPr>
          <w:kern w:val="2"/>
          <w:lang w:eastAsia="ar-SA"/>
        </w:rPr>
      </w:pPr>
      <w:r w:rsidRPr="00A2322B">
        <w:rPr>
          <w:kern w:val="2"/>
          <w:lang w:eastAsia="ar-SA"/>
        </w:rPr>
        <w:t>The IARU opposes the identification of the band 10.0-10.5 GHz for IMT in Region 2 as well</w:t>
      </w:r>
      <w:r>
        <w:rPr>
          <w:kern w:val="2"/>
          <w:lang w:eastAsia="ar-SA"/>
        </w:rPr>
        <w:t xml:space="preserve"> </w:t>
      </w:r>
      <w:r w:rsidRPr="00A2322B">
        <w:rPr>
          <w:kern w:val="2"/>
          <w:lang w:eastAsia="ar-SA"/>
        </w:rPr>
        <w:t>as the introduction of a mobile service allocation in the region, which would be a necessary</w:t>
      </w:r>
      <w:r>
        <w:rPr>
          <w:kern w:val="2"/>
          <w:lang w:eastAsia="ar-SA"/>
        </w:rPr>
        <w:t xml:space="preserve"> </w:t>
      </w:r>
      <w:r w:rsidRPr="00A2322B">
        <w:rPr>
          <w:kern w:val="2"/>
          <w:lang w:eastAsia="ar-SA"/>
        </w:rPr>
        <w:t>precursor to its identification for IMT. Spectrum sharing with a mass market deployment of</w:t>
      </w:r>
      <w:r>
        <w:rPr>
          <w:kern w:val="2"/>
          <w:lang w:eastAsia="ar-SA"/>
        </w:rPr>
        <w:t xml:space="preserve"> </w:t>
      </w:r>
      <w:r w:rsidRPr="00A2322B">
        <w:rPr>
          <w:kern w:val="2"/>
          <w:lang w:eastAsia="ar-SA"/>
        </w:rPr>
        <w:t>mobile systems can be challenging and experiences have shown that the legal implications of</w:t>
      </w:r>
      <w:r>
        <w:rPr>
          <w:kern w:val="2"/>
          <w:lang w:eastAsia="ar-SA"/>
        </w:rPr>
        <w:t xml:space="preserve"> </w:t>
      </w:r>
      <w:r w:rsidRPr="00A2322B">
        <w:rPr>
          <w:kern w:val="2"/>
          <w:lang w:eastAsia="ar-SA"/>
        </w:rPr>
        <w:t>national IMT licensing processes and service provider requirements tend to result in removal</w:t>
      </w:r>
      <w:r>
        <w:rPr>
          <w:kern w:val="2"/>
          <w:lang w:eastAsia="ar-SA"/>
        </w:rPr>
        <w:t xml:space="preserve"> </w:t>
      </w:r>
      <w:r w:rsidRPr="00A2322B">
        <w:rPr>
          <w:kern w:val="2"/>
          <w:lang w:eastAsia="ar-SA"/>
        </w:rPr>
        <w:t>of national amateur service assignments which can severely affect the development of</w:t>
      </w:r>
      <w:r>
        <w:rPr>
          <w:kern w:val="2"/>
          <w:lang w:eastAsia="ar-SA"/>
        </w:rPr>
        <w:t xml:space="preserve"> </w:t>
      </w:r>
      <w:r w:rsidRPr="00A2322B">
        <w:rPr>
          <w:kern w:val="2"/>
          <w:lang w:eastAsia="ar-SA"/>
        </w:rPr>
        <w:t>amateur radio.</w:t>
      </w:r>
    </w:p>
    <w:p w14:paraId="787040D5" w14:textId="77777777" w:rsidR="00CE7AA6" w:rsidRDefault="00CE7AA6" w:rsidP="00CE7AA6">
      <w:pPr>
        <w:rPr>
          <w:kern w:val="2"/>
          <w:lang w:eastAsia="ar-SA"/>
        </w:rPr>
      </w:pPr>
    </w:p>
    <w:p w14:paraId="057414CF" w14:textId="77777777" w:rsidR="00CE7AA6" w:rsidRPr="0088765E" w:rsidRDefault="00CE7AA6" w:rsidP="00102FAD">
      <w:pPr>
        <w:jc w:val="both"/>
        <w:rPr>
          <w:color w:val="000000" w:themeColor="text1"/>
        </w:rPr>
      </w:pPr>
      <w:r w:rsidRPr="00F9423C">
        <w:rPr>
          <w:i/>
          <w:iCs/>
          <w:color w:val="000000" w:themeColor="text1"/>
          <w:lang w:val="en-ZA"/>
        </w:rPr>
        <w:t xml:space="preserve">Considering j) </w:t>
      </w:r>
      <w:r w:rsidRPr="00F9423C">
        <w:rPr>
          <w:color w:val="000000" w:themeColor="text1"/>
          <w:lang w:val="en-ZA"/>
        </w:rPr>
        <w:t xml:space="preserve">of Resolution 245 (WRC-19) notes that harmonized worldwide arrangements for IMT are “highly desirable;” it logically follows that an undesirable regional identification for IMT must be weighed against the continuing requirements of incumbent services. While studies are only invited </w:t>
      </w:r>
      <w:proofErr w:type="gramStart"/>
      <w:r w:rsidRPr="00F9423C">
        <w:rPr>
          <w:color w:val="000000" w:themeColor="text1"/>
          <w:lang w:val="en-ZA"/>
        </w:rPr>
        <w:t>with regard to</w:t>
      </w:r>
      <w:proofErr w:type="gramEnd"/>
      <w:r w:rsidRPr="00F9423C">
        <w:rPr>
          <w:color w:val="000000" w:themeColor="text1"/>
          <w:lang w:val="en-ZA"/>
        </w:rPr>
        <w:t xml:space="preserve"> the protection of primary services, </w:t>
      </w:r>
      <w:r w:rsidRPr="00F9423C">
        <w:rPr>
          <w:i/>
          <w:iCs/>
          <w:color w:val="000000" w:themeColor="text1"/>
          <w:lang w:val="en-ZA"/>
        </w:rPr>
        <w:t xml:space="preserve">considering k) and l) </w:t>
      </w:r>
      <w:r w:rsidRPr="00F9423C">
        <w:rPr>
          <w:color w:val="000000" w:themeColor="text1"/>
          <w:lang w:val="en-ZA"/>
        </w:rPr>
        <w:t xml:space="preserve">and </w:t>
      </w:r>
      <w:r w:rsidRPr="00F9423C">
        <w:rPr>
          <w:i/>
          <w:iCs/>
          <w:color w:val="000000" w:themeColor="text1"/>
          <w:lang w:val="en-ZA"/>
        </w:rPr>
        <w:t xml:space="preserve">recognizing c) </w:t>
      </w:r>
      <w:r w:rsidRPr="00F9423C">
        <w:rPr>
          <w:color w:val="000000" w:themeColor="text1"/>
          <w:lang w:val="en-ZA"/>
        </w:rPr>
        <w:t>of the resolution make no distinction between primary and secondary allocations with regard to the need to protect existing services.</w:t>
      </w:r>
    </w:p>
    <w:p w14:paraId="45C9810C" w14:textId="1957B582" w:rsidR="00CE7AA6" w:rsidRPr="0088765E" w:rsidRDefault="00CE7AA6" w:rsidP="00102FAD">
      <w:pPr>
        <w:jc w:val="both"/>
        <w:rPr>
          <w:color w:val="000000" w:themeColor="text1"/>
        </w:rPr>
      </w:pPr>
      <w:r>
        <w:t xml:space="preserve">The use and evolving needs of the amateur and amateur-satellite services must not be overlooked as an undesirable regional arrangement for IMT is being considered. </w:t>
      </w:r>
      <w:r w:rsidRPr="005A147D">
        <w:t xml:space="preserve">The IARU </w:t>
      </w:r>
      <w:r>
        <w:t>r</w:t>
      </w:r>
      <w:r w:rsidRPr="005A147D">
        <w:t xml:space="preserve">equests that the special status of 10.45-10.5 GHz as a worldwide amateur-satellite allocation </w:t>
      </w:r>
      <w:r>
        <w:t xml:space="preserve">with no mobile allocation </w:t>
      </w:r>
      <w:r w:rsidRPr="005A147D">
        <w:t>be respected.</w:t>
      </w:r>
    </w:p>
    <w:p w14:paraId="55867579" w14:textId="77777777" w:rsidR="00552366" w:rsidRPr="00441526" w:rsidRDefault="00552366" w:rsidP="00CF7AB8">
      <w:pPr>
        <w:jc w:val="both"/>
        <w:rPr>
          <w:lang w:val="en-NZ"/>
        </w:rPr>
      </w:pPr>
    </w:p>
    <w:p w14:paraId="7DA9651A" w14:textId="2422DF79" w:rsidR="002A0111" w:rsidRPr="001B58FF" w:rsidRDefault="005206E9" w:rsidP="00BF55A5">
      <w:pPr>
        <w:spacing w:after="120"/>
        <w:jc w:val="both"/>
        <w:outlineLvl w:val="2"/>
        <w:rPr>
          <w:b/>
          <w:lang w:val="en-NZ" w:eastAsia="ko-KR"/>
        </w:rPr>
      </w:pPr>
      <w:r w:rsidRPr="001B58FF">
        <w:rPr>
          <w:b/>
          <w:lang w:val="en-NZ" w:eastAsia="ko-KR"/>
        </w:rPr>
        <w:t>7</w:t>
      </w:r>
      <w:r w:rsidR="002A0111" w:rsidRPr="001B58FF">
        <w:rPr>
          <w:b/>
          <w:lang w:val="en-NZ" w:eastAsia="ko-KR"/>
        </w:rPr>
        <w:t xml:space="preserve">.2.2 </w:t>
      </w:r>
      <w:r w:rsidR="00986B5A" w:rsidRPr="001B58FF">
        <w:rPr>
          <w:b/>
          <w:lang w:val="en-NZ" w:eastAsia="ko-KR"/>
        </w:rPr>
        <w:t>WMO</w:t>
      </w:r>
      <w:r w:rsidR="002A0111" w:rsidRPr="001B58FF">
        <w:rPr>
          <w:b/>
          <w:lang w:val="en-NZ" w:eastAsia="ko-KR"/>
        </w:rPr>
        <w:t xml:space="preserve"> </w:t>
      </w:r>
      <w:r w:rsidR="002A0111" w:rsidRPr="00CF7AB8">
        <w:rPr>
          <w:b/>
        </w:rPr>
        <w:t xml:space="preserve">- </w:t>
      </w:r>
      <w:r w:rsidR="002A0111" w:rsidRPr="001B58FF">
        <w:rPr>
          <w:b/>
          <w:lang w:val="en-NZ" w:eastAsia="ko-KR"/>
        </w:rPr>
        <w:t>Document APG</w:t>
      </w:r>
      <w:r w:rsidR="006B09DB" w:rsidRPr="001B58FF">
        <w:rPr>
          <w:b/>
          <w:lang w:val="en-NZ" w:eastAsia="ko-KR"/>
        </w:rPr>
        <w:t>23</w:t>
      </w:r>
      <w:r w:rsidR="002A0111" w:rsidRPr="001B58FF">
        <w:rPr>
          <w:b/>
          <w:lang w:val="en-NZ" w:eastAsia="ko-KR"/>
        </w:rPr>
        <w:t>-</w:t>
      </w:r>
      <w:r w:rsidR="00F301B9">
        <w:rPr>
          <w:b/>
          <w:lang w:val="en-NZ" w:eastAsia="ko-KR"/>
        </w:rPr>
        <w:t>4</w:t>
      </w:r>
      <w:r w:rsidR="002A0111" w:rsidRPr="001B58FF">
        <w:rPr>
          <w:b/>
          <w:lang w:val="en-NZ" w:eastAsia="ko-KR"/>
        </w:rPr>
        <w:t>/INF-</w:t>
      </w:r>
      <w:hyperlink r:id="rId92" w:history="1">
        <w:r w:rsidR="00F301B9" w:rsidRPr="00F301B9">
          <w:rPr>
            <w:rStyle w:val="Hyperlink"/>
            <w:b/>
            <w:lang w:val="en-GB" w:eastAsia="ko-KR"/>
          </w:rPr>
          <w:t>03</w:t>
        </w:r>
      </w:hyperlink>
    </w:p>
    <w:p w14:paraId="309595A3" w14:textId="77777777" w:rsidR="00F301B9" w:rsidRPr="00372CB3" w:rsidRDefault="00F301B9" w:rsidP="00F301B9">
      <w:pPr>
        <w:pStyle w:val="Paragraph"/>
        <w:rPr>
          <w:rFonts w:eastAsia="BatangChe"/>
          <w:sz w:val="24"/>
          <w:szCs w:val="24"/>
          <w:lang w:val="en-US" w:eastAsia="en-US"/>
        </w:rPr>
      </w:pPr>
      <w:r w:rsidRPr="00372CB3">
        <w:rPr>
          <w:rFonts w:eastAsia="BatangChe"/>
          <w:sz w:val="24"/>
          <w:szCs w:val="24"/>
          <w:lang w:val="en-US" w:eastAsia="en-US"/>
        </w:rPr>
        <w:t xml:space="preserve">WMO is concerned regarding: </w:t>
      </w:r>
    </w:p>
    <w:p w14:paraId="759A656E" w14:textId="77777777" w:rsidR="00F301B9" w:rsidRPr="00372CB3" w:rsidRDefault="00F301B9" w:rsidP="00F301B9">
      <w:pPr>
        <w:pStyle w:val="Alinea"/>
        <w:numPr>
          <w:ilvl w:val="0"/>
          <w:numId w:val="26"/>
        </w:numPr>
        <w:rPr>
          <w:rFonts w:eastAsia="BatangChe"/>
          <w:lang w:eastAsia="en-US"/>
        </w:rPr>
      </w:pPr>
      <w:r w:rsidRPr="00372CB3">
        <w:rPr>
          <w:rFonts w:eastAsia="BatangChe"/>
          <w:lang w:eastAsia="en-US"/>
        </w:rPr>
        <w:t>the continued use of EESS (passive) in the 6425-7075 MHz and 7075-7250 MHz frequency bands. WMO understands that footnote RR No 5.458 does not provide an allocation to this service. Nevertheless, WMO encourages Administrations to bear in mind the needs of the EESS (passive) service in their future planning of the bands 6425-7075 MHz and 7075-7250 MHz when considering identification for IMT in these frequency bands,</w:t>
      </w:r>
    </w:p>
    <w:p w14:paraId="3F322E4A" w14:textId="77777777" w:rsidR="00F301B9" w:rsidRPr="00372CB3" w:rsidRDefault="00F301B9" w:rsidP="00F301B9">
      <w:pPr>
        <w:pStyle w:val="Paragraph"/>
        <w:numPr>
          <w:ilvl w:val="0"/>
          <w:numId w:val="26"/>
        </w:numPr>
        <w:rPr>
          <w:rFonts w:eastAsia="BatangChe"/>
          <w:sz w:val="24"/>
          <w:szCs w:val="24"/>
          <w:lang w:val="en-US" w:eastAsia="en-US"/>
        </w:rPr>
      </w:pPr>
      <w:r w:rsidRPr="00372CB3">
        <w:rPr>
          <w:rFonts w:eastAsia="BatangChe"/>
          <w:sz w:val="24"/>
          <w:szCs w:val="24"/>
          <w:lang w:val="en-US" w:eastAsia="en-US"/>
        </w:rPr>
        <w:t>the protection of EESS (passive) in the 10.6-10.7 GHz frequency band from unwanted emissions from IMT, operating within the 10.0-10.5 GHz band. WMO supports studies to determine the necessary limits to protect passive sensing operations in 10.6-10.7 GHz,</w:t>
      </w:r>
    </w:p>
    <w:p w14:paraId="0F19A5FD" w14:textId="08CF5AD8" w:rsidR="00F301B9" w:rsidRPr="00CF7AB8" w:rsidRDefault="00F301B9" w:rsidP="001906D5">
      <w:pPr>
        <w:numPr>
          <w:ilvl w:val="0"/>
          <w:numId w:val="26"/>
        </w:numPr>
        <w:spacing w:after="120"/>
        <w:jc w:val="both"/>
        <w:rPr>
          <w:lang w:val="en-GB"/>
        </w:rPr>
      </w:pPr>
      <w:r w:rsidRPr="00F301B9">
        <w:t xml:space="preserve">the protection of EESS (active) in the band </w:t>
      </w:r>
      <w:r w:rsidRPr="00372CB3">
        <w:t>10-10.4 GHz.</w:t>
      </w:r>
    </w:p>
    <w:p w14:paraId="76A24AB4" w14:textId="1E2EE903" w:rsidR="0059673A" w:rsidRDefault="0059673A" w:rsidP="00E35A4F">
      <w:pPr>
        <w:jc w:val="both"/>
        <w:rPr>
          <w:lang w:val="en-NZ"/>
        </w:rPr>
      </w:pPr>
    </w:p>
    <w:p w14:paraId="08ADCC9E" w14:textId="595619F4" w:rsidR="00E35A4F" w:rsidRPr="00CF7AB8" w:rsidRDefault="00E35A4F" w:rsidP="001906D5">
      <w:pPr>
        <w:spacing w:after="120"/>
        <w:jc w:val="both"/>
        <w:outlineLvl w:val="2"/>
        <w:rPr>
          <w:b/>
          <w:lang w:val="en-NZ" w:eastAsia="ko-KR"/>
        </w:rPr>
      </w:pPr>
      <w:r w:rsidRPr="001906D5">
        <w:rPr>
          <w:b/>
          <w:lang w:val="en-NZ" w:eastAsia="ko-KR"/>
        </w:rPr>
        <w:t>7.2.3</w:t>
      </w:r>
      <w:r w:rsidR="003B1612" w:rsidRPr="001906D5">
        <w:rPr>
          <w:b/>
          <w:lang w:val="en-NZ" w:eastAsia="ko-KR"/>
        </w:rPr>
        <w:tab/>
        <w:t xml:space="preserve">ICAO - </w:t>
      </w:r>
      <w:r w:rsidR="003B1612" w:rsidRPr="00CB1649">
        <w:rPr>
          <w:b/>
          <w:lang w:val="en-NZ" w:eastAsia="ko-KR"/>
        </w:rPr>
        <w:t>Document APG23-3/INF-</w:t>
      </w:r>
      <w:hyperlink r:id="rId93" w:history="1">
        <w:r w:rsidR="003B1612" w:rsidRPr="00CB1649">
          <w:rPr>
            <w:rStyle w:val="Hyperlink"/>
            <w:b/>
            <w:lang w:val="en-GB" w:eastAsia="ko-KR"/>
          </w:rPr>
          <w:t>15</w:t>
        </w:r>
      </w:hyperlink>
    </w:p>
    <w:p w14:paraId="0DD0630E" w14:textId="77777777" w:rsidR="003B1612" w:rsidRPr="003B1612" w:rsidRDefault="003B1612" w:rsidP="003B1612">
      <w:pPr>
        <w:jc w:val="both"/>
        <w:rPr>
          <w:lang w:val="en-GB"/>
        </w:rPr>
      </w:pPr>
      <w:r w:rsidRPr="003B1612">
        <w:rPr>
          <w:lang w:val="en-GB"/>
        </w:rPr>
        <w:lastRenderedPageBreak/>
        <w:t>To oppose any proposal in the frequency band 6 425-7 025 MHz in Region 1 that would reduce the level of protection below an acceptable level and hence compromise flight test operations.</w:t>
      </w:r>
    </w:p>
    <w:p w14:paraId="0E74D6E6" w14:textId="77777777" w:rsidR="003B1612" w:rsidRPr="003B1612" w:rsidRDefault="003B1612" w:rsidP="003B1612">
      <w:pPr>
        <w:jc w:val="both"/>
        <w:rPr>
          <w:lang w:val="en-GB"/>
        </w:rPr>
      </w:pPr>
    </w:p>
    <w:p w14:paraId="493E8487" w14:textId="039347C8" w:rsidR="003B1612" w:rsidRDefault="003B1612" w:rsidP="003B1612">
      <w:pPr>
        <w:jc w:val="both"/>
        <w:rPr>
          <w:lang w:val="en-GB"/>
        </w:rPr>
      </w:pPr>
      <w:r w:rsidRPr="003B1612">
        <w:rPr>
          <w:lang w:val="en-GB"/>
        </w:rPr>
        <w:t>To oppose any proposal in the frequency bands 3 600-3 800 MHz and 6 425-7 025 MHz that could lead to harmful interference or could constrain the use of these bands by the FSS for the provision of aeronautical services or GSO MSS feeder links.</w:t>
      </w:r>
    </w:p>
    <w:p w14:paraId="44357BC8" w14:textId="36B34152" w:rsidR="003B1612" w:rsidRDefault="003B1612" w:rsidP="003B1612">
      <w:pPr>
        <w:jc w:val="both"/>
        <w:rPr>
          <w:lang w:val="en-GB"/>
        </w:rPr>
      </w:pPr>
    </w:p>
    <w:p w14:paraId="15DDA8A7" w14:textId="63D0FEE8" w:rsidR="003B1612" w:rsidRDefault="003B1612" w:rsidP="003B1612">
      <w:pPr>
        <w:jc w:val="both"/>
        <w:rPr>
          <w:lang w:val="en-GB"/>
        </w:rPr>
      </w:pPr>
    </w:p>
    <w:p w14:paraId="63CFFB92" w14:textId="77777777" w:rsidR="003B1612" w:rsidRPr="00441526" w:rsidRDefault="003B1612" w:rsidP="003B1612">
      <w:pPr>
        <w:jc w:val="both"/>
        <w:rPr>
          <w:lang w:val="en-NZ"/>
        </w:rPr>
      </w:pPr>
    </w:p>
    <w:p w14:paraId="74B61FCD" w14:textId="77777777" w:rsidR="002A0111" w:rsidRPr="00441526" w:rsidRDefault="002A0111" w:rsidP="002A0111">
      <w:pPr>
        <w:rPr>
          <w:b/>
          <w:lang w:val="en-NZ"/>
        </w:rPr>
      </w:pPr>
    </w:p>
    <w:p w14:paraId="09EEDFA8" w14:textId="77777777" w:rsidR="002A0111" w:rsidRPr="00710333" w:rsidRDefault="002A0111" w:rsidP="002A0111">
      <w:pPr>
        <w:jc w:val="center"/>
        <w:rPr>
          <w:snapToGrid w:val="0"/>
          <w:lang w:val="en-NZ"/>
        </w:rPr>
      </w:pPr>
      <w:r w:rsidRPr="00441526">
        <w:rPr>
          <w:lang w:val="en-NZ"/>
        </w:rPr>
        <w:t>____________</w:t>
      </w:r>
    </w:p>
    <w:p w14:paraId="64D78C08" w14:textId="77777777" w:rsidR="002A0111" w:rsidRPr="002A0111" w:rsidRDefault="002A0111" w:rsidP="002A0111">
      <w:pPr>
        <w:rPr>
          <w:lang w:val="en-NZ"/>
        </w:rPr>
      </w:pPr>
    </w:p>
    <w:p w14:paraId="4AD83B79" w14:textId="15E356DC" w:rsidR="00654896" w:rsidRPr="002A0111" w:rsidRDefault="00654896" w:rsidP="00F63A3A">
      <w:pPr>
        <w:tabs>
          <w:tab w:val="left" w:pos="1410"/>
        </w:tabs>
        <w:rPr>
          <w:lang w:val="en-NZ"/>
        </w:rPr>
      </w:pPr>
    </w:p>
    <w:sectPr w:rsidR="00654896" w:rsidRPr="002A0111" w:rsidSect="00C516C7">
      <w:headerReference w:type="even" r:id="rId94"/>
      <w:headerReference w:type="default" r:id="rId95"/>
      <w:footerReference w:type="even" r:id="rId96"/>
      <w:footerReference w:type="default" r:id="rId97"/>
      <w:headerReference w:type="first" r:id="rId98"/>
      <w:footerReference w:type="first" r:id="rId99"/>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9445E" w14:textId="77777777" w:rsidR="00BA5176" w:rsidRDefault="00BA5176">
      <w:r>
        <w:separator/>
      </w:r>
    </w:p>
  </w:endnote>
  <w:endnote w:type="continuationSeparator" w:id="0">
    <w:p w14:paraId="72E1425B" w14:textId="77777777" w:rsidR="00BA5176" w:rsidRDefault="00BA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BatangChe">
    <w:altName w:val="Arial Unicode MS"/>
    <w:charset w:val="81"/>
    <w:family w:val="modern"/>
    <w:pitch w:val="fixed"/>
    <w:sig w:usb0="B00002AF" w:usb1="69D77CFB" w:usb2="00000030" w:usb3="00000000" w:csb0="0008009F" w:csb1="00000000"/>
  </w:font>
  <w:font w:name="GulimChe">
    <w:altName w:val="굴림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A381"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9A45B6"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2430" w14:textId="62B77E43" w:rsidR="0097693B" w:rsidRDefault="0092727B" w:rsidP="0092727B">
    <w:pPr>
      <w:pStyle w:val="Footer"/>
      <w:tabs>
        <w:tab w:val="clear" w:pos="4320"/>
        <w:tab w:val="clear" w:pos="8640"/>
        <w:tab w:val="right" w:pos="9180"/>
      </w:tabs>
      <w:ind w:right="-7"/>
      <w:rPr>
        <w:lang w:eastAsia="ko-KR"/>
      </w:rPr>
    </w:pPr>
    <w:r>
      <w:rPr>
        <w:rFonts w:hint="eastAsia"/>
        <w:lang w:eastAsia="ko-KR"/>
      </w:rPr>
      <w:t>A</w:t>
    </w:r>
    <w:r w:rsidR="009C7235">
      <w:rPr>
        <w:lang w:eastAsia="ko-KR"/>
      </w:rPr>
      <w:t>PG</w:t>
    </w:r>
    <w:r w:rsidR="006B09DB">
      <w:rPr>
        <w:lang w:eastAsia="ko-KR"/>
      </w:rPr>
      <w:t>23</w:t>
    </w:r>
    <w:r w:rsidR="009C7235">
      <w:rPr>
        <w:lang w:eastAsia="ko-KR"/>
      </w:rPr>
      <w:t>-</w:t>
    </w:r>
    <w:r w:rsidR="00932909">
      <w:rPr>
        <w:lang w:eastAsia="ko-KR"/>
      </w:rPr>
      <w:t>4</w:t>
    </w:r>
    <w:r w:rsidR="002A0111">
      <w:rPr>
        <w:lang w:eastAsia="ko-KR"/>
      </w:rPr>
      <w:t>/</w:t>
    </w:r>
    <w:r w:rsidR="007B38C0">
      <w:rPr>
        <w:lang w:eastAsia="ko-KR"/>
      </w:rPr>
      <w:t>OUT</w:t>
    </w:r>
    <w:r w:rsidR="004E6B6D">
      <w:rPr>
        <w:lang w:eastAsia="ko-KR"/>
      </w:rPr>
      <w:t>-</w:t>
    </w:r>
    <w:r w:rsidR="007B38C0">
      <w:rPr>
        <w:lang w:eastAsia="ko-KR"/>
      </w:rPr>
      <w:t>06</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541701">
      <w:rPr>
        <w:rStyle w:val="PageNumber"/>
        <w:noProof/>
      </w:rPr>
      <w:t>6</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541701">
      <w:rPr>
        <w:rStyle w:val="PageNumber"/>
        <w:noProof/>
      </w:rPr>
      <w:t>10</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658"/>
      <w:gridCol w:w="3406"/>
    </w:tblGrid>
    <w:tr w:rsidR="0092727B" w14:paraId="5C614AEA" w14:textId="77777777" w:rsidTr="00286528">
      <w:trPr>
        <w:trHeight w:val="432"/>
      </w:trPr>
      <w:tc>
        <w:tcPr>
          <w:tcW w:w="1296" w:type="dxa"/>
          <w:tcBorders>
            <w:top w:val="single" w:sz="8" w:space="0" w:color="auto"/>
            <w:bottom w:val="nil"/>
            <w:right w:val="nil"/>
          </w:tcBorders>
        </w:tcPr>
        <w:p w14:paraId="185F415A" w14:textId="77777777" w:rsidR="0092727B" w:rsidRDefault="0092727B" w:rsidP="0092727B">
          <w:pPr>
            <w:pStyle w:val="Footer"/>
            <w:tabs>
              <w:tab w:val="clear" w:pos="4320"/>
              <w:tab w:val="clear" w:pos="8640"/>
            </w:tabs>
            <w:rPr>
              <w:sz w:val="16"/>
              <w:szCs w:val="16"/>
            </w:rPr>
          </w:pPr>
          <w:r>
            <w:rPr>
              <w:b/>
              <w:bCs/>
            </w:rPr>
            <w:t>Contact:</w:t>
          </w:r>
        </w:p>
      </w:tc>
      <w:tc>
        <w:tcPr>
          <w:tcW w:w="4658" w:type="dxa"/>
          <w:tcBorders>
            <w:top w:val="single" w:sz="8" w:space="0" w:color="auto"/>
            <w:left w:val="nil"/>
            <w:bottom w:val="nil"/>
            <w:right w:val="nil"/>
          </w:tcBorders>
        </w:tcPr>
        <w:p w14:paraId="4FC7F141" w14:textId="46BC130B" w:rsidR="002A0111" w:rsidRPr="002A0111" w:rsidRDefault="002A0111" w:rsidP="00F471F4">
          <w:pPr>
            <w:pStyle w:val="Footer"/>
            <w:tabs>
              <w:tab w:val="clear" w:pos="4320"/>
              <w:tab w:val="clear" w:pos="8640"/>
            </w:tabs>
          </w:pPr>
        </w:p>
      </w:tc>
      <w:tc>
        <w:tcPr>
          <w:tcW w:w="3406" w:type="dxa"/>
          <w:tcBorders>
            <w:top w:val="single" w:sz="8" w:space="0" w:color="auto"/>
            <w:left w:val="nil"/>
            <w:bottom w:val="nil"/>
          </w:tcBorders>
        </w:tcPr>
        <w:p w14:paraId="447F22A7" w14:textId="62BC315B" w:rsidR="00F471F4" w:rsidRPr="002E6C2B" w:rsidRDefault="0092727B" w:rsidP="00F471F4">
          <w:pPr>
            <w:pStyle w:val="Footer"/>
            <w:tabs>
              <w:tab w:val="clear" w:pos="4320"/>
              <w:tab w:val="clear" w:pos="8640"/>
            </w:tabs>
            <w:rPr>
              <w:b/>
              <w:bCs/>
            </w:rPr>
          </w:pPr>
          <w:r w:rsidRPr="002E6C2B">
            <w:rPr>
              <w:b/>
              <w:bCs/>
            </w:rPr>
            <w:t>E-mail:</w:t>
          </w:r>
          <w:r w:rsidR="00F471F4">
            <w:rPr>
              <w:b/>
              <w:bCs/>
            </w:rPr>
            <w:t xml:space="preserve"> </w:t>
          </w:r>
        </w:p>
      </w:tc>
    </w:tr>
  </w:tbl>
  <w:p w14:paraId="1B83E294"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B7BC2" w14:textId="77777777" w:rsidR="00BA5176" w:rsidRDefault="00BA5176">
      <w:r>
        <w:separator/>
      </w:r>
    </w:p>
  </w:footnote>
  <w:footnote w:type="continuationSeparator" w:id="0">
    <w:p w14:paraId="2B041ECC" w14:textId="77777777" w:rsidR="00BA5176" w:rsidRDefault="00BA5176">
      <w:r>
        <w:continuationSeparator/>
      </w:r>
    </w:p>
  </w:footnote>
  <w:footnote w:id="1">
    <w:p w14:paraId="17179EA5" w14:textId="77777777" w:rsidR="004C34AF" w:rsidRPr="0052035B" w:rsidRDefault="004C34AF" w:rsidP="004C34AF">
      <w:pPr>
        <w:pStyle w:val="FootnoteText"/>
      </w:pPr>
      <w:r w:rsidRPr="0052035B">
        <w:rPr>
          <w:rStyle w:val="FootnoteReference"/>
        </w:rPr>
        <w:t>1</w:t>
      </w:r>
      <w:r w:rsidRPr="0052035B">
        <w:tab/>
      </w:r>
      <w:r w:rsidRPr="0052035B">
        <w:rPr>
          <w:rFonts w:eastAsia="SimSun"/>
        </w:rPr>
        <w:t>Including studies with respect to services in adjacent bands, as appropriate.</w:t>
      </w:r>
    </w:p>
  </w:footnote>
  <w:footnote w:id="2">
    <w:p w14:paraId="5D9E2B1A" w14:textId="4DE4CBE5" w:rsidR="00E72098" w:rsidRPr="00572378" w:rsidRDefault="00E72098" w:rsidP="00E72098">
      <w:pPr>
        <w:pStyle w:val="FootnoteText"/>
      </w:pPr>
      <w:r w:rsidRPr="00572378">
        <w:rPr>
          <w:rStyle w:val="FootnoteReference"/>
        </w:rPr>
        <w:footnoteRef/>
      </w:r>
      <w:r w:rsidRPr="00572378">
        <w:t xml:space="preserve"> Th</w:t>
      </w:r>
      <w:r>
        <w:t>is</w:t>
      </w:r>
      <w:r w:rsidRPr="00572378">
        <w:t xml:space="preserve"> </w:t>
      </w:r>
      <w:r>
        <w:t xml:space="preserve">view </w:t>
      </w:r>
      <w:r w:rsidR="00AC5BC9">
        <w:t>was</w:t>
      </w:r>
      <w:r>
        <w:t xml:space="preserve"> v</w:t>
      </w:r>
      <w:r w:rsidRPr="00572378">
        <w:t>erbally introduced</w:t>
      </w:r>
      <w:r>
        <w:t xml:space="preserve"> during APG23-4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E406" w14:textId="77777777" w:rsidR="00395D2A" w:rsidRDefault="00395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5C9E" w14:textId="77777777" w:rsidR="0097693B" w:rsidRDefault="0097693B" w:rsidP="0092727B">
    <w:pPr>
      <w:pStyle w:val="Header"/>
      <w:tabs>
        <w:tab w:val="clear" w:pos="4320"/>
        <w:tab w:val="clear" w:pos="8640"/>
      </w:tabs>
      <w:rPr>
        <w:lang w:eastAsia="ko-KR"/>
      </w:rPr>
    </w:pPr>
  </w:p>
  <w:p w14:paraId="66AFD078" w14:textId="77777777" w:rsidR="0097693B" w:rsidRDefault="0097693B" w:rsidP="00AD7E5F">
    <w:pPr>
      <w:pStyle w:val="Header"/>
      <w:tabs>
        <w:tab w:val="center" w:pos="4763"/>
        <w:tab w:val="left" w:pos="582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9635"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4B2"/>
    <w:multiLevelType w:val="hybridMultilevel"/>
    <w:tmpl w:val="4E5A5D80"/>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4B4F8D"/>
    <w:multiLevelType w:val="multilevel"/>
    <w:tmpl w:val="42426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4F696B"/>
    <w:multiLevelType w:val="hybridMultilevel"/>
    <w:tmpl w:val="89CCDB72"/>
    <w:lvl w:ilvl="0" w:tplc="DB42042C">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0EC67294"/>
    <w:multiLevelType w:val="hybridMultilevel"/>
    <w:tmpl w:val="21542028"/>
    <w:lvl w:ilvl="0" w:tplc="71180408">
      <w:start w:val="2"/>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39D2064"/>
    <w:multiLevelType w:val="hybridMultilevel"/>
    <w:tmpl w:val="5BF8B3C8"/>
    <w:lvl w:ilvl="0" w:tplc="0996FD4E">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56D3449"/>
    <w:multiLevelType w:val="hybridMultilevel"/>
    <w:tmpl w:val="00842B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11319D"/>
    <w:multiLevelType w:val="hybridMultilevel"/>
    <w:tmpl w:val="809EB8CE"/>
    <w:lvl w:ilvl="0" w:tplc="EC82DAAC">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15:restartNumberingAfterBreak="0">
    <w:nsid w:val="2E9005A4"/>
    <w:multiLevelType w:val="multilevel"/>
    <w:tmpl w:val="2E900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ED43BB3"/>
    <w:multiLevelType w:val="hybridMultilevel"/>
    <w:tmpl w:val="F1F29662"/>
    <w:lvl w:ilvl="0" w:tplc="04090009">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8" w15:restartNumberingAfterBreak="0">
    <w:nsid w:val="344908DC"/>
    <w:multiLevelType w:val="hybridMultilevel"/>
    <w:tmpl w:val="2C32ED8A"/>
    <w:lvl w:ilvl="0" w:tplc="FFFFFFFF">
      <w:start w:val="1"/>
      <w:numFmt w:val="bullet"/>
      <w:lvlText w:val=""/>
      <w:lvlJc w:val="left"/>
      <w:pPr>
        <w:ind w:left="420" w:hanging="420"/>
      </w:pPr>
      <w:rPr>
        <w:rFonts w:ascii="Wingdings" w:hAnsi="Wingdings" w:hint="default"/>
      </w:rPr>
    </w:lvl>
    <w:lvl w:ilvl="1" w:tplc="D3F64378">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15:restartNumberingAfterBreak="0">
    <w:nsid w:val="3930135D"/>
    <w:multiLevelType w:val="hybridMultilevel"/>
    <w:tmpl w:val="39421E52"/>
    <w:lvl w:ilvl="0" w:tplc="08090017">
      <w:start w:val="1"/>
      <w:numFmt w:val="lowerLetter"/>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2" w15:restartNumberingAfterBreak="0">
    <w:nsid w:val="3AE23C30"/>
    <w:multiLevelType w:val="hybridMultilevel"/>
    <w:tmpl w:val="776AB710"/>
    <w:lvl w:ilvl="0" w:tplc="5302D9CC">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4" w15:restartNumberingAfterBreak="0">
    <w:nsid w:val="4D6302EA"/>
    <w:multiLevelType w:val="hybridMultilevel"/>
    <w:tmpl w:val="D7F8BC8E"/>
    <w:lvl w:ilvl="0" w:tplc="D3F6437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EC10AA0"/>
    <w:multiLevelType w:val="hybridMultilevel"/>
    <w:tmpl w:val="F6107A2A"/>
    <w:lvl w:ilvl="0" w:tplc="62A0FE14">
      <w:start w:val="2"/>
      <w:numFmt w:val="bullet"/>
      <w:lvlText w:val="–"/>
      <w:lvlJc w:val="left"/>
      <w:pPr>
        <w:ind w:left="720" w:hanging="360"/>
      </w:pPr>
      <w:rPr>
        <w:rFonts w:ascii="Times New Roman" w:eastAsia="BatangChe"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423339"/>
    <w:multiLevelType w:val="hybridMultilevel"/>
    <w:tmpl w:val="BC103AA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D572E1"/>
    <w:multiLevelType w:val="hybridMultilevel"/>
    <w:tmpl w:val="01461648"/>
    <w:lvl w:ilvl="0" w:tplc="5024F3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2" w15:restartNumberingAfterBreak="0">
    <w:nsid w:val="72C94F86"/>
    <w:multiLevelType w:val="hybridMultilevel"/>
    <w:tmpl w:val="16F645D4"/>
    <w:lvl w:ilvl="0" w:tplc="5024F3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3433408"/>
    <w:multiLevelType w:val="hybridMultilevel"/>
    <w:tmpl w:val="8C44A886"/>
    <w:lvl w:ilvl="0" w:tplc="D3F643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5"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89D6977"/>
    <w:multiLevelType w:val="hybridMultilevel"/>
    <w:tmpl w:val="0F9AF96A"/>
    <w:lvl w:ilvl="0" w:tplc="04090001">
      <w:start w:val="1"/>
      <w:numFmt w:val="bullet"/>
      <w:lvlText w:val=""/>
      <w:lvlJc w:val="left"/>
      <w:pPr>
        <w:ind w:left="720" w:hanging="360"/>
      </w:pPr>
      <w:rPr>
        <w:rFonts w:ascii="Symbol" w:hAnsi="Symbol" w:hint="default"/>
      </w:rPr>
    </w:lvl>
    <w:lvl w:ilvl="1" w:tplc="FA10C6B0">
      <w:numFmt w:val="bullet"/>
      <w:lvlText w:val="•"/>
      <w:lvlJc w:val="left"/>
      <w:pPr>
        <w:ind w:left="1440" w:hanging="360"/>
      </w:pPr>
      <w:rPr>
        <w:rFonts w:ascii="BatangChe" w:eastAsia="BatangChe" w:hAnsi="BatangChe"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E404F4"/>
    <w:multiLevelType w:val="hybridMultilevel"/>
    <w:tmpl w:val="BA68DD88"/>
    <w:lvl w:ilvl="0" w:tplc="0A8610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39"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0" w15:restartNumberingAfterBreak="0">
    <w:nsid w:val="7D2302A5"/>
    <w:multiLevelType w:val="hybridMultilevel"/>
    <w:tmpl w:val="2FAAEDAC"/>
    <w:lvl w:ilvl="0" w:tplc="6D723F32">
      <w:start w:val="3"/>
      <w:numFmt w:val="bullet"/>
      <w:pStyle w:val="Alinea"/>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E2D4EDA"/>
    <w:multiLevelType w:val="hybridMultilevel"/>
    <w:tmpl w:val="07361354"/>
    <w:lvl w:ilvl="0" w:tplc="3BCA4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31809563">
    <w:abstractNumId w:val="19"/>
  </w:num>
  <w:num w:numId="2" w16cid:durableId="1119834193">
    <w:abstractNumId w:val="11"/>
  </w:num>
  <w:num w:numId="3" w16cid:durableId="1818297565">
    <w:abstractNumId w:val="10"/>
  </w:num>
  <w:num w:numId="4" w16cid:durableId="760494300">
    <w:abstractNumId w:val="31"/>
  </w:num>
  <w:num w:numId="5" w16cid:durableId="1644769925">
    <w:abstractNumId w:val="17"/>
  </w:num>
  <w:num w:numId="6" w16cid:durableId="590352651">
    <w:abstractNumId w:val="20"/>
  </w:num>
  <w:num w:numId="7" w16cid:durableId="1644389452">
    <w:abstractNumId w:val="8"/>
  </w:num>
  <w:num w:numId="8" w16cid:durableId="1404068064">
    <w:abstractNumId w:val="4"/>
  </w:num>
  <w:num w:numId="9" w16cid:durableId="874267405">
    <w:abstractNumId w:val="38"/>
  </w:num>
  <w:num w:numId="10" w16cid:durableId="982660115">
    <w:abstractNumId w:val="28"/>
  </w:num>
  <w:num w:numId="11" w16cid:durableId="934440481">
    <w:abstractNumId w:val="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7416676">
    <w:abstractNumId w:val="26"/>
  </w:num>
  <w:num w:numId="13" w16cid:durableId="2095198558">
    <w:abstractNumId w:val="2"/>
  </w:num>
  <w:num w:numId="14" w16cid:durableId="16203800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5668243">
    <w:abstractNumId w:val="12"/>
  </w:num>
  <w:num w:numId="16" w16cid:durableId="630480499">
    <w:abstractNumId w:val="39"/>
  </w:num>
  <w:num w:numId="17" w16cid:durableId="12460749">
    <w:abstractNumId w:val="27"/>
  </w:num>
  <w:num w:numId="18" w16cid:durableId="73551474">
    <w:abstractNumId w:val="23"/>
  </w:num>
  <w:num w:numId="19" w16cid:durableId="503863032">
    <w:abstractNumId w:val="35"/>
  </w:num>
  <w:num w:numId="20" w16cid:durableId="1289360706">
    <w:abstractNumId w:val="16"/>
  </w:num>
  <w:num w:numId="21" w16cid:durableId="606277900">
    <w:abstractNumId w:val="34"/>
  </w:num>
  <w:num w:numId="22" w16cid:durableId="389889321">
    <w:abstractNumId w:val="42"/>
  </w:num>
  <w:num w:numId="23" w16cid:durableId="1063718774">
    <w:abstractNumId w:val="3"/>
  </w:num>
  <w:num w:numId="24" w16cid:durableId="1106460824">
    <w:abstractNumId w:val="6"/>
  </w:num>
  <w:num w:numId="25" w16cid:durableId="1313145830">
    <w:abstractNumId w:val="14"/>
  </w:num>
  <w:num w:numId="26" w16cid:durableId="364446731">
    <w:abstractNumId w:val="22"/>
  </w:num>
  <w:num w:numId="27" w16cid:durableId="202254087">
    <w:abstractNumId w:val="5"/>
  </w:num>
  <w:num w:numId="28" w16cid:durableId="1305160799">
    <w:abstractNumId w:val="15"/>
  </w:num>
  <w:num w:numId="29" w16cid:durableId="1628244666">
    <w:abstractNumId w:val="13"/>
  </w:num>
  <w:num w:numId="30" w16cid:durableId="335113557">
    <w:abstractNumId w:val="33"/>
  </w:num>
  <w:num w:numId="31" w16cid:durableId="516504102">
    <w:abstractNumId w:val="36"/>
  </w:num>
  <w:num w:numId="32" w16cid:durableId="78255686">
    <w:abstractNumId w:val="41"/>
  </w:num>
  <w:num w:numId="33" w16cid:durableId="1759016731">
    <w:abstractNumId w:val="24"/>
  </w:num>
  <w:num w:numId="34" w16cid:durableId="1070737976">
    <w:abstractNumId w:val="18"/>
  </w:num>
  <w:num w:numId="35" w16cid:durableId="1374578816">
    <w:abstractNumId w:val="1"/>
  </w:num>
  <w:num w:numId="36" w16cid:durableId="347758016">
    <w:abstractNumId w:val="21"/>
  </w:num>
  <w:num w:numId="37" w16cid:durableId="189073710">
    <w:abstractNumId w:val="7"/>
  </w:num>
  <w:num w:numId="38" w16cid:durableId="1566339012">
    <w:abstractNumId w:val="37"/>
  </w:num>
  <w:num w:numId="39" w16cid:durableId="1414544757">
    <w:abstractNumId w:val="25"/>
  </w:num>
  <w:num w:numId="40" w16cid:durableId="289164900">
    <w:abstractNumId w:val="40"/>
  </w:num>
  <w:num w:numId="41" w16cid:durableId="761687529">
    <w:abstractNumId w:val="29"/>
  </w:num>
  <w:num w:numId="42" w16cid:durableId="1818450084">
    <w:abstractNumId w:val="32"/>
  </w:num>
  <w:num w:numId="43" w16cid:durableId="1765370823">
    <w:abstractNumId w:val="30"/>
  </w:num>
  <w:num w:numId="44" w16cid:durableId="9760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17E0"/>
    <w:rsid w:val="0000641F"/>
    <w:rsid w:val="00010C8E"/>
    <w:rsid w:val="000151DF"/>
    <w:rsid w:val="00020029"/>
    <w:rsid w:val="00025486"/>
    <w:rsid w:val="00026813"/>
    <w:rsid w:val="000306AA"/>
    <w:rsid w:val="0003595B"/>
    <w:rsid w:val="00036517"/>
    <w:rsid w:val="00036CC9"/>
    <w:rsid w:val="00040149"/>
    <w:rsid w:val="0004111B"/>
    <w:rsid w:val="00043236"/>
    <w:rsid w:val="00044425"/>
    <w:rsid w:val="00044B2D"/>
    <w:rsid w:val="00054D62"/>
    <w:rsid w:val="00057B18"/>
    <w:rsid w:val="000634DF"/>
    <w:rsid w:val="00063AFD"/>
    <w:rsid w:val="000675E2"/>
    <w:rsid w:val="00067768"/>
    <w:rsid w:val="00070642"/>
    <w:rsid w:val="000713CF"/>
    <w:rsid w:val="00072BB1"/>
    <w:rsid w:val="00075260"/>
    <w:rsid w:val="00075C14"/>
    <w:rsid w:val="000762E2"/>
    <w:rsid w:val="0008081E"/>
    <w:rsid w:val="0008089D"/>
    <w:rsid w:val="000822B5"/>
    <w:rsid w:val="000862ED"/>
    <w:rsid w:val="00090309"/>
    <w:rsid w:val="00090CC1"/>
    <w:rsid w:val="00094B87"/>
    <w:rsid w:val="00094CE7"/>
    <w:rsid w:val="0009575F"/>
    <w:rsid w:val="0009681B"/>
    <w:rsid w:val="000A012B"/>
    <w:rsid w:val="000A40BF"/>
    <w:rsid w:val="000A5086"/>
    <w:rsid w:val="000A5418"/>
    <w:rsid w:val="000A699B"/>
    <w:rsid w:val="000B058A"/>
    <w:rsid w:val="000C0364"/>
    <w:rsid w:val="000C4BED"/>
    <w:rsid w:val="000C7DCD"/>
    <w:rsid w:val="000D47FB"/>
    <w:rsid w:val="000E1601"/>
    <w:rsid w:val="000E4C17"/>
    <w:rsid w:val="000E6D6D"/>
    <w:rsid w:val="000F0219"/>
    <w:rsid w:val="000F1002"/>
    <w:rsid w:val="000F2ACA"/>
    <w:rsid w:val="000F345F"/>
    <w:rsid w:val="000F517C"/>
    <w:rsid w:val="000F5540"/>
    <w:rsid w:val="000F6A3D"/>
    <w:rsid w:val="00102FAD"/>
    <w:rsid w:val="0010320F"/>
    <w:rsid w:val="00104759"/>
    <w:rsid w:val="00105F1A"/>
    <w:rsid w:val="00110708"/>
    <w:rsid w:val="00113D7C"/>
    <w:rsid w:val="00115C91"/>
    <w:rsid w:val="00124ED6"/>
    <w:rsid w:val="00125FBD"/>
    <w:rsid w:val="00126CC2"/>
    <w:rsid w:val="00132F03"/>
    <w:rsid w:val="00133B70"/>
    <w:rsid w:val="00136B49"/>
    <w:rsid w:val="001409B2"/>
    <w:rsid w:val="00141F83"/>
    <w:rsid w:val="0014275E"/>
    <w:rsid w:val="00143448"/>
    <w:rsid w:val="001442C7"/>
    <w:rsid w:val="001446DF"/>
    <w:rsid w:val="00147B58"/>
    <w:rsid w:val="00147BCB"/>
    <w:rsid w:val="00152636"/>
    <w:rsid w:val="001537AC"/>
    <w:rsid w:val="001539DD"/>
    <w:rsid w:val="00154836"/>
    <w:rsid w:val="00154B16"/>
    <w:rsid w:val="00156782"/>
    <w:rsid w:val="00160478"/>
    <w:rsid w:val="00160569"/>
    <w:rsid w:val="0016484E"/>
    <w:rsid w:val="00165DD6"/>
    <w:rsid w:val="00165F01"/>
    <w:rsid w:val="001731F4"/>
    <w:rsid w:val="00173306"/>
    <w:rsid w:val="0018562E"/>
    <w:rsid w:val="00190016"/>
    <w:rsid w:val="001906D5"/>
    <w:rsid w:val="001916F2"/>
    <w:rsid w:val="001930A7"/>
    <w:rsid w:val="00196568"/>
    <w:rsid w:val="00197C18"/>
    <w:rsid w:val="001A2197"/>
    <w:rsid w:val="001A2F16"/>
    <w:rsid w:val="001B1804"/>
    <w:rsid w:val="001B18C2"/>
    <w:rsid w:val="001B4C95"/>
    <w:rsid w:val="001B58FF"/>
    <w:rsid w:val="001B67D6"/>
    <w:rsid w:val="001C010A"/>
    <w:rsid w:val="001C443F"/>
    <w:rsid w:val="001C61A5"/>
    <w:rsid w:val="001C6444"/>
    <w:rsid w:val="001C6707"/>
    <w:rsid w:val="001C6C3C"/>
    <w:rsid w:val="001C7624"/>
    <w:rsid w:val="001D1387"/>
    <w:rsid w:val="001D22A8"/>
    <w:rsid w:val="001D3B1D"/>
    <w:rsid w:val="001D5D7E"/>
    <w:rsid w:val="001E0654"/>
    <w:rsid w:val="001E0B95"/>
    <w:rsid w:val="001E30A5"/>
    <w:rsid w:val="001E5673"/>
    <w:rsid w:val="001E6545"/>
    <w:rsid w:val="001E71A5"/>
    <w:rsid w:val="001F0A47"/>
    <w:rsid w:val="001F5947"/>
    <w:rsid w:val="001F73D2"/>
    <w:rsid w:val="001F7C79"/>
    <w:rsid w:val="002000D5"/>
    <w:rsid w:val="00200372"/>
    <w:rsid w:val="00201A01"/>
    <w:rsid w:val="0020225C"/>
    <w:rsid w:val="00202410"/>
    <w:rsid w:val="00202F7A"/>
    <w:rsid w:val="002040E2"/>
    <w:rsid w:val="00204DE4"/>
    <w:rsid w:val="00205777"/>
    <w:rsid w:val="00214A0C"/>
    <w:rsid w:val="0021588B"/>
    <w:rsid w:val="002161B6"/>
    <w:rsid w:val="002169D5"/>
    <w:rsid w:val="00217E85"/>
    <w:rsid w:val="00220313"/>
    <w:rsid w:val="002216AC"/>
    <w:rsid w:val="00223A60"/>
    <w:rsid w:val="00227FA1"/>
    <w:rsid w:val="00230E73"/>
    <w:rsid w:val="0023212E"/>
    <w:rsid w:val="0023277F"/>
    <w:rsid w:val="00237F87"/>
    <w:rsid w:val="002475E2"/>
    <w:rsid w:val="0025025B"/>
    <w:rsid w:val="002506D2"/>
    <w:rsid w:val="00250DE2"/>
    <w:rsid w:val="002521E2"/>
    <w:rsid w:val="00254A1B"/>
    <w:rsid w:val="00255B53"/>
    <w:rsid w:val="002602E7"/>
    <w:rsid w:val="0026064A"/>
    <w:rsid w:val="00264566"/>
    <w:rsid w:val="0026594B"/>
    <w:rsid w:val="00271D69"/>
    <w:rsid w:val="00274887"/>
    <w:rsid w:val="00276272"/>
    <w:rsid w:val="00280773"/>
    <w:rsid w:val="0028454D"/>
    <w:rsid w:val="00286528"/>
    <w:rsid w:val="002868F9"/>
    <w:rsid w:val="00290CC7"/>
    <w:rsid w:val="00291C9E"/>
    <w:rsid w:val="002926D4"/>
    <w:rsid w:val="002957B1"/>
    <w:rsid w:val="0029734E"/>
    <w:rsid w:val="002A0111"/>
    <w:rsid w:val="002A1D7F"/>
    <w:rsid w:val="002A3CF5"/>
    <w:rsid w:val="002A6558"/>
    <w:rsid w:val="002A72D3"/>
    <w:rsid w:val="002B06A3"/>
    <w:rsid w:val="002B2818"/>
    <w:rsid w:val="002B3164"/>
    <w:rsid w:val="002B435C"/>
    <w:rsid w:val="002B447F"/>
    <w:rsid w:val="002B620D"/>
    <w:rsid w:val="002C07DA"/>
    <w:rsid w:val="002C1A34"/>
    <w:rsid w:val="002C2A49"/>
    <w:rsid w:val="002C6611"/>
    <w:rsid w:val="002C6EE7"/>
    <w:rsid w:val="002C7EA9"/>
    <w:rsid w:val="002D00FD"/>
    <w:rsid w:val="002D1E61"/>
    <w:rsid w:val="002D3B4C"/>
    <w:rsid w:val="002D43C8"/>
    <w:rsid w:val="002D55EA"/>
    <w:rsid w:val="002D5801"/>
    <w:rsid w:val="002D605D"/>
    <w:rsid w:val="002D7257"/>
    <w:rsid w:val="002E6C2B"/>
    <w:rsid w:val="002E73EC"/>
    <w:rsid w:val="002F29A6"/>
    <w:rsid w:val="002F420E"/>
    <w:rsid w:val="002F575D"/>
    <w:rsid w:val="00302A66"/>
    <w:rsid w:val="00303115"/>
    <w:rsid w:val="00304274"/>
    <w:rsid w:val="003069F0"/>
    <w:rsid w:val="003113D7"/>
    <w:rsid w:val="00311E8A"/>
    <w:rsid w:val="003151D3"/>
    <w:rsid w:val="00316D81"/>
    <w:rsid w:val="003203B9"/>
    <w:rsid w:val="0032087A"/>
    <w:rsid w:val="0032288D"/>
    <w:rsid w:val="00324E5B"/>
    <w:rsid w:val="00327358"/>
    <w:rsid w:val="00330578"/>
    <w:rsid w:val="00331A3F"/>
    <w:rsid w:val="00334FC5"/>
    <w:rsid w:val="003364F7"/>
    <w:rsid w:val="00340011"/>
    <w:rsid w:val="00342069"/>
    <w:rsid w:val="00342F20"/>
    <w:rsid w:val="00343C84"/>
    <w:rsid w:val="00350EF5"/>
    <w:rsid w:val="00352281"/>
    <w:rsid w:val="00353145"/>
    <w:rsid w:val="0035323E"/>
    <w:rsid w:val="0035360D"/>
    <w:rsid w:val="00360377"/>
    <w:rsid w:val="00362D87"/>
    <w:rsid w:val="003655D1"/>
    <w:rsid w:val="00366548"/>
    <w:rsid w:val="00366C31"/>
    <w:rsid w:val="003709D4"/>
    <w:rsid w:val="0037158D"/>
    <w:rsid w:val="00371F4F"/>
    <w:rsid w:val="00372ACC"/>
    <w:rsid w:val="00372CB3"/>
    <w:rsid w:val="003746DA"/>
    <w:rsid w:val="00376B09"/>
    <w:rsid w:val="00377985"/>
    <w:rsid w:val="0038005B"/>
    <w:rsid w:val="003809C7"/>
    <w:rsid w:val="0038236C"/>
    <w:rsid w:val="00383FFD"/>
    <w:rsid w:val="00384D7A"/>
    <w:rsid w:val="0038500B"/>
    <w:rsid w:val="00391F81"/>
    <w:rsid w:val="00393DCD"/>
    <w:rsid w:val="00395B40"/>
    <w:rsid w:val="00395D2A"/>
    <w:rsid w:val="00396254"/>
    <w:rsid w:val="0039743B"/>
    <w:rsid w:val="003A0BD3"/>
    <w:rsid w:val="003A2006"/>
    <w:rsid w:val="003A399E"/>
    <w:rsid w:val="003A43C7"/>
    <w:rsid w:val="003A4842"/>
    <w:rsid w:val="003A50EB"/>
    <w:rsid w:val="003A6568"/>
    <w:rsid w:val="003B1612"/>
    <w:rsid w:val="003B38AE"/>
    <w:rsid w:val="003B4FD1"/>
    <w:rsid w:val="003B545B"/>
    <w:rsid w:val="003B6263"/>
    <w:rsid w:val="003B67CF"/>
    <w:rsid w:val="003B720E"/>
    <w:rsid w:val="003C0EF1"/>
    <w:rsid w:val="003C1EF6"/>
    <w:rsid w:val="003C278E"/>
    <w:rsid w:val="003C29E6"/>
    <w:rsid w:val="003C30B6"/>
    <w:rsid w:val="003C4058"/>
    <w:rsid w:val="003C44B0"/>
    <w:rsid w:val="003C574C"/>
    <w:rsid w:val="003C5C03"/>
    <w:rsid w:val="003C64A7"/>
    <w:rsid w:val="003D1128"/>
    <w:rsid w:val="003D1671"/>
    <w:rsid w:val="003D3D47"/>
    <w:rsid w:val="003D3FDA"/>
    <w:rsid w:val="003D6D00"/>
    <w:rsid w:val="003E166F"/>
    <w:rsid w:val="003F2C8D"/>
    <w:rsid w:val="003F307E"/>
    <w:rsid w:val="003F4C72"/>
    <w:rsid w:val="003F6066"/>
    <w:rsid w:val="003F7572"/>
    <w:rsid w:val="004001E5"/>
    <w:rsid w:val="00402A13"/>
    <w:rsid w:val="00402ED8"/>
    <w:rsid w:val="004114AD"/>
    <w:rsid w:val="0041313C"/>
    <w:rsid w:val="00420822"/>
    <w:rsid w:val="00420C74"/>
    <w:rsid w:val="00425664"/>
    <w:rsid w:val="004265E7"/>
    <w:rsid w:val="0042778B"/>
    <w:rsid w:val="00431D65"/>
    <w:rsid w:val="00433B28"/>
    <w:rsid w:val="00441526"/>
    <w:rsid w:val="00445E83"/>
    <w:rsid w:val="004465AA"/>
    <w:rsid w:val="00446A5E"/>
    <w:rsid w:val="004501A2"/>
    <w:rsid w:val="00450B63"/>
    <w:rsid w:val="00451D0A"/>
    <w:rsid w:val="004520FF"/>
    <w:rsid w:val="0045458F"/>
    <w:rsid w:val="0045690F"/>
    <w:rsid w:val="00461CD1"/>
    <w:rsid w:val="004633B4"/>
    <w:rsid w:val="00463FDB"/>
    <w:rsid w:val="00465DED"/>
    <w:rsid w:val="00466494"/>
    <w:rsid w:val="00467D09"/>
    <w:rsid w:val="00473AFC"/>
    <w:rsid w:val="0048231E"/>
    <w:rsid w:val="004839C4"/>
    <w:rsid w:val="00483A50"/>
    <w:rsid w:val="00483D3F"/>
    <w:rsid w:val="00486185"/>
    <w:rsid w:val="004861D0"/>
    <w:rsid w:val="00486E64"/>
    <w:rsid w:val="00490042"/>
    <w:rsid w:val="0049326C"/>
    <w:rsid w:val="00494411"/>
    <w:rsid w:val="00495CED"/>
    <w:rsid w:val="004A2F96"/>
    <w:rsid w:val="004A4BDF"/>
    <w:rsid w:val="004A5010"/>
    <w:rsid w:val="004A63FC"/>
    <w:rsid w:val="004B03E5"/>
    <w:rsid w:val="004B2024"/>
    <w:rsid w:val="004B24F2"/>
    <w:rsid w:val="004B3553"/>
    <w:rsid w:val="004B3F4B"/>
    <w:rsid w:val="004B53AB"/>
    <w:rsid w:val="004B5427"/>
    <w:rsid w:val="004B6271"/>
    <w:rsid w:val="004C34AF"/>
    <w:rsid w:val="004C4CAF"/>
    <w:rsid w:val="004C6FC7"/>
    <w:rsid w:val="004D4530"/>
    <w:rsid w:val="004D7FFD"/>
    <w:rsid w:val="004E190C"/>
    <w:rsid w:val="004E1FCA"/>
    <w:rsid w:val="004E289B"/>
    <w:rsid w:val="004E2C96"/>
    <w:rsid w:val="004E3403"/>
    <w:rsid w:val="004E47D6"/>
    <w:rsid w:val="004E5C2A"/>
    <w:rsid w:val="004E6B6D"/>
    <w:rsid w:val="004F4199"/>
    <w:rsid w:val="004F61C1"/>
    <w:rsid w:val="004F7C92"/>
    <w:rsid w:val="00500DB7"/>
    <w:rsid w:val="00503189"/>
    <w:rsid w:val="00504AEA"/>
    <w:rsid w:val="00515EB9"/>
    <w:rsid w:val="00516BD1"/>
    <w:rsid w:val="005178C1"/>
    <w:rsid w:val="00517C3E"/>
    <w:rsid w:val="005206E9"/>
    <w:rsid w:val="00521692"/>
    <w:rsid w:val="00525F27"/>
    <w:rsid w:val="00526D01"/>
    <w:rsid w:val="00530E8C"/>
    <w:rsid w:val="005334EF"/>
    <w:rsid w:val="0053548C"/>
    <w:rsid w:val="00535A51"/>
    <w:rsid w:val="00535D34"/>
    <w:rsid w:val="005365F2"/>
    <w:rsid w:val="0053797B"/>
    <w:rsid w:val="00541701"/>
    <w:rsid w:val="00543697"/>
    <w:rsid w:val="00543EA5"/>
    <w:rsid w:val="00544AF6"/>
    <w:rsid w:val="00545933"/>
    <w:rsid w:val="005459A3"/>
    <w:rsid w:val="005459DB"/>
    <w:rsid w:val="00552105"/>
    <w:rsid w:val="00552366"/>
    <w:rsid w:val="00552C85"/>
    <w:rsid w:val="00553072"/>
    <w:rsid w:val="00553DA6"/>
    <w:rsid w:val="00553F28"/>
    <w:rsid w:val="005562F2"/>
    <w:rsid w:val="00557544"/>
    <w:rsid w:val="00560751"/>
    <w:rsid w:val="00560991"/>
    <w:rsid w:val="00561DCD"/>
    <w:rsid w:val="00565BBB"/>
    <w:rsid w:val="00570343"/>
    <w:rsid w:val="00570F5D"/>
    <w:rsid w:val="00571B26"/>
    <w:rsid w:val="00572780"/>
    <w:rsid w:val="00574666"/>
    <w:rsid w:val="00575347"/>
    <w:rsid w:val="00576CA2"/>
    <w:rsid w:val="00576F03"/>
    <w:rsid w:val="00577C96"/>
    <w:rsid w:val="00577ED2"/>
    <w:rsid w:val="00583330"/>
    <w:rsid w:val="00585A35"/>
    <w:rsid w:val="00585F3C"/>
    <w:rsid w:val="00586796"/>
    <w:rsid w:val="00586CA0"/>
    <w:rsid w:val="00586EDC"/>
    <w:rsid w:val="00587875"/>
    <w:rsid w:val="00587AD1"/>
    <w:rsid w:val="0059673A"/>
    <w:rsid w:val="005974E5"/>
    <w:rsid w:val="005A1012"/>
    <w:rsid w:val="005A576F"/>
    <w:rsid w:val="005A63EB"/>
    <w:rsid w:val="005B0876"/>
    <w:rsid w:val="005B2A67"/>
    <w:rsid w:val="005B5C97"/>
    <w:rsid w:val="005B6B00"/>
    <w:rsid w:val="005C09A6"/>
    <w:rsid w:val="005C270C"/>
    <w:rsid w:val="005C33B6"/>
    <w:rsid w:val="005C757A"/>
    <w:rsid w:val="005D6202"/>
    <w:rsid w:val="005D6E98"/>
    <w:rsid w:val="005E1F6B"/>
    <w:rsid w:val="005E2A80"/>
    <w:rsid w:val="005E4ED4"/>
    <w:rsid w:val="005E55F7"/>
    <w:rsid w:val="005E6825"/>
    <w:rsid w:val="005F6ED0"/>
    <w:rsid w:val="005F730D"/>
    <w:rsid w:val="006033FF"/>
    <w:rsid w:val="00605413"/>
    <w:rsid w:val="00607E2B"/>
    <w:rsid w:val="006125A1"/>
    <w:rsid w:val="006139D6"/>
    <w:rsid w:val="00615AB9"/>
    <w:rsid w:val="00616D1B"/>
    <w:rsid w:val="00620443"/>
    <w:rsid w:val="00623CE1"/>
    <w:rsid w:val="00624A3E"/>
    <w:rsid w:val="00627880"/>
    <w:rsid w:val="00630492"/>
    <w:rsid w:val="0063062B"/>
    <w:rsid w:val="00631400"/>
    <w:rsid w:val="00631CFC"/>
    <w:rsid w:val="00633AE9"/>
    <w:rsid w:val="006342E4"/>
    <w:rsid w:val="00634A82"/>
    <w:rsid w:val="006352BE"/>
    <w:rsid w:val="006358AB"/>
    <w:rsid w:val="00637351"/>
    <w:rsid w:val="0064093B"/>
    <w:rsid w:val="00641075"/>
    <w:rsid w:val="00646166"/>
    <w:rsid w:val="00651241"/>
    <w:rsid w:val="006526CA"/>
    <w:rsid w:val="00652BDD"/>
    <w:rsid w:val="00653A55"/>
    <w:rsid w:val="00654896"/>
    <w:rsid w:val="00661998"/>
    <w:rsid w:val="00661E42"/>
    <w:rsid w:val="006621F0"/>
    <w:rsid w:val="006647BA"/>
    <w:rsid w:val="00667229"/>
    <w:rsid w:val="00667A70"/>
    <w:rsid w:val="00671352"/>
    <w:rsid w:val="00672BC9"/>
    <w:rsid w:val="006745C7"/>
    <w:rsid w:val="00675936"/>
    <w:rsid w:val="00682BE5"/>
    <w:rsid w:val="00683846"/>
    <w:rsid w:val="00684D20"/>
    <w:rsid w:val="00690FED"/>
    <w:rsid w:val="0069203E"/>
    <w:rsid w:val="00693150"/>
    <w:rsid w:val="006939A5"/>
    <w:rsid w:val="00694AC4"/>
    <w:rsid w:val="00695A0F"/>
    <w:rsid w:val="006A016F"/>
    <w:rsid w:val="006A325F"/>
    <w:rsid w:val="006A37C6"/>
    <w:rsid w:val="006A42FC"/>
    <w:rsid w:val="006A7CAA"/>
    <w:rsid w:val="006B0417"/>
    <w:rsid w:val="006B09DB"/>
    <w:rsid w:val="006B0E19"/>
    <w:rsid w:val="006B3F3C"/>
    <w:rsid w:val="006B5332"/>
    <w:rsid w:val="006C4295"/>
    <w:rsid w:val="006C5CDC"/>
    <w:rsid w:val="006D1308"/>
    <w:rsid w:val="006D2F27"/>
    <w:rsid w:val="006D5223"/>
    <w:rsid w:val="006D5970"/>
    <w:rsid w:val="006D71C5"/>
    <w:rsid w:val="006E0BE7"/>
    <w:rsid w:val="006E12FC"/>
    <w:rsid w:val="006E1482"/>
    <w:rsid w:val="006E18B6"/>
    <w:rsid w:val="006E1F3A"/>
    <w:rsid w:val="006E1F88"/>
    <w:rsid w:val="006E3FE1"/>
    <w:rsid w:val="006E652F"/>
    <w:rsid w:val="006E7038"/>
    <w:rsid w:val="006F0F24"/>
    <w:rsid w:val="006F218B"/>
    <w:rsid w:val="006F2B2E"/>
    <w:rsid w:val="006F33D6"/>
    <w:rsid w:val="006F6A5C"/>
    <w:rsid w:val="00703F6F"/>
    <w:rsid w:val="007052B3"/>
    <w:rsid w:val="00705450"/>
    <w:rsid w:val="00705962"/>
    <w:rsid w:val="0070775F"/>
    <w:rsid w:val="00707C21"/>
    <w:rsid w:val="00710001"/>
    <w:rsid w:val="007104DB"/>
    <w:rsid w:val="00712451"/>
    <w:rsid w:val="007130B3"/>
    <w:rsid w:val="00717DE9"/>
    <w:rsid w:val="0072518B"/>
    <w:rsid w:val="00731041"/>
    <w:rsid w:val="007329E4"/>
    <w:rsid w:val="00732F08"/>
    <w:rsid w:val="007342F0"/>
    <w:rsid w:val="00735749"/>
    <w:rsid w:val="00735E3E"/>
    <w:rsid w:val="00736550"/>
    <w:rsid w:val="00737773"/>
    <w:rsid w:val="0074190C"/>
    <w:rsid w:val="007421CA"/>
    <w:rsid w:val="00743198"/>
    <w:rsid w:val="0074476E"/>
    <w:rsid w:val="00745431"/>
    <w:rsid w:val="0075493D"/>
    <w:rsid w:val="00754A92"/>
    <w:rsid w:val="00755E90"/>
    <w:rsid w:val="00757B2F"/>
    <w:rsid w:val="00762576"/>
    <w:rsid w:val="007633B6"/>
    <w:rsid w:val="007636CC"/>
    <w:rsid w:val="00764387"/>
    <w:rsid w:val="007673CA"/>
    <w:rsid w:val="007700C6"/>
    <w:rsid w:val="00770B51"/>
    <w:rsid w:val="00771BF1"/>
    <w:rsid w:val="00775811"/>
    <w:rsid w:val="00777080"/>
    <w:rsid w:val="0078577B"/>
    <w:rsid w:val="007860B2"/>
    <w:rsid w:val="007868EA"/>
    <w:rsid w:val="0078757B"/>
    <w:rsid w:val="00791060"/>
    <w:rsid w:val="007926EA"/>
    <w:rsid w:val="0079528B"/>
    <w:rsid w:val="007A102A"/>
    <w:rsid w:val="007A1DBA"/>
    <w:rsid w:val="007B38C0"/>
    <w:rsid w:val="007B5099"/>
    <w:rsid w:val="007B5626"/>
    <w:rsid w:val="007B6124"/>
    <w:rsid w:val="007B667F"/>
    <w:rsid w:val="007C0100"/>
    <w:rsid w:val="007C46DD"/>
    <w:rsid w:val="007C57CC"/>
    <w:rsid w:val="007C6CFD"/>
    <w:rsid w:val="007D1F09"/>
    <w:rsid w:val="007D3C53"/>
    <w:rsid w:val="007D3F9C"/>
    <w:rsid w:val="007E142E"/>
    <w:rsid w:val="007E17F7"/>
    <w:rsid w:val="007E3A0F"/>
    <w:rsid w:val="007E4D10"/>
    <w:rsid w:val="007F0AE6"/>
    <w:rsid w:val="007F2628"/>
    <w:rsid w:val="007F2FBA"/>
    <w:rsid w:val="007F39ED"/>
    <w:rsid w:val="007F3AB5"/>
    <w:rsid w:val="007F5FA4"/>
    <w:rsid w:val="007F6485"/>
    <w:rsid w:val="00800B4D"/>
    <w:rsid w:val="00800C3A"/>
    <w:rsid w:val="0080570B"/>
    <w:rsid w:val="00806139"/>
    <w:rsid w:val="00812DED"/>
    <w:rsid w:val="008148E1"/>
    <w:rsid w:val="00822378"/>
    <w:rsid w:val="00822B33"/>
    <w:rsid w:val="00822CFC"/>
    <w:rsid w:val="00822F67"/>
    <w:rsid w:val="008236A8"/>
    <w:rsid w:val="00825C99"/>
    <w:rsid w:val="0083117F"/>
    <w:rsid w:val="008319BF"/>
    <w:rsid w:val="00834CF8"/>
    <w:rsid w:val="008415F0"/>
    <w:rsid w:val="008433C2"/>
    <w:rsid w:val="00844457"/>
    <w:rsid w:val="00844715"/>
    <w:rsid w:val="008454C8"/>
    <w:rsid w:val="008458B6"/>
    <w:rsid w:val="00851D78"/>
    <w:rsid w:val="00852A27"/>
    <w:rsid w:val="00855B3A"/>
    <w:rsid w:val="0086587F"/>
    <w:rsid w:val="00866CEB"/>
    <w:rsid w:val="0087122A"/>
    <w:rsid w:val="00871C51"/>
    <w:rsid w:val="00873788"/>
    <w:rsid w:val="00883383"/>
    <w:rsid w:val="00885815"/>
    <w:rsid w:val="00886DD9"/>
    <w:rsid w:val="00890B96"/>
    <w:rsid w:val="008A0056"/>
    <w:rsid w:val="008A016F"/>
    <w:rsid w:val="008A0C20"/>
    <w:rsid w:val="008A0DEE"/>
    <w:rsid w:val="008A1A0D"/>
    <w:rsid w:val="008A5979"/>
    <w:rsid w:val="008A72E1"/>
    <w:rsid w:val="008A76ED"/>
    <w:rsid w:val="008B115D"/>
    <w:rsid w:val="008B27E6"/>
    <w:rsid w:val="008B3664"/>
    <w:rsid w:val="008B3772"/>
    <w:rsid w:val="008B3C72"/>
    <w:rsid w:val="008B4A60"/>
    <w:rsid w:val="008B50EC"/>
    <w:rsid w:val="008C06F2"/>
    <w:rsid w:val="008C5FED"/>
    <w:rsid w:val="008C7804"/>
    <w:rsid w:val="008D0412"/>
    <w:rsid w:val="008D0C40"/>
    <w:rsid w:val="008D0E09"/>
    <w:rsid w:val="008D611C"/>
    <w:rsid w:val="008E36C6"/>
    <w:rsid w:val="008E3E38"/>
    <w:rsid w:val="008F37B6"/>
    <w:rsid w:val="008F3C0B"/>
    <w:rsid w:val="008F7D43"/>
    <w:rsid w:val="00901260"/>
    <w:rsid w:val="00903007"/>
    <w:rsid w:val="009048C2"/>
    <w:rsid w:val="00904C51"/>
    <w:rsid w:val="00905905"/>
    <w:rsid w:val="00916DB5"/>
    <w:rsid w:val="00923816"/>
    <w:rsid w:val="00924DB0"/>
    <w:rsid w:val="0092517F"/>
    <w:rsid w:val="0092727B"/>
    <w:rsid w:val="009279A8"/>
    <w:rsid w:val="0093074B"/>
    <w:rsid w:val="00930E64"/>
    <w:rsid w:val="00931582"/>
    <w:rsid w:val="00932909"/>
    <w:rsid w:val="00937513"/>
    <w:rsid w:val="00941584"/>
    <w:rsid w:val="00943CF9"/>
    <w:rsid w:val="0095063C"/>
    <w:rsid w:val="00956F8C"/>
    <w:rsid w:val="009570E8"/>
    <w:rsid w:val="00961D57"/>
    <w:rsid w:val="00965BA7"/>
    <w:rsid w:val="00966369"/>
    <w:rsid w:val="00970677"/>
    <w:rsid w:val="00972CB3"/>
    <w:rsid w:val="00976716"/>
    <w:rsid w:val="0097693B"/>
    <w:rsid w:val="0098079F"/>
    <w:rsid w:val="009837C5"/>
    <w:rsid w:val="00985AEC"/>
    <w:rsid w:val="00986B5A"/>
    <w:rsid w:val="00993355"/>
    <w:rsid w:val="009963F7"/>
    <w:rsid w:val="009A11CB"/>
    <w:rsid w:val="009A4A6D"/>
    <w:rsid w:val="009A4D76"/>
    <w:rsid w:val="009B0BD4"/>
    <w:rsid w:val="009B44DD"/>
    <w:rsid w:val="009B4FD7"/>
    <w:rsid w:val="009B7E42"/>
    <w:rsid w:val="009B7F11"/>
    <w:rsid w:val="009C01D1"/>
    <w:rsid w:val="009C0CA9"/>
    <w:rsid w:val="009C6592"/>
    <w:rsid w:val="009C7235"/>
    <w:rsid w:val="009D2A31"/>
    <w:rsid w:val="009D3620"/>
    <w:rsid w:val="009D46CE"/>
    <w:rsid w:val="009D4ADA"/>
    <w:rsid w:val="009D5075"/>
    <w:rsid w:val="009E13DD"/>
    <w:rsid w:val="009F547A"/>
    <w:rsid w:val="009F6BCF"/>
    <w:rsid w:val="00A03D78"/>
    <w:rsid w:val="00A0503B"/>
    <w:rsid w:val="00A059CD"/>
    <w:rsid w:val="00A124A9"/>
    <w:rsid w:val="00A13265"/>
    <w:rsid w:val="00A14900"/>
    <w:rsid w:val="00A20DA1"/>
    <w:rsid w:val="00A2159F"/>
    <w:rsid w:val="00A23C16"/>
    <w:rsid w:val="00A25D9C"/>
    <w:rsid w:val="00A324FF"/>
    <w:rsid w:val="00A325B0"/>
    <w:rsid w:val="00A334C9"/>
    <w:rsid w:val="00A334CD"/>
    <w:rsid w:val="00A349A7"/>
    <w:rsid w:val="00A359BA"/>
    <w:rsid w:val="00A43B0E"/>
    <w:rsid w:val="00A4419C"/>
    <w:rsid w:val="00A52703"/>
    <w:rsid w:val="00A529BC"/>
    <w:rsid w:val="00A5346C"/>
    <w:rsid w:val="00A53F51"/>
    <w:rsid w:val="00A54501"/>
    <w:rsid w:val="00A562F0"/>
    <w:rsid w:val="00A564FB"/>
    <w:rsid w:val="00A614C1"/>
    <w:rsid w:val="00A61EA6"/>
    <w:rsid w:val="00A64154"/>
    <w:rsid w:val="00A657BF"/>
    <w:rsid w:val="00A70497"/>
    <w:rsid w:val="00A71136"/>
    <w:rsid w:val="00A72C3C"/>
    <w:rsid w:val="00A779DF"/>
    <w:rsid w:val="00A86008"/>
    <w:rsid w:val="00A86AE0"/>
    <w:rsid w:val="00A92567"/>
    <w:rsid w:val="00A92578"/>
    <w:rsid w:val="00A9259A"/>
    <w:rsid w:val="00A956E4"/>
    <w:rsid w:val="00A978EB"/>
    <w:rsid w:val="00AA0738"/>
    <w:rsid w:val="00AA0E93"/>
    <w:rsid w:val="00AA2AF0"/>
    <w:rsid w:val="00AA34C1"/>
    <w:rsid w:val="00AA37F9"/>
    <w:rsid w:val="00AA474C"/>
    <w:rsid w:val="00AA543C"/>
    <w:rsid w:val="00AA69C1"/>
    <w:rsid w:val="00AA6C88"/>
    <w:rsid w:val="00AA784B"/>
    <w:rsid w:val="00AA79E7"/>
    <w:rsid w:val="00AB31C3"/>
    <w:rsid w:val="00AB3209"/>
    <w:rsid w:val="00AB524A"/>
    <w:rsid w:val="00AB64ED"/>
    <w:rsid w:val="00AC0D67"/>
    <w:rsid w:val="00AC1760"/>
    <w:rsid w:val="00AC35EF"/>
    <w:rsid w:val="00AC4D5B"/>
    <w:rsid w:val="00AC5BC9"/>
    <w:rsid w:val="00AD1DDB"/>
    <w:rsid w:val="00AD2697"/>
    <w:rsid w:val="00AD2EF1"/>
    <w:rsid w:val="00AD7E5F"/>
    <w:rsid w:val="00AE03A8"/>
    <w:rsid w:val="00AE2607"/>
    <w:rsid w:val="00AE3066"/>
    <w:rsid w:val="00AE564D"/>
    <w:rsid w:val="00AF1CF9"/>
    <w:rsid w:val="00AF3797"/>
    <w:rsid w:val="00AF574D"/>
    <w:rsid w:val="00AF68E4"/>
    <w:rsid w:val="00AF75CB"/>
    <w:rsid w:val="00AF7866"/>
    <w:rsid w:val="00B00A87"/>
    <w:rsid w:val="00B01AA1"/>
    <w:rsid w:val="00B05F52"/>
    <w:rsid w:val="00B06025"/>
    <w:rsid w:val="00B063D0"/>
    <w:rsid w:val="00B1065A"/>
    <w:rsid w:val="00B10C7E"/>
    <w:rsid w:val="00B1316E"/>
    <w:rsid w:val="00B131CE"/>
    <w:rsid w:val="00B13617"/>
    <w:rsid w:val="00B23A9B"/>
    <w:rsid w:val="00B249A5"/>
    <w:rsid w:val="00B273E7"/>
    <w:rsid w:val="00B30644"/>
    <w:rsid w:val="00B30C81"/>
    <w:rsid w:val="00B30DA1"/>
    <w:rsid w:val="00B310F9"/>
    <w:rsid w:val="00B330BB"/>
    <w:rsid w:val="00B3495A"/>
    <w:rsid w:val="00B37C22"/>
    <w:rsid w:val="00B42BC6"/>
    <w:rsid w:val="00B451F2"/>
    <w:rsid w:val="00B4793B"/>
    <w:rsid w:val="00B53F12"/>
    <w:rsid w:val="00B543B4"/>
    <w:rsid w:val="00B56099"/>
    <w:rsid w:val="00B604A8"/>
    <w:rsid w:val="00B64A44"/>
    <w:rsid w:val="00B64A60"/>
    <w:rsid w:val="00B661AC"/>
    <w:rsid w:val="00B67D69"/>
    <w:rsid w:val="00B716E1"/>
    <w:rsid w:val="00B771A3"/>
    <w:rsid w:val="00B80ED3"/>
    <w:rsid w:val="00B822AF"/>
    <w:rsid w:val="00B8468D"/>
    <w:rsid w:val="00B849C7"/>
    <w:rsid w:val="00B85842"/>
    <w:rsid w:val="00B915CD"/>
    <w:rsid w:val="00B937D7"/>
    <w:rsid w:val="00B96B67"/>
    <w:rsid w:val="00BA5176"/>
    <w:rsid w:val="00BA6156"/>
    <w:rsid w:val="00BA770D"/>
    <w:rsid w:val="00BB0EA4"/>
    <w:rsid w:val="00BB40B9"/>
    <w:rsid w:val="00BC00C0"/>
    <w:rsid w:val="00BC57EF"/>
    <w:rsid w:val="00BC5C9C"/>
    <w:rsid w:val="00BC5EF2"/>
    <w:rsid w:val="00BC69DB"/>
    <w:rsid w:val="00BD43D7"/>
    <w:rsid w:val="00BD4E07"/>
    <w:rsid w:val="00BD6C9B"/>
    <w:rsid w:val="00BE488C"/>
    <w:rsid w:val="00BE4A62"/>
    <w:rsid w:val="00BE6B6B"/>
    <w:rsid w:val="00BE7572"/>
    <w:rsid w:val="00BF0258"/>
    <w:rsid w:val="00BF1229"/>
    <w:rsid w:val="00BF25F9"/>
    <w:rsid w:val="00BF2951"/>
    <w:rsid w:val="00BF55A5"/>
    <w:rsid w:val="00BF5E81"/>
    <w:rsid w:val="00BF6389"/>
    <w:rsid w:val="00BF63B1"/>
    <w:rsid w:val="00C00B04"/>
    <w:rsid w:val="00C0457D"/>
    <w:rsid w:val="00C079FA"/>
    <w:rsid w:val="00C13FD5"/>
    <w:rsid w:val="00C15633"/>
    <w:rsid w:val="00C15799"/>
    <w:rsid w:val="00C15FFA"/>
    <w:rsid w:val="00C1725D"/>
    <w:rsid w:val="00C21CD3"/>
    <w:rsid w:val="00C30029"/>
    <w:rsid w:val="00C30BB5"/>
    <w:rsid w:val="00C31B91"/>
    <w:rsid w:val="00C32E84"/>
    <w:rsid w:val="00C333C3"/>
    <w:rsid w:val="00C34329"/>
    <w:rsid w:val="00C35024"/>
    <w:rsid w:val="00C35415"/>
    <w:rsid w:val="00C357AD"/>
    <w:rsid w:val="00C404ED"/>
    <w:rsid w:val="00C44627"/>
    <w:rsid w:val="00C51124"/>
    <w:rsid w:val="00C516C7"/>
    <w:rsid w:val="00C5187F"/>
    <w:rsid w:val="00C51C5F"/>
    <w:rsid w:val="00C5271A"/>
    <w:rsid w:val="00C5458B"/>
    <w:rsid w:val="00C554CC"/>
    <w:rsid w:val="00C55D4C"/>
    <w:rsid w:val="00C5728D"/>
    <w:rsid w:val="00C6069C"/>
    <w:rsid w:val="00C6261C"/>
    <w:rsid w:val="00C67253"/>
    <w:rsid w:val="00C70477"/>
    <w:rsid w:val="00C72AD4"/>
    <w:rsid w:val="00C731AF"/>
    <w:rsid w:val="00C74745"/>
    <w:rsid w:val="00C80D81"/>
    <w:rsid w:val="00C82CB1"/>
    <w:rsid w:val="00C83937"/>
    <w:rsid w:val="00C83B57"/>
    <w:rsid w:val="00C84E0A"/>
    <w:rsid w:val="00C85119"/>
    <w:rsid w:val="00C86FDD"/>
    <w:rsid w:val="00C875E1"/>
    <w:rsid w:val="00C92F53"/>
    <w:rsid w:val="00C9471F"/>
    <w:rsid w:val="00C95C48"/>
    <w:rsid w:val="00CA2212"/>
    <w:rsid w:val="00CA2C8F"/>
    <w:rsid w:val="00CA41E7"/>
    <w:rsid w:val="00CB1649"/>
    <w:rsid w:val="00CB2522"/>
    <w:rsid w:val="00CB415F"/>
    <w:rsid w:val="00CB5E56"/>
    <w:rsid w:val="00CC352A"/>
    <w:rsid w:val="00CC618C"/>
    <w:rsid w:val="00CC6BF2"/>
    <w:rsid w:val="00CC79C8"/>
    <w:rsid w:val="00CD170C"/>
    <w:rsid w:val="00CD253C"/>
    <w:rsid w:val="00CD320B"/>
    <w:rsid w:val="00CD3F37"/>
    <w:rsid w:val="00CD47AD"/>
    <w:rsid w:val="00CD485C"/>
    <w:rsid w:val="00CD5431"/>
    <w:rsid w:val="00CE14DB"/>
    <w:rsid w:val="00CE2D18"/>
    <w:rsid w:val="00CE3508"/>
    <w:rsid w:val="00CE3CA9"/>
    <w:rsid w:val="00CE4797"/>
    <w:rsid w:val="00CE4B93"/>
    <w:rsid w:val="00CE61C9"/>
    <w:rsid w:val="00CE689D"/>
    <w:rsid w:val="00CE7814"/>
    <w:rsid w:val="00CE7827"/>
    <w:rsid w:val="00CE7AA6"/>
    <w:rsid w:val="00CF18F7"/>
    <w:rsid w:val="00CF2491"/>
    <w:rsid w:val="00CF3963"/>
    <w:rsid w:val="00CF62E5"/>
    <w:rsid w:val="00CF6DCC"/>
    <w:rsid w:val="00CF7446"/>
    <w:rsid w:val="00CF7AB8"/>
    <w:rsid w:val="00D0279C"/>
    <w:rsid w:val="00D03321"/>
    <w:rsid w:val="00D073C8"/>
    <w:rsid w:val="00D1252E"/>
    <w:rsid w:val="00D13880"/>
    <w:rsid w:val="00D13D9D"/>
    <w:rsid w:val="00D14730"/>
    <w:rsid w:val="00D14AFE"/>
    <w:rsid w:val="00D153F8"/>
    <w:rsid w:val="00D156B6"/>
    <w:rsid w:val="00D16C19"/>
    <w:rsid w:val="00D17582"/>
    <w:rsid w:val="00D20098"/>
    <w:rsid w:val="00D21093"/>
    <w:rsid w:val="00D22764"/>
    <w:rsid w:val="00D2605C"/>
    <w:rsid w:val="00D273A5"/>
    <w:rsid w:val="00D3155E"/>
    <w:rsid w:val="00D34FF8"/>
    <w:rsid w:val="00D3730B"/>
    <w:rsid w:val="00D40538"/>
    <w:rsid w:val="00D416A3"/>
    <w:rsid w:val="00D43F83"/>
    <w:rsid w:val="00D4408E"/>
    <w:rsid w:val="00D459A2"/>
    <w:rsid w:val="00D475FB"/>
    <w:rsid w:val="00D530FF"/>
    <w:rsid w:val="00D53688"/>
    <w:rsid w:val="00D5407A"/>
    <w:rsid w:val="00D5499E"/>
    <w:rsid w:val="00D57772"/>
    <w:rsid w:val="00D601E6"/>
    <w:rsid w:val="00D60216"/>
    <w:rsid w:val="00D634C6"/>
    <w:rsid w:val="00D713C9"/>
    <w:rsid w:val="00D71D56"/>
    <w:rsid w:val="00D71E3A"/>
    <w:rsid w:val="00D72AE3"/>
    <w:rsid w:val="00D75A4D"/>
    <w:rsid w:val="00D83F02"/>
    <w:rsid w:val="00D8478B"/>
    <w:rsid w:val="00D86151"/>
    <w:rsid w:val="00D90221"/>
    <w:rsid w:val="00D9172D"/>
    <w:rsid w:val="00D9292C"/>
    <w:rsid w:val="00D92F9E"/>
    <w:rsid w:val="00D946C4"/>
    <w:rsid w:val="00D955A3"/>
    <w:rsid w:val="00D97E84"/>
    <w:rsid w:val="00DA21DC"/>
    <w:rsid w:val="00DA2878"/>
    <w:rsid w:val="00DA3D65"/>
    <w:rsid w:val="00DA541A"/>
    <w:rsid w:val="00DA5641"/>
    <w:rsid w:val="00DA7251"/>
    <w:rsid w:val="00DA734F"/>
    <w:rsid w:val="00DA7595"/>
    <w:rsid w:val="00DB0A68"/>
    <w:rsid w:val="00DB34EF"/>
    <w:rsid w:val="00DB50D8"/>
    <w:rsid w:val="00DB59DF"/>
    <w:rsid w:val="00DC3590"/>
    <w:rsid w:val="00DC43A3"/>
    <w:rsid w:val="00DC4CF3"/>
    <w:rsid w:val="00DC5C01"/>
    <w:rsid w:val="00DC644E"/>
    <w:rsid w:val="00DD06C0"/>
    <w:rsid w:val="00DD071B"/>
    <w:rsid w:val="00DD5ADE"/>
    <w:rsid w:val="00DD5EA4"/>
    <w:rsid w:val="00DD7C09"/>
    <w:rsid w:val="00DE56D9"/>
    <w:rsid w:val="00DE59FF"/>
    <w:rsid w:val="00DE765E"/>
    <w:rsid w:val="00DF0EB4"/>
    <w:rsid w:val="00DF111E"/>
    <w:rsid w:val="00DF1EB8"/>
    <w:rsid w:val="00DF380E"/>
    <w:rsid w:val="00DF4EB9"/>
    <w:rsid w:val="00E0124F"/>
    <w:rsid w:val="00E02082"/>
    <w:rsid w:val="00E02C74"/>
    <w:rsid w:val="00E04FC3"/>
    <w:rsid w:val="00E05B57"/>
    <w:rsid w:val="00E1190E"/>
    <w:rsid w:val="00E12DDC"/>
    <w:rsid w:val="00E14026"/>
    <w:rsid w:val="00E20F2A"/>
    <w:rsid w:val="00E223F7"/>
    <w:rsid w:val="00E22D37"/>
    <w:rsid w:val="00E23AF3"/>
    <w:rsid w:val="00E25A5D"/>
    <w:rsid w:val="00E3214A"/>
    <w:rsid w:val="00E35A4F"/>
    <w:rsid w:val="00E36378"/>
    <w:rsid w:val="00E3663E"/>
    <w:rsid w:val="00E473E9"/>
    <w:rsid w:val="00E524AD"/>
    <w:rsid w:val="00E52B62"/>
    <w:rsid w:val="00E5762A"/>
    <w:rsid w:val="00E62A1F"/>
    <w:rsid w:val="00E63083"/>
    <w:rsid w:val="00E642E3"/>
    <w:rsid w:val="00E6595A"/>
    <w:rsid w:val="00E65E4B"/>
    <w:rsid w:val="00E674D3"/>
    <w:rsid w:val="00E67DC1"/>
    <w:rsid w:val="00E70FD0"/>
    <w:rsid w:val="00E72098"/>
    <w:rsid w:val="00E722EF"/>
    <w:rsid w:val="00E72B2C"/>
    <w:rsid w:val="00E7309D"/>
    <w:rsid w:val="00E7327B"/>
    <w:rsid w:val="00E75E86"/>
    <w:rsid w:val="00E76D97"/>
    <w:rsid w:val="00E77C4B"/>
    <w:rsid w:val="00E83D02"/>
    <w:rsid w:val="00E8539F"/>
    <w:rsid w:val="00E9301F"/>
    <w:rsid w:val="00E9341C"/>
    <w:rsid w:val="00E93519"/>
    <w:rsid w:val="00E94C3E"/>
    <w:rsid w:val="00E95C3D"/>
    <w:rsid w:val="00E9690A"/>
    <w:rsid w:val="00E97DC7"/>
    <w:rsid w:val="00EA0C3E"/>
    <w:rsid w:val="00EB0A96"/>
    <w:rsid w:val="00EB1EE7"/>
    <w:rsid w:val="00EB42D5"/>
    <w:rsid w:val="00EB4942"/>
    <w:rsid w:val="00EB624A"/>
    <w:rsid w:val="00EB6A06"/>
    <w:rsid w:val="00EB7960"/>
    <w:rsid w:val="00EC1EE8"/>
    <w:rsid w:val="00EC1EFE"/>
    <w:rsid w:val="00EC35B6"/>
    <w:rsid w:val="00EC494E"/>
    <w:rsid w:val="00EC6CA5"/>
    <w:rsid w:val="00ED6BED"/>
    <w:rsid w:val="00EE52F7"/>
    <w:rsid w:val="00EE58D9"/>
    <w:rsid w:val="00EE61D1"/>
    <w:rsid w:val="00EE6387"/>
    <w:rsid w:val="00EE7A57"/>
    <w:rsid w:val="00EF5C1F"/>
    <w:rsid w:val="00F000EF"/>
    <w:rsid w:val="00F037AE"/>
    <w:rsid w:val="00F03D16"/>
    <w:rsid w:val="00F046CD"/>
    <w:rsid w:val="00F05E35"/>
    <w:rsid w:val="00F108DD"/>
    <w:rsid w:val="00F11D89"/>
    <w:rsid w:val="00F13B06"/>
    <w:rsid w:val="00F146BB"/>
    <w:rsid w:val="00F15F99"/>
    <w:rsid w:val="00F16317"/>
    <w:rsid w:val="00F2033E"/>
    <w:rsid w:val="00F20AC9"/>
    <w:rsid w:val="00F23C3F"/>
    <w:rsid w:val="00F24A87"/>
    <w:rsid w:val="00F2504E"/>
    <w:rsid w:val="00F2585B"/>
    <w:rsid w:val="00F301B9"/>
    <w:rsid w:val="00F317EA"/>
    <w:rsid w:val="00F32E4E"/>
    <w:rsid w:val="00F33E7E"/>
    <w:rsid w:val="00F34297"/>
    <w:rsid w:val="00F34B0E"/>
    <w:rsid w:val="00F34B1E"/>
    <w:rsid w:val="00F34C84"/>
    <w:rsid w:val="00F36F1C"/>
    <w:rsid w:val="00F4053F"/>
    <w:rsid w:val="00F41F6E"/>
    <w:rsid w:val="00F471F4"/>
    <w:rsid w:val="00F516E7"/>
    <w:rsid w:val="00F51922"/>
    <w:rsid w:val="00F53305"/>
    <w:rsid w:val="00F53585"/>
    <w:rsid w:val="00F54200"/>
    <w:rsid w:val="00F56522"/>
    <w:rsid w:val="00F57BF7"/>
    <w:rsid w:val="00F61EEF"/>
    <w:rsid w:val="00F6263E"/>
    <w:rsid w:val="00F627C2"/>
    <w:rsid w:val="00F63A3A"/>
    <w:rsid w:val="00F642B1"/>
    <w:rsid w:val="00F70142"/>
    <w:rsid w:val="00F70A7A"/>
    <w:rsid w:val="00F70C0C"/>
    <w:rsid w:val="00F736FD"/>
    <w:rsid w:val="00F83B0D"/>
    <w:rsid w:val="00F84067"/>
    <w:rsid w:val="00F843C2"/>
    <w:rsid w:val="00F87B6A"/>
    <w:rsid w:val="00F96FE9"/>
    <w:rsid w:val="00F97F09"/>
    <w:rsid w:val="00FA292C"/>
    <w:rsid w:val="00FA50B4"/>
    <w:rsid w:val="00FB6E83"/>
    <w:rsid w:val="00FB7773"/>
    <w:rsid w:val="00FC0645"/>
    <w:rsid w:val="00FC156A"/>
    <w:rsid w:val="00FD2B9E"/>
    <w:rsid w:val="00FD6235"/>
    <w:rsid w:val="00FE0B6C"/>
    <w:rsid w:val="00FE13D1"/>
    <w:rsid w:val="00FE3DE5"/>
    <w:rsid w:val="00FE55EA"/>
    <w:rsid w:val="00FE5B8C"/>
    <w:rsid w:val="00FE6232"/>
    <w:rsid w:val="00FF2246"/>
    <w:rsid w:val="00FF3914"/>
    <w:rsid w:val="00FF6066"/>
    <w:rsid w:val="00FF759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1063B"/>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85C"/>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超级链接,ECC Hyperlink"/>
    <w:basedOn w:val="DefaultParagraphFont"/>
    <w:uiPriority w:val="99"/>
    <w:unhideWhenUsed/>
    <w:qFormat/>
    <w:rsid w:val="00B64A60"/>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unhideWhenUsed/>
    <w:qFormat/>
    <w:rsid w:val="00D5407A"/>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rsid w:val="00D5407A"/>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iPriority w:val="99"/>
    <w:unhideWhenUsed/>
    <w:qFormat/>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uiPriority w:val="59"/>
    <w:qFormat/>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571B26"/>
    <w:rPr>
      <w:color w:val="605E5C"/>
      <w:shd w:val="clear" w:color="auto" w:fill="E1DFDD"/>
    </w:rPr>
  </w:style>
  <w:style w:type="character" w:customStyle="1" w:styleId="2">
    <w:name w:val="未处理的提及2"/>
    <w:basedOn w:val="DefaultParagraphFont"/>
    <w:uiPriority w:val="99"/>
    <w:semiHidden/>
    <w:unhideWhenUsed/>
    <w:rsid w:val="009837C5"/>
    <w:rPr>
      <w:color w:val="605E5C"/>
      <w:shd w:val="clear" w:color="auto" w:fill="E1DFDD"/>
    </w:rPr>
  </w:style>
  <w:style w:type="paragraph" w:customStyle="1" w:styleId="ListParagraph1">
    <w:name w:val="List Paragraph1"/>
    <w:basedOn w:val="Normal"/>
    <w:uiPriority w:val="34"/>
    <w:qFormat/>
    <w:rsid w:val="00C67253"/>
    <w:pPr>
      <w:ind w:firstLineChars="200" w:firstLine="420"/>
    </w:pPr>
  </w:style>
  <w:style w:type="paragraph" w:styleId="BodyText">
    <w:name w:val="Body Text"/>
    <w:basedOn w:val="Normal"/>
    <w:link w:val="BodyTextChar"/>
    <w:qFormat/>
    <w:rsid w:val="00BB40B9"/>
    <w:pPr>
      <w:widowControl w:val="0"/>
      <w:autoSpaceDE w:val="0"/>
      <w:autoSpaceDN w:val="0"/>
    </w:pPr>
    <w:rPr>
      <w:rFonts w:eastAsia="Times New Roman"/>
    </w:rPr>
  </w:style>
  <w:style w:type="character" w:customStyle="1" w:styleId="BodyTextChar">
    <w:name w:val="Body Text Char"/>
    <w:basedOn w:val="DefaultParagraphFont"/>
    <w:link w:val="BodyText"/>
    <w:rsid w:val="00BB40B9"/>
    <w:rPr>
      <w:rFonts w:eastAsia="Times New Roman"/>
      <w:sz w:val="24"/>
      <w:szCs w:val="24"/>
    </w:rPr>
  </w:style>
  <w:style w:type="paragraph" w:customStyle="1" w:styleId="Paragraph">
    <w:name w:val="Paragraph"/>
    <w:basedOn w:val="Normal"/>
    <w:qFormat/>
    <w:rsid w:val="00986B5A"/>
    <w:pPr>
      <w:spacing w:before="120"/>
      <w:jc w:val="both"/>
    </w:pPr>
    <w:rPr>
      <w:rFonts w:eastAsia="Times New Roman"/>
      <w:sz w:val="22"/>
      <w:szCs w:val="22"/>
      <w:lang w:val="en-GB" w:eastAsia="fr-FR"/>
    </w:rPr>
  </w:style>
  <w:style w:type="character" w:customStyle="1" w:styleId="ECCParagraph">
    <w:name w:val="ECC Paragraph"/>
    <w:uiPriority w:val="1"/>
    <w:qFormat/>
    <w:rsid w:val="00986B5A"/>
    <w:rPr>
      <w:rFonts w:ascii="Times New Roman" w:hAnsi="Times New Roman" w:cs="Times New Roman"/>
      <w:sz w:val="22"/>
      <w:szCs w:val="22"/>
    </w:rPr>
  </w:style>
  <w:style w:type="character" w:customStyle="1" w:styleId="ListParagraphChar">
    <w:name w:val="List Paragraph Char"/>
    <w:basedOn w:val="DefaultParagraphFont"/>
    <w:link w:val="ListParagraph"/>
    <w:uiPriority w:val="34"/>
    <w:locked/>
    <w:rsid w:val="003B38AE"/>
    <w:rPr>
      <w:rFonts w:eastAsia="BatangChe"/>
      <w:sz w:val="24"/>
      <w:szCs w:val="24"/>
    </w:rPr>
  </w:style>
  <w:style w:type="character" w:customStyle="1" w:styleId="3">
    <w:name w:val="未处理的提及3"/>
    <w:basedOn w:val="DefaultParagraphFont"/>
    <w:uiPriority w:val="99"/>
    <w:semiHidden/>
    <w:unhideWhenUsed/>
    <w:rsid w:val="00BF2951"/>
    <w:rPr>
      <w:color w:val="605E5C"/>
      <w:shd w:val="clear" w:color="auto" w:fill="E1DFDD"/>
    </w:rPr>
  </w:style>
  <w:style w:type="paragraph" w:styleId="Revision">
    <w:name w:val="Revision"/>
    <w:hidden/>
    <w:uiPriority w:val="99"/>
    <w:semiHidden/>
    <w:rsid w:val="00C875E1"/>
    <w:rPr>
      <w:rFonts w:eastAsia="BatangChe"/>
      <w:sz w:val="24"/>
      <w:szCs w:val="24"/>
    </w:rPr>
  </w:style>
  <w:style w:type="character" w:customStyle="1" w:styleId="UnresolvedMention1">
    <w:name w:val="Unresolved Mention1"/>
    <w:basedOn w:val="DefaultParagraphFont"/>
    <w:uiPriority w:val="99"/>
    <w:semiHidden/>
    <w:unhideWhenUsed/>
    <w:rsid w:val="00C875E1"/>
    <w:rPr>
      <w:color w:val="605E5C"/>
      <w:shd w:val="clear" w:color="auto" w:fill="E1DFDD"/>
    </w:rPr>
  </w:style>
  <w:style w:type="paragraph" w:styleId="NormalWeb">
    <w:name w:val="Normal (Web)"/>
    <w:basedOn w:val="Normal"/>
    <w:uiPriority w:val="99"/>
    <w:unhideWhenUsed/>
    <w:rsid w:val="005974E5"/>
    <w:pPr>
      <w:spacing w:before="100" w:beforeAutospacing="1" w:after="100" w:afterAutospacing="1"/>
    </w:pPr>
    <w:rPr>
      <w:rFonts w:eastAsia="Times New Roman"/>
    </w:rPr>
  </w:style>
  <w:style w:type="character" w:customStyle="1" w:styleId="Heading8Char">
    <w:name w:val="Heading 8 Char"/>
    <w:basedOn w:val="DefaultParagraphFont"/>
    <w:link w:val="Heading8"/>
    <w:rsid w:val="00FF2246"/>
    <w:rPr>
      <w:rFonts w:eastAsia="BatangChe"/>
      <w:b/>
      <w:bCs/>
      <w:kern w:val="2"/>
      <w:lang w:eastAsia="ko-KR"/>
    </w:rPr>
  </w:style>
  <w:style w:type="character" w:styleId="UnresolvedMention">
    <w:name w:val="Unresolved Mention"/>
    <w:basedOn w:val="DefaultParagraphFont"/>
    <w:uiPriority w:val="99"/>
    <w:semiHidden/>
    <w:unhideWhenUsed/>
    <w:rsid w:val="003A50EB"/>
    <w:rPr>
      <w:color w:val="605E5C"/>
      <w:shd w:val="clear" w:color="auto" w:fill="E1DFDD"/>
    </w:rPr>
  </w:style>
  <w:style w:type="paragraph" w:customStyle="1" w:styleId="Tabletext">
    <w:name w:val="Table_text"/>
    <w:basedOn w:val="Normal"/>
    <w:link w:val="Tabletext0"/>
    <w:qFormat/>
    <w:rsid w:val="00467D0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szCs w:val="20"/>
      <w:lang w:val="en-GB"/>
    </w:rPr>
  </w:style>
  <w:style w:type="paragraph" w:customStyle="1" w:styleId="Tablehead">
    <w:name w:val="Table_head"/>
    <w:basedOn w:val="Normal"/>
    <w:link w:val="TableheadChar"/>
    <w:qFormat/>
    <w:rsid w:val="00467D09"/>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szCs w:val="20"/>
      <w:lang w:val="en-GB"/>
    </w:rPr>
  </w:style>
  <w:style w:type="character" w:customStyle="1" w:styleId="Tabletext0">
    <w:name w:val="Table_text (文字)"/>
    <w:link w:val="Tabletext"/>
    <w:rsid w:val="00467D09"/>
    <w:rPr>
      <w:rFonts w:eastAsia="Times New Roman"/>
      <w:lang w:val="en-GB"/>
    </w:rPr>
  </w:style>
  <w:style w:type="character" w:customStyle="1" w:styleId="TableheadChar">
    <w:name w:val="Table_head Char"/>
    <w:basedOn w:val="DefaultParagraphFont"/>
    <w:link w:val="Tablehead"/>
    <w:locked/>
    <w:rsid w:val="00467D09"/>
    <w:rPr>
      <w:rFonts w:ascii="Times New Roman Bold" w:eastAsia="Times New Roman" w:hAnsi="Times New Roman Bold" w:cs="Times New Roman Bold"/>
      <w:b/>
      <w:lang w:val="en-GB"/>
    </w:rPr>
  </w:style>
  <w:style w:type="paragraph" w:customStyle="1" w:styleId="Alinea">
    <w:name w:val="Alinea"/>
    <w:basedOn w:val="ListParagraph"/>
    <w:qFormat/>
    <w:rsid w:val="00F301B9"/>
    <w:pPr>
      <w:numPr>
        <w:numId w:val="40"/>
      </w:numPr>
      <w:spacing w:before="120"/>
      <w:jc w:val="both"/>
    </w:pPr>
    <w:rPr>
      <w:rFonts w:eastAsia="MS Mincho"/>
      <w:lang w:eastAsia="fr-FR"/>
    </w:rPr>
  </w:style>
  <w:style w:type="character" w:customStyle="1" w:styleId="FooterChar">
    <w:name w:val="Footer Char"/>
    <w:basedOn w:val="DefaultParagraphFont"/>
    <w:link w:val="Footer"/>
    <w:rsid w:val="00F471F4"/>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60681">
      <w:bodyDiv w:val="1"/>
      <w:marLeft w:val="0"/>
      <w:marRight w:val="0"/>
      <w:marTop w:val="0"/>
      <w:marBottom w:val="0"/>
      <w:divBdr>
        <w:top w:val="none" w:sz="0" w:space="0" w:color="auto"/>
        <w:left w:val="none" w:sz="0" w:space="0" w:color="auto"/>
        <w:bottom w:val="none" w:sz="0" w:space="0" w:color="auto"/>
        <w:right w:val="none" w:sz="0" w:space="0" w:color="auto"/>
      </w:divBdr>
    </w:div>
    <w:div w:id="519314879">
      <w:bodyDiv w:val="1"/>
      <w:marLeft w:val="0"/>
      <w:marRight w:val="0"/>
      <w:marTop w:val="0"/>
      <w:marBottom w:val="0"/>
      <w:divBdr>
        <w:top w:val="none" w:sz="0" w:space="0" w:color="auto"/>
        <w:left w:val="none" w:sz="0" w:space="0" w:color="auto"/>
        <w:bottom w:val="none" w:sz="0" w:space="0" w:color="auto"/>
        <w:right w:val="none" w:sz="0" w:space="0" w:color="auto"/>
      </w:divBdr>
    </w:div>
    <w:div w:id="813717053">
      <w:bodyDiv w:val="1"/>
      <w:marLeft w:val="0"/>
      <w:marRight w:val="0"/>
      <w:marTop w:val="0"/>
      <w:marBottom w:val="0"/>
      <w:divBdr>
        <w:top w:val="none" w:sz="0" w:space="0" w:color="auto"/>
        <w:left w:val="none" w:sz="0" w:space="0" w:color="auto"/>
        <w:bottom w:val="none" w:sz="0" w:space="0" w:color="auto"/>
        <w:right w:val="none" w:sz="0" w:space="0" w:color="auto"/>
      </w:divBdr>
    </w:div>
    <w:div w:id="942153612">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39078916">
      <w:bodyDiv w:val="1"/>
      <w:marLeft w:val="0"/>
      <w:marRight w:val="0"/>
      <w:marTop w:val="0"/>
      <w:marBottom w:val="0"/>
      <w:divBdr>
        <w:top w:val="none" w:sz="0" w:space="0" w:color="auto"/>
        <w:left w:val="none" w:sz="0" w:space="0" w:color="auto"/>
        <w:bottom w:val="none" w:sz="0" w:space="0" w:color="auto"/>
        <w:right w:val="none" w:sz="0" w:space="0" w:color="auto"/>
      </w:divBdr>
    </w:div>
    <w:div w:id="1608007121">
      <w:bodyDiv w:val="1"/>
      <w:marLeft w:val="0"/>
      <w:marRight w:val="0"/>
      <w:marTop w:val="0"/>
      <w:marBottom w:val="0"/>
      <w:divBdr>
        <w:top w:val="none" w:sz="0" w:space="0" w:color="auto"/>
        <w:left w:val="none" w:sz="0" w:space="0" w:color="auto"/>
        <w:bottom w:val="none" w:sz="0" w:space="0" w:color="auto"/>
        <w:right w:val="none" w:sz="0" w:space="0" w:color="auto"/>
      </w:divBdr>
    </w:div>
    <w:div w:id="1645424480">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29947">
      <w:bodyDiv w:val="1"/>
      <w:marLeft w:val="0"/>
      <w:marRight w:val="0"/>
      <w:marTop w:val="0"/>
      <w:marBottom w:val="0"/>
      <w:divBdr>
        <w:top w:val="none" w:sz="0" w:space="0" w:color="auto"/>
        <w:left w:val="none" w:sz="0" w:space="0" w:color="auto"/>
        <w:bottom w:val="none" w:sz="0" w:space="0" w:color="auto"/>
        <w:right w:val="none" w:sz="0" w:space="0" w:color="auto"/>
      </w:divBdr>
    </w:div>
    <w:div w:id="1929271327">
      <w:bodyDiv w:val="1"/>
      <w:marLeft w:val="0"/>
      <w:marRight w:val="0"/>
      <w:marTop w:val="0"/>
      <w:marBottom w:val="0"/>
      <w:divBdr>
        <w:top w:val="none" w:sz="0" w:space="0" w:color="auto"/>
        <w:left w:val="none" w:sz="0" w:space="0" w:color="auto"/>
        <w:bottom w:val="none" w:sz="0" w:space="0" w:color="auto"/>
        <w:right w:val="none" w:sz="0" w:space="0" w:color="auto"/>
      </w:divBdr>
    </w:div>
    <w:div w:id="211651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19-WP5D-C-1361/en" TargetMode="External"/><Relationship Id="rId21" Type="http://schemas.openxmlformats.org/officeDocument/2006/relationships/hyperlink" Target="https://www.itu.int/md/R19-WP5D-C-1361/en" TargetMode="External"/><Relationship Id="rId42" Type="http://schemas.openxmlformats.org/officeDocument/2006/relationships/hyperlink" Target="https://www.apt.int/sites/default/files/2022/08/APG23-4-INP-23_IRN_WP1_Preliminary_Views_on_WRC-23_Agenda_Items_1.1_1.2_1.3_1.4_1.5_and_9.1Topic_c.docx" TargetMode="External"/><Relationship Id="rId47" Type="http://schemas.openxmlformats.org/officeDocument/2006/relationships/hyperlink" Target="https://www.apt.int/sites/default/files/2022/08/APG23-4-INP-51_NZL_WP1_Preliminary_Views_on_WRC-23_Agenda_Items_1.1_1.2_1.3_1.5_9.1_Topic_c_and_No.21.5.docx" TargetMode="External"/><Relationship Id="rId63" Type="http://schemas.openxmlformats.org/officeDocument/2006/relationships/hyperlink" Target="https://www.apt.int/sites/default/files/2022/08/APG23-4-INF-30_Preliminary_Views_on_WRC-23_Agenda_Items_1.1_1.2_1.3_and_1.5.docx" TargetMode="External"/><Relationship Id="rId68" Type="http://schemas.openxmlformats.org/officeDocument/2006/relationships/hyperlink" Target="https://www.apt.int/sites/default/files/2022/08/APG23-4-INP-19_BGD_WP1_Preliminary_Views_on_WRC-23_Agenda_Items_1.2_1.4_and_9.1Topic_c.docx" TargetMode="External"/><Relationship Id="rId84" Type="http://schemas.openxmlformats.org/officeDocument/2006/relationships/hyperlink" Target="https://www.apt.int/sites/default/files/2022/08/APG23-4-INP-80_Indonesia_WP1_Preliminary_Views_on_WRC-23_Agenda_Items_1.2_and_1.4.docx" TargetMode="External"/><Relationship Id="rId89" Type="http://schemas.openxmlformats.org/officeDocument/2006/relationships/hyperlink" Target="https://www.apt.int/sites/default/files/2022/08/APG23-4-INF-28Rev.1_CITEL_Preparation_for_WRC-23.pdf" TargetMode="External"/><Relationship Id="rId16" Type="http://schemas.openxmlformats.org/officeDocument/2006/relationships/hyperlink" Target="https://www.itu.int/md/R19-WP5D-C-1361/en" TargetMode="External"/><Relationship Id="rId11" Type="http://schemas.openxmlformats.org/officeDocument/2006/relationships/hyperlink" Target="https://www.itu.int/md/R19-WP5D-C-1361/en" TargetMode="External"/><Relationship Id="rId32" Type="http://schemas.openxmlformats.org/officeDocument/2006/relationships/hyperlink" Target="https://www.itu.int/rec/R-REC-RS.2105/en" TargetMode="External"/><Relationship Id="rId37" Type="http://schemas.openxmlformats.org/officeDocument/2006/relationships/hyperlink" Target="https://www.itu.int/pub/R-REP-M.2410" TargetMode="External"/><Relationship Id="rId53" Type="http://schemas.openxmlformats.org/officeDocument/2006/relationships/hyperlink" Target="https://www.apt.int/sites/default/files/2022/08/APG23-4-INP-71_Nepal_WP1_Preliminary_Views_on_WRC-23_Agenda_Items_1.1_1.2_and_1.4_0.docx" TargetMode="External"/><Relationship Id="rId58" Type="http://schemas.openxmlformats.org/officeDocument/2006/relationships/hyperlink" Target="https://www.apt.int/sites/default/files/2022/07/APG23-4-INF-02_ATU_preparation.docx" TargetMode="External"/><Relationship Id="rId74" Type="http://schemas.openxmlformats.org/officeDocument/2006/relationships/hyperlink" Target="https://www.apt.int/sites/default/files/2022/08/APG23-4-INP-51_NZL_WP1_Preliminary_Views_on_WRC-23_Agenda_Items_1.1_1.2_1.3_1.5_9.1_Topic_c_and_No.21.5.docx" TargetMode="External"/><Relationship Id="rId79" Type="http://schemas.openxmlformats.org/officeDocument/2006/relationships/hyperlink" Target="https://www.apt.int/sites/default/files/2022/08/APG23-4-INP-70_Myanmar_WP1_Preliminary_View_on_WRC-23_Agenda_Item_1.2_0.docx" TargetMode="External"/><Relationship Id="rId5" Type="http://schemas.openxmlformats.org/officeDocument/2006/relationships/webSettings" Target="webSettings.xml"/><Relationship Id="rId90" Type="http://schemas.openxmlformats.org/officeDocument/2006/relationships/hyperlink" Target="https://www.apt.int/sites/default/files/2022/08/APG23-4-INF-44_Status_of_RCC_preparation_to_the_World_Radio_Conference_and_Radio_Assembly_2023.pdf" TargetMode="External"/><Relationship Id="rId95" Type="http://schemas.openxmlformats.org/officeDocument/2006/relationships/header" Target="header2.xml"/><Relationship Id="rId22" Type="http://schemas.openxmlformats.org/officeDocument/2006/relationships/hyperlink" Target="https://www.itu.int/md/R19-WP5D-C-1361/en" TargetMode="External"/><Relationship Id="rId27" Type="http://schemas.openxmlformats.org/officeDocument/2006/relationships/hyperlink" Target="https://www.itu.int/md/R19-WP5D-C-1361/en" TargetMode="External"/><Relationship Id="rId43" Type="http://schemas.openxmlformats.org/officeDocument/2006/relationships/hyperlink" Target="https://www.apt.int/sites/default/files/2022/08/APG23-4-INP-34_KOR_WP1_Preliminary_Views_on_WRC-23_Agenda_Items_1.1_1.2_1.3_1.4__9.1Topic_c_and_No.21.5.docx" TargetMode="External"/><Relationship Id="rId48" Type="http://schemas.openxmlformats.org/officeDocument/2006/relationships/hyperlink" Target="https://www.apt.int/sites/default/files/2022/08/APG23-4-INP-55_SNG_WP1_Preliminary_Views_on_WRC-23_Agenda_Items_1.1_1.2_9.1Topic_c_and_No.21.5.docx" TargetMode="External"/><Relationship Id="rId64" Type="http://schemas.openxmlformats.org/officeDocument/2006/relationships/hyperlink" Target="https://www.apt.int/sites/default/files/2022/08/APG23-4-INF-33_GSMA_views_on_WRC-23_Agenda_Items.docx" TargetMode="External"/><Relationship Id="rId69" Type="http://schemas.openxmlformats.org/officeDocument/2006/relationships/hyperlink" Target="https://www.apt.int/sites/default/files/2022/08/APG23-4-INP-23_IRN_WP1_Preliminary_Views_on_WRC-23_Agenda_Items_1.1_1.2_1.3_1.4_1.5_and_9.1Topic_c.docx" TargetMode="External"/><Relationship Id="rId80" Type="http://schemas.openxmlformats.org/officeDocument/2006/relationships/hyperlink" Target="https://www.apt.int/sites/default/files/2022/08/APG23-4-INP-71_Nepal_WP1_Preliminary_Views_on_WRC-23_Agenda_Items_1.1_1.2_and_1.4_0.docx" TargetMode="External"/><Relationship Id="rId85" Type="http://schemas.openxmlformats.org/officeDocument/2006/relationships/hyperlink" Target="https://www.apt.int/sites/default/files/2022/08/APG23-4-INP-86_Mongolia_Preliminary_View_on_WRC-23_Agenda_Item_1.2.docx" TargetMode="External"/><Relationship Id="rId12" Type="http://schemas.openxmlformats.org/officeDocument/2006/relationships/hyperlink" Target="https://www.itu.int/md/R19-WP5D-C-1361/en" TargetMode="External"/><Relationship Id="rId17" Type="http://schemas.openxmlformats.org/officeDocument/2006/relationships/hyperlink" Target="https://www.itu.int/md/R19-WP5D-C-1361/en" TargetMode="External"/><Relationship Id="rId25" Type="http://schemas.openxmlformats.org/officeDocument/2006/relationships/hyperlink" Target="https://www.itu.int/md/R19-WP5D-C-1361/en" TargetMode="External"/><Relationship Id="rId33" Type="http://schemas.openxmlformats.org/officeDocument/2006/relationships/hyperlink" Target="https://www.itu.int/rec/R-REC-RA.769/en" TargetMode="External"/><Relationship Id="rId38" Type="http://schemas.openxmlformats.org/officeDocument/2006/relationships/hyperlink" Target="https://www.itu.int/pub/R-REP-M.2481" TargetMode="External"/><Relationship Id="rId46" Type="http://schemas.openxmlformats.org/officeDocument/2006/relationships/hyperlink" Target="https://www.apt.int/sites/default/files/2022/08/APG23-4-INP-50_Lao_PDR_WP1_Preliminary_View_on_WRC-23_Agenda_Item_1.2.docx" TargetMode="External"/><Relationship Id="rId59" Type="http://schemas.openxmlformats.org/officeDocument/2006/relationships/hyperlink" Target="https://www.apt.int/sites/default/files/2022/07/APG23-4-INF-03_WMO_Positions.docx" TargetMode="External"/><Relationship Id="rId67" Type="http://schemas.openxmlformats.org/officeDocument/2006/relationships/hyperlink" Target="https://www.apt.int/sites/default/files/2022/08/APG23-4-INP-14_AUS_WP1_Preliminary_Views_on_WRC-23_Agenda_Items_1.1_1.2_1.3_1.4_1.5_9.1Topic_c_and_No21.5.docx" TargetMode="External"/><Relationship Id="rId20" Type="http://schemas.openxmlformats.org/officeDocument/2006/relationships/hyperlink" Target="https://www.itu.int/md/R19-WP5D-C-1361/en" TargetMode="External"/><Relationship Id="rId41" Type="http://schemas.openxmlformats.org/officeDocument/2006/relationships/hyperlink" Target="https://www.apt.int/sites/default/files/2022/08/APG23-4-INP-14_AUS_WP1_Preliminary_Views_on_WRC-23_Agenda_Items_1.1_1.2_1.3_1.4_1.5_9.1Topic_c_and_No21.5.docx" TargetMode="External"/><Relationship Id="rId54" Type="http://schemas.openxmlformats.org/officeDocument/2006/relationships/hyperlink" Target="https://www.apt.int/sites/default/files/2022/08/APG23-4-INP-72_Cambodia_WP1_Preliminary_View_on_WRC-23_Agenda_Item_1.2_0.docx" TargetMode="External"/><Relationship Id="rId62" Type="http://schemas.openxmlformats.org/officeDocument/2006/relationships/hyperlink" Target="https://www.apt.int/sites/default/files/2022/08/APG23-4-INF-27_IARU_Views_on_WRC-23_Agenda_Items_1.2_1.12_1.14_1.18_and_9.1_Topic_a_and_b.docx" TargetMode="External"/><Relationship Id="rId70" Type="http://schemas.openxmlformats.org/officeDocument/2006/relationships/hyperlink" Target="https://www.apt.int/sites/default/files/2022/08/APG23-4-INP-34_KOR_WP1_Preliminary_Views_on_WRC-23_Agenda_Items_1.1_1.2_1.3_1.4__9.1Topic_c_and_No.21.5.docx" TargetMode="External"/><Relationship Id="rId75" Type="http://schemas.openxmlformats.org/officeDocument/2006/relationships/hyperlink" Target="https://www.apt.int/sites/default/files/2022/08/APG23-4-INP-55_SNG_WP1_Preliminary_Views_on_WRC-23_Agenda_Items_1.1_1.2_9.1Topic_c_and_No.21.5.docx" TargetMode="External"/><Relationship Id="rId83" Type="http://schemas.openxmlformats.org/officeDocument/2006/relationships/hyperlink" Target="https://www.apt.int/sites/default/files/2022/08/APG23-4-INP-74_VTN_WP1_Preliminary_Views_on_WRC-23_Agenda_Items_1.1_1.2_1.3_1.4_and_1.5.docx" TargetMode="External"/><Relationship Id="rId88" Type="http://schemas.openxmlformats.org/officeDocument/2006/relationships/hyperlink" Target="https://www.apt.int/sites/default/files/2022/08/APG23-4-INF-48_Status_of_CEPT_preparation_for_WRC-23_and_RA-23.pdf" TargetMode="External"/><Relationship Id="rId91" Type="http://schemas.openxmlformats.org/officeDocument/2006/relationships/hyperlink" Target="https://www.apt.int/sites/default/files/2022/08/APG23-4-INF-27_IARU_Views_on_WRC-23_Agenda_Items_1.2_1.12_1.14_1.18_and_9.1_Topic_a_and_b.docx"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19-WP5D-C-1361/en" TargetMode="External"/><Relationship Id="rId23" Type="http://schemas.openxmlformats.org/officeDocument/2006/relationships/hyperlink" Target="https://www.itu.int/md/R19-WP5D-C-1361/en" TargetMode="External"/><Relationship Id="rId28" Type="http://schemas.openxmlformats.org/officeDocument/2006/relationships/hyperlink" Target="https://www.itu.int/rec/R-REC-M.2101/en" TargetMode="External"/><Relationship Id="rId36" Type="http://schemas.openxmlformats.org/officeDocument/2006/relationships/hyperlink" Target="https://www.itu.int/pub/R-REP-M.2376" TargetMode="External"/><Relationship Id="rId49" Type="http://schemas.openxmlformats.org/officeDocument/2006/relationships/hyperlink" Target="https://www.apt.int/sites/default/files/2022/08/APG23-4-INP-59_Samoa_WP1_Preliminary_Views_on_WRC-23_Agenda_Items_1.2_1.5_and_9.1Topic_c.docx" TargetMode="External"/><Relationship Id="rId57" Type="http://schemas.openxmlformats.org/officeDocument/2006/relationships/hyperlink" Target="https://www.apt.int/sites/default/files/2022/08/APG23-4-INP-86_Mongolia_Preliminary_View_on_WRC-23_Agenda_Item_1.2.docx" TargetMode="External"/><Relationship Id="rId10" Type="http://schemas.openxmlformats.org/officeDocument/2006/relationships/hyperlink" Target="https://www.itu.int/md/R19-WP5D-C-1361/en" TargetMode="External"/><Relationship Id="rId31" Type="http://schemas.openxmlformats.org/officeDocument/2006/relationships/hyperlink" Target="https://www.itu.int/rec/R-REC-RS.2065/en" TargetMode="External"/><Relationship Id="rId44" Type="http://schemas.openxmlformats.org/officeDocument/2006/relationships/hyperlink" Target="https://www.apt.int/sites/default/files/2022/08/APG23-4-INP-40_China_WP1_Preliminary_Views_on_WRC-23_Agenda_Items_1.1_1.2_1.3_1.4_1.5_9.1Topic_c_and_No.21.5.docx" TargetMode="External"/><Relationship Id="rId52" Type="http://schemas.openxmlformats.org/officeDocument/2006/relationships/hyperlink" Target="https://www.apt.int/sites/default/files/2022/08/APG23-4-INP-70_Myanmar_WP1_Preliminary_View_on_WRC-23_Agenda_Item_1.2_0.docx" TargetMode="External"/><Relationship Id="rId60" Type="http://schemas.openxmlformats.org/officeDocument/2006/relationships/hyperlink" Target="https://www.apt.int/sites/default/files/2022/07/APG23-4-INF-05_Brief_on_AI1.2_0.docx" TargetMode="External"/><Relationship Id="rId65" Type="http://schemas.openxmlformats.org/officeDocument/2006/relationships/hyperlink" Target="https://www.apt.int/sites/default/files/2022/08/APG23-4-INF-34_The_6_GHz_IMT_ecosystem.docx" TargetMode="External"/><Relationship Id="rId73" Type="http://schemas.openxmlformats.org/officeDocument/2006/relationships/hyperlink" Target="https://www.apt.int/sites/default/files/2022/08/APG23-4-INP-50_Lao_PDR_WP1_Preliminary_View_on_WRC-23_Agenda_Item_1.2.docx" TargetMode="External"/><Relationship Id="rId78" Type="http://schemas.openxmlformats.org/officeDocument/2006/relationships/hyperlink" Target="https://www.apt.int/sites/default/files/2022/08/APG23-4-INP-66Rev.1_MLA_WP1_Preliminary_Views_on_WRC-23_Agenda_Items_1.1_1.2_and_1.4.docx" TargetMode="External"/><Relationship Id="rId81" Type="http://schemas.openxmlformats.org/officeDocument/2006/relationships/hyperlink" Target="https://www.apt.int/sites/default/files/2022/08/APG23-4-INP-72_Cambodia_WP1_Preliminary_View_on_WRC-23_Agenda_Item_1.2_0.docx" TargetMode="External"/><Relationship Id="rId86" Type="http://schemas.openxmlformats.org/officeDocument/2006/relationships/hyperlink" Target="https://www.apt.int/sites/default/files/2021/11/APG23-3-INF-37_ASMG_Preparation_for_WRC-23.pdf"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19-WP5D-C-0716/en" TargetMode="External"/><Relationship Id="rId13" Type="http://schemas.openxmlformats.org/officeDocument/2006/relationships/hyperlink" Target="https://www.itu.int/md/R19-WP5D-C-1361/en" TargetMode="External"/><Relationship Id="rId18" Type="http://schemas.openxmlformats.org/officeDocument/2006/relationships/hyperlink" Target="https://www.itu.int/md/R19-WP5D-C-1361/en" TargetMode="External"/><Relationship Id="rId39" Type="http://schemas.openxmlformats.org/officeDocument/2006/relationships/hyperlink" Target="https://www.itu.int/pub/R-REP-RS.2313" TargetMode="External"/><Relationship Id="rId34" Type="http://schemas.openxmlformats.org/officeDocument/2006/relationships/hyperlink" Target="https://www.itu.int/pub/R-REP-M.2320" TargetMode="External"/><Relationship Id="rId50" Type="http://schemas.openxmlformats.org/officeDocument/2006/relationships/hyperlink" Target="https://www.apt.int/sites/default/files/2022/08/APG23-4-INP-61_India_WP1_Preliminary_Views_on_WRC-23_Agenda_Items_1.2_1.3_1.4_1.5_9.1Topic_c_and_No.21.5.docx" TargetMode="External"/><Relationship Id="rId55" Type="http://schemas.openxmlformats.org/officeDocument/2006/relationships/hyperlink" Target="https://www.apt.int/sites/default/files/2022/08/APG23-4-INP-73_Philippines_WP1_Preliminary_Views_on_WRC-23_Agenda_Items_1.1_1.2_1.3_1.4_and_9.1Topic_c_0.docx" TargetMode="External"/><Relationship Id="rId76" Type="http://schemas.openxmlformats.org/officeDocument/2006/relationships/hyperlink" Target="https://www.apt.int/sites/default/files/2022/08/APG23-4-INP-59_Samoa_WP1_Preliminary_Views_on_WRC-23_Agenda_Items_1.2_1.5_and_9.1Topic_c.docx" TargetMode="Externa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apt.int/sites/default/files/2022/08/APG23-4-INP-40_China_WP1_Preliminary_Views_on_WRC-23_Agenda_Items_1.1_1.2_1.3_1.4_1.5_9.1Topic_c_and_No.21.5.docx" TargetMode="External"/><Relationship Id="rId92" Type="http://schemas.openxmlformats.org/officeDocument/2006/relationships/hyperlink" Target="https://www.apt.int/sites/default/files/2022/07/APG23-4-INF-03_WMO_Positions.docx" TargetMode="External"/><Relationship Id="rId2" Type="http://schemas.openxmlformats.org/officeDocument/2006/relationships/numbering" Target="numbering.xml"/><Relationship Id="rId29" Type="http://schemas.openxmlformats.org/officeDocument/2006/relationships/hyperlink" Target="https://www.itu.int/rec/R-REC-M.2083/en" TargetMode="External"/><Relationship Id="rId24" Type="http://schemas.openxmlformats.org/officeDocument/2006/relationships/hyperlink" Target="https://www.itu.int/md/R19-WP5D-C-1361/en" TargetMode="External"/><Relationship Id="rId40" Type="http://schemas.openxmlformats.org/officeDocument/2006/relationships/hyperlink" Target="https://www.itu.int/pub/R-REP-RS.2178" TargetMode="External"/><Relationship Id="rId45" Type="http://schemas.openxmlformats.org/officeDocument/2006/relationships/hyperlink" Target="https://www.apt.int/sites/default/files/2022/08/APG23-4-INP-45_Thailand_WP1_Preliminary_Views_on_WRC-23_Agenda_Items_1.1_1.2_1.4_and_9.1Topic_c.docx" TargetMode="External"/><Relationship Id="rId66" Type="http://schemas.openxmlformats.org/officeDocument/2006/relationships/hyperlink" Target="https://www.apt.int/sites/default/files/2022/08/APG23-4-INP-07_J-1_WP1_Preliminary_Views_on_WRC-23_Agenda_Items_1.1_1.2_1.3_1.4_1.5_9.1.C_and_RR_No.21.5.docx" TargetMode="External"/><Relationship Id="rId87" Type="http://schemas.openxmlformats.org/officeDocument/2006/relationships/hyperlink" Target="https://www.apt.int/sites/default/files/2021/11/APG23-3-INF-39_Report_of_APM23-2.docx" TargetMode="External"/><Relationship Id="rId61" Type="http://schemas.openxmlformats.org/officeDocument/2006/relationships/hyperlink" Target="https://www.apt.int/sites/default/files/2022/08/APG23-4-INF-21_ASMG_Preparation_for_WRC-23.pdf" TargetMode="External"/><Relationship Id="rId82" Type="http://schemas.openxmlformats.org/officeDocument/2006/relationships/hyperlink" Target="https://www.apt.int/sites/default/files/2022/08/APG23-4-INP-73_Philippines_WP1_Preliminary_Views_on_WRC-23_Agenda_Items_1.1_1.2_1.3_1.4_and_9.1Topic_c_0.docx" TargetMode="External"/><Relationship Id="rId19" Type="http://schemas.openxmlformats.org/officeDocument/2006/relationships/hyperlink" Target="https://www.itu.int/md/R19-WP5D-C-1361/en" TargetMode="External"/><Relationship Id="rId14" Type="http://schemas.openxmlformats.org/officeDocument/2006/relationships/hyperlink" Target="https://www.itu.int/md/R19-WP5D-C-1361/en" TargetMode="External"/><Relationship Id="rId30" Type="http://schemas.openxmlformats.org/officeDocument/2006/relationships/hyperlink" Target="https://www.itu.int/rec/R-REC-RS.2017/en" TargetMode="External"/><Relationship Id="rId35" Type="http://schemas.openxmlformats.org/officeDocument/2006/relationships/hyperlink" Target="https://www.itu.int/pub/R-REP-M.2370" TargetMode="External"/><Relationship Id="rId56" Type="http://schemas.openxmlformats.org/officeDocument/2006/relationships/hyperlink" Target="https://www.apt.int/sites/default/files/2022/08/APG23-4-INP-74_VTN_WP1_Preliminary_Views_on_WRC-23_Agenda_Items_1.1_1.2_1.3_1.4_and_1.5.docx" TargetMode="External"/><Relationship Id="rId77" Type="http://schemas.openxmlformats.org/officeDocument/2006/relationships/hyperlink" Target="https://www.apt.int/sites/default/files/2022/08/APG23-4-INP-61_India_WP1_Preliminary_Views_on_WRC-23_Agenda_Items_1.2_1.3_1.4_1.5_9.1Topic_c_and_No.21.5.docx" TargetMode="External"/><Relationship Id="rId100"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apt.int/sites/default/files/2022/08/APG23-4-INP-66Rev.1_MLA_WP1_Preliminary_Views_on_WRC-23_Agenda_Items_1.1_1.2_and_1.4.docx" TargetMode="External"/><Relationship Id="rId72" Type="http://schemas.openxmlformats.org/officeDocument/2006/relationships/hyperlink" Target="https://www.apt.int/sites/default/files/2022/08/APG23-4-INP-45_Thailand_WP1_Preliminary_Views_on_WRC-23_Agenda_Items_1.1_1.2_1.4_and_9.1Topic_c.docx" TargetMode="External"/><Relationship Id="rId93" Type="http://schemas.openxmlformats.org/officeDocument/2006/relationships/hyperlink" Target="https://www.apt.int/sites/default/files/2021/10/APG23-3-INF-15_ICAO-Position_for_ITU_WRC-23.docx" TargetMode="External"/><Relationship Id="rId98" Type="http://schemas.openxmlformats.org/officeDocument/2006/relationships/header" Target="header3.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2A151-060B-45FF-B14D-78162E0D3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8663</Words>
  <Characters>49385</Characters>
  <Application>Microsoft Office Word</Application>
  <DocSecurity>0</DocSecurity>
  <Lines>411</Lines>
  <Paragraphs>115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7</cp:revision>
  <cp:lastPrinted>2015-02-02T07:28:00Z</cp:lastPrinted>
  <dcterms:created xsi:type="dcterms:W3CDTF">2022-08-20T02:04:00Z</dcterms:created>
  <dcterms:modified xsi:type="dcterms:W3CDTF">2022-08-26T03:12:00Z</dcterms:modified>
</cp:coreProperties>
</file>